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9030F0"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9030F0"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9030F0"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9030F0"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5F7AC3" w:rsidRPr="00EE168D" w:rsidRDefault="00E83AC3" w:rsidP="005F7AC3">
      <w:pPr>
        <w:spacing w:after="120"/>
        <w:rPr>
          <w:rFonts w:ascii="Arial" w:hAnsi="Arial" w:cs="Arial"/>
          <w:noProof/>
          <w:kern w:val="1"/>
          <w:lang w:eastAsia="de-DE"/>
        </w:rPr>
      </w:pPr>
      <w:r>
        <w:rPr>
          <w:rFonts w:ascii="Arial" w:hAnsi="Arial" w:cs="Arial"/>
          <w:noProof/>
          <w:kern w:val="1"/>
          <w:lang w:val="de-DE" w:eastAsia="de-DE" w:bidi="ar-SA"/>
        </w:rPr>
        <w:drawing>
          <wp:inline distT="0" distB="0" distL="0" distR="0">
            <wp:extent cx="976000" cy="1440000"/>
            <wp:effectExtent l="19050" t="0" r="0" b="0"/>
            <wp:docPr id="1" name="Bild 1" descr="Z:\congatec\01-PR\COPR1811-congatec-RT-Piano-Demo\congatec-Piano-Demo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11-congatec-RT-Piano-Demo\congatec-Piano-Demo_press.jpg"/>
                    <pic:cNvPicPr>
                      <a:picLocks noChangeAspect="1" noChangeArrowheads="1"/>
                    </pic:cNvPicPr>
                  </pic:nvPicPr>
                  <pic:blipFill>
                    <a:blip r:embed="rId10" cstate="print"/>
                    <a:srcRect/>
                    <a:stretch>
                      <a:fillRect/>
                    </a:stretch>
                  </pic:blipFill>
                  <pic:spPr bwMode="auto">
                    <a:xfrm>
                      <a:off x="0" y="0"/>
                      <a:ext cx="976000" cy="1440000"/>
                    </a:xfrm>
                    <a:prstGeom prst="rect">
                      <a:avLst/>
                    </a:prstGeom>
                    <a:noFill/>
                    <a:ln w="9525">
                      <a:noFill/>
                      <a:miter lim="800000"/>
                      <a:headEnd/>
                      <a:tailEnd/>
                    </a:ln>
                  </pic:spPr>
                </pic:pic>
              </a:graphicData>
            </a:graphic>
          </wp:inline>
        </w:drawing>
      </w:r>
    </w:p>
    <w:p w:rsidR="009906C2" w:rsidRDefault="009906C2" w:rsidP="005F7AC3">
      <w:pPr>
        <w:spacing w:after="120"/>
        <w:rPr>
          <w:rFonts w:ascii="Arial" w:hAnsi="Arial" w:cs="Arial"/>
          <w:i/>
          <w:noProof/>
          <w:kern w:val="1"/>
          <w:sz w:val="16"/>
          <w:szCs w:val="16"/>
          <w:lang w:eastAsia="de-DE"/>
        </w:rPr>
      </w:pP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C316B2" w:rsidRPr="00163398">
          <w:rPr>
            <w:rFonts w:ascii="Arial" w:hAnsi="Arial" w:cs="Arial"/>
            <w:i/>
            <w:noProof/>
            <w:kern w:val="1"/>
            <w:sz w:val="16"/>
            <w:szCs w:val="16"/>
            <w:lang w:eastAsia="de-DE"/>
          </w:rPr>
          <w:t>https://www.congatec.com/fr/congatec-ag/communiques-de-presse.html</w:t>
        </w:r>
      </w:hyperlink>
      <w:r w:rsidR="00C316B2" w:rsidRPr="00163398">
        <w:rPr>
          <w:rFonts w:ascii="Arial" w:hAnsi="Arial" w:cs="Arial"/>
          <w:i/>
          <w:noProof/>
          <w:kern w:val="1"/>
          <w:sz w:val="16"/>
          <w:szCs w:val="16"/>
          <w:lang w:eastAsia="de-DE"/>
        </w:rPr>
        <w:t xml:space="preserve"> </w:t>
      </w:r>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D425A6" w:rsidRPr="00417F92" w:rsidRDefault="00D425A6" w:rsidP="00D425A6">
      <w:pPr>
        <w:jc w:val="center"/>
        <w:rPr>
          <w:rFonts w:ascii="Arial" w:hAnsi="Arial" w:cs="Arial"/>
          <w:bCs/>
        </w:rPr>
      </w:pPr>
      <w:proofErr w:type="gramStart"/>
      <w:r w:rsidRPr="00417F92">
        <w:rPr>
          <w:rFonts w:ascii="Arial" w:hAnsi="Arial" w:cs="Arial"/>
          <w:bCs/>
        </w:rPr>
        <w:t>congatec</w:t>
      </w:r>
      <w:proofErr w:type="gramEnd"/>
      <w:r w:rsidRPr="00417F92">
        <w:rPr>
          <w:rFonts w:ascii="Arial" w:hAnsi="Arial" w:cs="Arial"/>
          <w:bCs/>
        </w:rPr>
        <w:t xml:space="preserve"> et RTS présentent une plate-forme embarquée virtuelle pour faciliter la consolidation hardware du PLC et de l’interface utilisateur</w:t>
      </w:r>
    </w:p>
    <w:p w:rsidR="00D425A6" w:rsidRPr="00417F92" w:rsidRDefault="00D425A6" w:rsidP="00D425A6">
      <w:pPr>
        <w:jc w:val="center"/>
        <w:rPr>
          <w:rFonts w:ascii="Arial" w:hAnsi="Arial" w:cs="Arial"/>
          <w:bCs/>
        </w:rPr>
      </w:pPr>
    </w:p>
    <w:p w:rsidR="00D425A6" w:rsidRPr="00417F92" w:rsidRDefault="00D425A6" w:rsidP="00D425A6">
      <w:pPr>
        <w:jc w:val="center"/>
        <w:rPr>
          <w:rFonts w:ascii="Arial" w:hAnsi="Arial" w:cs="Arial"/>
          <w:b/>
          <w:bCs/>
          <w:sz w:val="28"/>
          <w:szCs w:val="28"/>
        </w:rPr>
      </w:pPr>
      <w:proofErr w:type="gramStart"/>
      <w:r w:rsidRPr="00417F92">
        <w:rPr>
          <w:rFonts w:ascii="Arial" w:hAnsi="Arial" w:cs="Arial"/>
          <w:b/>
          <w:bCs/>
          <w:sz w:val="28"/>
          <w:szCs w:val="28"/>
        </w:rPr>
        <w:t>congatec</w:t>
      </w:r>
      <w:proofErr w:type="gramEnd"/>
      <w:r w:rsidRPr="00417F92">
        <w:rPr>
          <w:rFonts w:ascii="Arial" w:hAnsi="Arial" w:cs="Arial"/>
          <w:b/>
          <w:bCs/>
          <w:sz w:val="28"/>
          <w:szCs w:val="28"/>
        </w:rPr>
        <w:t xml:space="preserve"> et </w:t>
      </w:r>
      <w:proofErr w:type="spellStart"/>
      <w:r w:rsidRPr="00417F92">
        <w:rPr>
          <w:rFonts w:ascii="Arial" w:hAnsi="Arial" w:cs="Arial"/>
          <w:b/>
          <w:bCs/>
          <w:sz w:val="28"/>
          <w:szCs w:val="28"/>
        </w:rPr>
        <w:t>Real-Time</w:t>
      </w:r>
      <w:proofErr w:type="spellEnd"/>
      <w:r w:rsidRPr="00417F92">
        <w:rPr>
          <w:rFonts w:ascii="Arial" w:hAnsi="Arial" w:cs="Arial"/>
          <w:b/>
          <w:bCs/>
          <w:sz w:val="28"/>
          <w:szCs w:val="28"/>
        </w:rPr>
        <w:t xml:space="preserve"> Systems ont permis à un robot </w:t>
      </w:r>
    </w:p>
    <w:p w:rsidR="00D425A6" w:rsidRPr="00417F92" w:rsidRDefault="00D425A6" w:rsidP="00D425A6">
      <w:pPr>
        <w:jc w:val="center"/>
        <w:rPr>
          <w:rFonts w:ascii="Arial" w:hAnsi="Arial" w:cs="Arial"/>
          <w:b/>
          <w:bCs/>
          <w:sz w:val="28"/>
          <w:szCs w:val="28"/>
        </w:rPr>
      </w:pPr>
      <w:proofErr w:type="gramStart"/>
      <w:r w:rsidRPr="00417F92">
        <w:rPr>
          <w:rFonts w:ascii="Arial" w:hAnsi="Arial" w:cs="Arial"/>
          <w:b/>
          <w:bCs/>
          <w:sz w:val="28"/>
          <w:szCs w:val="28"/>
        </w:rPr>
        <w:t>de</w:t>
      </w:r>
      <w:proofErr w:type="gramEnd"/>
      <w:r w:rsidRPr="00417F92">
        <w:rPr>
          <w:rFonts w:ascii="Arial" w:hAnsi="Arial" w:cs="Arial"/>
          <w:b/>
          <w:bCs/>
          <w:sz w:val="28"/>
          <w:szCs w:val="28"/>
        </w:rPr>
        <w:t xml:space="preserve"> jouer du piano</w:t>
      </w:r>
    </w:p>
    <w:p w:rsidR="00D425A6" w:rsidRPr="00417F92" w:rsidRDefault="00D425A6" w:rsidP="00D425A6">
      <w:pPr>
        <w:rPr>
          <w:rFonts w:ascii="Arial" w:hAnsi="Arial" w:cs="Arial"/>
          <w:sz w:val="22"/>
          <w:szCs w:val="22"/>
        </w:rPr>
      </w:pPr>
    </w:p>
    <w:p w:rsidR="00D425A6" w:rsidRPr="00417F92" w:rsidRDefault="00D425A6" w:rsidP="00D425A6">
      <w:pPr>
        <w:spacing w:line="360" w:lineRule="auto"/>
        <w:rPr>
          <w:rFonts w:ascii="Arial" w:hAnsi="Arial" w:cs="Arial"/>
          <w:sz w:val="22"/>
          <w:szCs w:val="22"/>
        </w:rPr>
      </w:pPr>
      <w:r w:rsidRPr="00417F92">
        <w:rPr>
          <w:rStyle w:val="Kommentarzeichen1"/>
          <w:rFonts w:ascii="Arial" w:hAnsi="Arial" w:cs="Arial"/>
          <w:b/>
          <w:sz w:val="22"/>
          <w:szCs w:val="22"/>
        </w:rPr>
        <w:t xml:space="preserve">Deggendorf, Allemagne / Tokyo, Japon </w:t>
      </w:r>
      <w:r>
        <w:rPr>
          <w:rStyle w:val="Kommentarzeichen1"/>
          <w:rFonts w:ascii="Arial" w:hAnsi="Arial" w:cs="Arial"/>
          <w:b/>
          <w:sz w:val="22"/>
          <w:szCs w:val="22"/>
        </w:rPr>
        <w:t>09</w:t>
      </w:r>
      <w:r w:rsidRPr="00417F92">
        <w:rPr>
          <w:rStyle w:val="Kommentarzeichen1"/>
          <w:rFonts w:ascii="Arial" w:hAnsi="Arial" w:cs="Arial"/>
          <w:b/>
          <w:sz w:val="22"/>
          <w:szCs w:val="22"/>
        </w:rPr>
        <w:t xml:space="preserve"> mai 2018  * * *</w:t>
      </w:r>
      <w:r w:rsidRPr="00417F92">
        <w:rPr>
          <w:rStyle w:val="Kommentarzeichen1"/>
          <w:rFonts w:ascii="Arial" w:hAnsi="Arial" w:cs="Arial"/>
          <w:sz w:val="22"/>
          <w:szCs w:val="22"/>
        </w:rPr>
        <w:t xml:space="preserve">  </w:t>
      </w:r>
      <w:r w:rsidRPr="00417F92">
        <w:rPr>
          <w:rFonts w:ascii="Arial" w:hAnsi="Arial" w:cs="Arial"/>
          <w:sz w:val="22"/>
          <w:szCs w:val="22"/>
        </w:rPr>
        <w:t xml:space="preserve">congatec – </w:t>
      </w:r>
      <w:r w:rsidRPr="00EC053F">
        <w:rPr>
          <w:rFonts w:ascii="Arial" w:hAnsi="Arial" w:cs="Arial"/>
          <w:sz w:val="22"/>
          <w:szCs w:val="22"/>
        </w:rPr>
        <w:t xml:space="preserve">acteur de premier plan dans le domaine des cartes informatiques embarquées, modules et logiciels personnalisés, </w:t>
      </w:r>
      <w:r w:rsidRPr="00417F92">
        <w:rPr>
          <w:rFonts w:ascii="Arial" w:hAnsi="Arial" w:cs="Arial"/>
          <w:sz w:val="22"/>
          <w:szCs w:val="22"/>
        </w:rPr>
        <w:t xml:space="preserve">– présente une plate-forme embarquée virtuelle pour intégrer facilement le PLC et l’interface utilisateur. Cette plate-forme de démo composée d’un robot hexapode jouant du piano est équipée d’une plate-forme embarquée de congatec, de la technologie </w:t>
      </w:r>
      <w:proofErr w:type="spellStart"/>
      <w:r w:rsidRPr="00417F92">
        <w:rPr>
          <w:rFonts w:ascii="Arial" w:hAnsi="Arial" w:cs="Arial"/>
          <w:sz w:val="22"/>
          <w:szCs w:val="22"/>
        </w:rPr>
        <w:t>hyperviseur</w:t>
      </w:r>
      <w:proofErr w:type="spellEnd"/>
      <w:r w:rsidRPr="00417F92">
        <w:rPr>
          <w:rFonts w:ascii="Arial" w:hAnsi="Arial" w:cs="Arial"/>
          <w:sz w:val="22"/>
          <w:szCs w:val="22"/>
        </w:rPr>
        <w:t xml:space="preserve"> de </w:t>
      </w:r>
      <w:proofErr w:type="spellStart"/>
      <w:r w:rsidRPr="00417F92">
        <w:rPr>
          <w:rFonts w:ascii="Arial" w:hAnsi="Arial" w:cs="Arial"/>
          <w:sz w:val="22"/>
          <w:szCs w:val="22"/>
        </w:rPr>
        <w:t>Real-Time</w:t>
      </w:r>
      <w:proofErr w:type="spellEnd"/>
      <w:r w:rsidRPr="00417F92">
        <w:rPr>
          <w:rFonts w:ascii="Arial" w:hAnsi="Arial" w:cs="Arial"/>
          <w:sz w:val="22"/>
          <w:szCs w:val="22"/>
        </w:rPr>
        <w:t xml:space="preserve"> Systems (RTS), du </w:t>
      </w:r>
      <w:proofErr w:type="spellStart"/>
      <w:r w:rsidRPr="00417F92">
        <w:rPr>
          <w:rFonts w:ascii="Arial" w:hAnsi="Arial" w:cs="Arial"/>
          <w:sz w:val="22"/>
          <w:szCs w:val="22"/>
        </w:rPr>
        <w:t>SoftPLC</w:t>
      </w:r>
      <w:proofErr w:type="spellEnd"/>
      <w:r w:rsidRPr="00417F92">
        <w:rPr>
          <w:rFonts w:ascii="Arial" w:hAnsi="Arial" w:cs="Arial"/>
          <w:sz w:val="22"/>
          <w:szCs w:val="22"/>
        </w:rPr>
        <w:t xml:space="preserve"> CODESYS conforme à l’IEC 61131-3 tournant sur le système d’exploitation temps réel VxWorks et d’une interface utilisateur virtuelle basée sur Microsoft Windows 10. Grâce à des briques de base standards, la logique de cette plate-forme comprend tout le nécessaire pour piloter les systèmes de mouvement sous la forme d’une multi-plate-forme modulaire. Le contrôleur de démo de la plate-forme se connecte aux trois servocommandes</w:t>
      </w:r>
      <w:r>
        <w:rPr>
          <w:rFonts w:ascii="Arial" w:hAnsi="Arial" w:cs="Arial"/>
          <w:sz w:val="22"/>
          <w:szCs w:val="22"/>
        </w:rPr>
        <w:t xml:space="preserve"> de l’hexapode et est programmé</w:t>
      </w:r>
      <w:r w:rsidRPr="00417F92">
        <w:rPr>
          <w:rFonts w:ascii="Arial" w:hAnsi="Arial" w:cs="Arial"/>
          <w:sz w:val="22"/>
          <w:szCs w:val="22"/>
        </w:rPr>
        <w:t xml:space="preserve"> pour appuyer sur les touches du piano. L’interface graphique (GUI) est activée par Microsoft Windows et, à la manière d’un </w:t>
      </w:r>
      <w:proofErr w:type="spellStart"/>
      <w:r w:rsidRPr="00417F92">
        <w:rPr>
          <w:rFonts w:ascii="Arial" w:hAnsi="Arial" w:cs="Arial"/>
          <w:sz w:val="22"/>
          <w:szCs w:val="22"/>
        </w:rPr>
        <w:t>juke</w:t>
      </w:r>
      <w:proofErr w:type="spellEnd"/>
      <w:r w:rsidRPr="00417F92">
        <w:rPr>
          <w:rFonts w:ascii="Arial" w:hAnsi="Arial" w:cs="Arial"/>
          <w:sz w:val="22"/>
          <w:szCs w:val="22"/>
        </w:rPr>
        <w:t xml:space="preserve"> box, elle sert à choisir la musique qu’interprétera le robot. Pour montrer l’indépendance du système d’exploitation temps réel vis à vis de Microsoft Windows qui </w:t>
      </w:r>
      <w:r w:rsidRPr="00417F92">
        <w:rPr>
          <w:rFonts w:ascii="Arial" w:hAnsi="Arial" w:cs="Arial"/>
          <w:sz w:val="22"/>
          <w:szCs w:val="22"/>
        </w:rPr>
        <w:lastRenderedPageBreak/>
        <w:t>tourne en parallèle, l’interface graphique peut être redémarrée tandis que le robot continue à jouer. Cette démo impressionnante sera visible à l’IoT/M2M Expo au Japon.</w:t>
      </w:r>
    </w:p>
    <w:p w:rsidR="00D425A6" w:rsidRPr="00417F92" w:rsidRDefault="00D425A6" w:rsidP="00D425A6">
      <w:pPr>
        <w:spacing w:line="360" w:lineRule="auto"/>
        <w:rPr>
          <w:rFonts w:ascii="Arial" w:hAnsi="Arial" w:cs="Arial"/>
          <w:sz w:val="22"/>
          <w:szCs w:val="22"/>
        </w:rPr>
      </w:pPr>
    </w:p>
    <w:p w:rsidR="00D425A6" w:rsidRPr="00417F92" w:rsidRDefault="00D425A6" w:rsidP="00D425A6">
      <w:pPr>
        <w:spacing w:line="360" w:lineRule="auto"/>
        <w:rPr>
          <w:rFonts w:ascii="Arial" w:hAnsi="Arial" w:cs="Arial"/>
          <w:sz w:val="22"/>
          <w:szCs w:val="22"/>
        </w:rPr>
      </w:pPr>
      <w:r w:rsidRPr="00417F92">
        <w:rPr>
          <w:rFonts w:ascii="Arial" w:hAnsi="Arial" w:cs="Arial"/>
          <w:sz w:val="22"/>
          <w:szCs w:val="22"/>
        </w:rPr>
        <w:t xml:space="preserve">“L’association du hardware congatec et de la technologie </w:t>
      </w:r>
      <w:proofErr w:type="spellStart"/>
      <w:r w:rsidRPr="00417F92">
        <w:rPr>
          <w:rFonts w:ascii="Arial" w:hAnsi="Arial" w:cs="Arial"/>
          <w:sz w:val="22"/>
          <w:szCs w:val="22"/>
        </w:rPr>
        <w:t>hyperviseur</w:t>
      </w:r>
      <w:proofErr w:type="spellEnd"/>
      <w:r w:rsidRPr="00417F92">
        <w:rPr>
          <w:rFonts w:ascii="Arial" w:hAnsi="Arial" w:cs="Arial"/>
          <w:sz w:val="22"/>
          <w:szCs w:val="22"/>
        </w:rPr>
        <w:t xml:space="preserve"> RTS forme une plate-forme embarquée pour des contrôleurs de mouvement intelligents que les OEM peuvent exploiter pour accélérer l’arrivée de leurs produits sur le marché car les briques de base matérielles et le </w:t>
      </w:r>
      <w:proofErr w:type="spellStart"/>
      <w:r w:rsidRPr="00417F92">
        <w:rPr>
          <w:rFonts w:ascii="Arial" w:hAnsi="Arial" w:cs="Arial"/>
          <w:sz w:val="22"/>
          <w:szCs w:val="22"/>
        </w:rPr>
        <w:t>SoftPLC</w:t>
      </w:r>
      <w:proofErr w:type="spellEnd"/>
      <w:r w:rsidRPr="00417F92">
        <w:rPr>
          <w:rFonts w:ascii="Arial" w:hAnsi="Arial" w:cs="Arial"/>
          <w:sz w:val="22"/>
          <w:szCs w:val="22"/>
        </w:rPr>
        <w:t xml:space="preserve"> sont des composants standards éprouvés, modulaires et multi-plate-forme, prêts à être installés, sans oublier que l’</w:t>
      </w:r>
      <w:proofErr w:type="spellStart"/>
      <w:r w:rsidRPr="00417F92">
        <w:rPr>
          <w:rFonts w:ascii="Arial" w:hAnsi="Arial" w:cs="Arial"/>
          <w:sz w:val="22"/>
          <w:szCs w:val="22"/>
        </w:rPr>
        <w:t>hyperviseur</w:t>
      </w:r>
      <w:proofErr w:type="spellEnd"/>
      <w:r w:rsidRPr="00417F92">
        <w:rPr>
          <w:rFonts w:ascii="Arial" w:hAnsi="Arial" w:cs="Arial"/>
          <w:sz w:val="22"/>
          <w:szCs w:val="22"/>
        </w:rPr>
        <w:t xml:space="preserve"> prend en charge les principaux RTOS et GPOS (</w:t>
      </w:r>
      <w:proofErr w:type="spellStart"/>
      <w:r w:rsidRPr="00417F92">
        <w:rPr>
          <w:rFonts w:ascii="Arial" w:hAnsi="Arial" w:cs="Arial"/>
          <w:sz w:val="22"/>
          <w:szCs w:val="22"/>
        </w:rPr>
        <w:t>general</w:t>
      </w:r>
      <w:proofErr w:type="spellEnd"/>
      <w:r w:rsidRPr="00417F92">
        <w:rPr>
          <w:rFonts w:ascii="Arial" w:hAnsi="Arial" w:cs="Arial"/>
          <w:sz w:val="22"/>
          <w:szCs w:val="22"/>
        </w:rPr>
        <w:t xml:space="preserve"> </w:t>
      </w:r>
      <w:proofErr w:type="spellStart"/>
      <w:r w:rsidRPr="00417F92">
        <w:rPr>
          <w:rFonts w:ascii="Arial" w:hAnsi="Arial" w:cs="Arial"/>
          <w:sz w:val="22"/>
          <w:szCs w:val="22"/>
        </w:rPr>
        <w:t>purpose</w:t>
      </w:r>
      <w:proofErr w:type="spellEnd"/>
      <w:r w:rsidRPr="00417F92">
        <w:rPr>
          <w:rFonts w:ascii="Arial" w:hAnsi="Arial" w:cs="Arial"/>
          <w:sz w:val="22"/>
          <w:szCs w:val="22"/>
        </w:rPr>
        <w:t xml:space="preserve"> operating system) utilisés par les OEM”, explique Martin </w:t>
      </w:r>
      <w:proofErr w:type="spellStart"/>
      <w:r w:rsidRPr="00417F92">
        <w:rPr>
          <w:rFonts w:ascii="Arial" w:hAnsi="Arial" w:cs="Arial"/>
          <w:sz w:val="22"/>
          <w:szCs w:val="22"/>
        </w:rPr>
        <w:t>Danzer</w:t>
      </w:r>
      <w:proofErr w:type="spellEnd"/>
      <w:r w:rsidRPr="00417F92">
        <w:rPr>
          <w:rFonts w:ascii="Arial" w:hAnsi="Arial" w:cs="Arial"/>
          <w:sz w:val="22"/>
          <w:szCs w:val="22"/>
        </w:rPr>
        <w:t>, directeur des produits chez congatec.</w:t>
      </w:r>
    </w:p>
    <w:p w:rsidR="00D425A6" w:rsidRPr="00EC053F" w:rsidRDefault="00D425A6" w:rsidP="00D425A6">
      <w:pPr>
        <w:spacing w:line="360" w:lineRule="auto"/>
        <w:rPr>
          <w:rFonts w:ascii="Arial" w:hAnsi="Arial" w:cs="Arial"/>
          <w:sz w:val="22"/>
          <w:szCs w:val="22"/>
        </w:rPr>
      </w:pPr>
    </w:p>
    <w:p w:rsidR="00D425A6" w:rsidRPr="00417F92" w:rsidRDefault="00D425A6" w:rsidP="00D425A6">
      <w:pPr>
        <w:spacing w:line="360" w:lineRule="auto"/>
        <w:rPr>
          <w:rFonts w:ascii="Arial" w:hAnsi="Arial" w:cs="Arial"/>
          <w:sz w:val="22"/>
          <w:szCs w:val="22"/>
        </w:rPr>
      </w:pPr>
      <w:r w:rsidRPr="00417F92">
        <w:rPr>
          <w:rFonts w:ascii="Arial" w:hAnsi="Arial" w:cs="Arial"/>
          <w:sz w:val="22"/>
          <w:szCs w:val="22"/>
        </w:rPr>
        <w:t>Les OEM bénéficient d’une base solide et puissante pour leur logique de commande temps réel. Les briques de base fondamentales de cette plate-forme ont été validées pour fonctionner ensemble sans souci. L’acquisition du fournisseur d’</w:t>
      </w:r>
      <w:proofErr w:type="spellStart"/>
      <w:r w:rsidRPr="00417F92">
        <w:rPr>
          <w:rFonts w:ascii="Arial" w:hAnsi="Arial" w:cs="Arial"/>
          <w:sz w:val="22"/>
          <w:szCs w:val="22"/>
        </w:rPr>
        <w:t>hyperviseur</w:t>
      </w:r>
      <w:proofErr w:type="spellEnd"/>
      <w:r w:rsidRPr="00417F92">
        <w:rPr>
          <w:rFonts w:ascii="Arial" w:hAnsi="Arial" w:cs="Arial"/>
          <w:sz w:val="22"/>
          <w:szCs w:val="22"/>
        </w:rPr>
        <w:t xml:space="preserve"> RTS par congatec contribue à l’optimisation de cette interaction entre hardware et </w:t>
      </w:r>
      <w:proofErr w:type="spellStart"/>
      <w:r w:rsidRPr="00417F92">
        <w:rPr>
          <w:rFonts w:ascii="Arial" w:hAnsi="Arial" w:cs="Arial"/>
          <w:sz w:val="22"/>
          <w:szCs w:val="22"/>
        </w:rPr>
        <w:t>hyperviseur</w:t>
      </w:r>
      <w:proofErr w:type="spellEnd"/>
      <w:r w:rsidRPr="00417F92">
        <w:rPr>
          <w:rFonts w:ascii="Arial" w:hAnsi="Arial" w:cs="Arial"/>
          <w:sz w:val="22"/>
          <w:szCs w:val="22"/>
        </w:rPr>
        <w:t>.</w:t>
      </w:r>
    </w:p>
    <w:p w:rsidR="00D425A6" w:rsidRPr="00417F92" w:rsidRDefault="00D425A6" w:rsidP="00D425A6">
      <w:pPr>
        <w:spacing w:line="360" w:lineRule="auto"/>
        <w:rPr>
          <w:rFonts w:ascii="Arial" w:hAnsi="Arial" w:cs="Arial"/>
          <w:sz w:val="22"/>
          <w:szCs w:val="22"/>
        </w:rPr>
      </w:pPr>
      <w:r w:rsidRPr="00417F92">
        <w:rPr>
          <w:rFonts w:ascii="Arial" w:hAnsi="Arial" w:cs="Arial"/>
          <w:sz w:val="22"/>
          <w:szCs w:val="22"/>
        </w:rPr>
        <w:t>Cette plate-forme matérielle est constituée des Computer-on-Modules congatec et de l’</w:t>
      </w:r>
      <w:proofErr w:type="spellStart"/>
      <w:r w:rsidRPr="00417F92">
        <w:rPr>
          <w:rFonts w:ascii="Arial" w:hAnsi="Arial" w:cs="Arial"/>
          <w:sz w:val="22"/>
          <w:szCs w:val="22"/>
        </w:rPr>
        <w:t>hyperviseur</w:t>
      </w:r>
      <w:proofErr w:type="spellEnd"/>
      <w:r w:rsidRPr="00417F92">
        <w:rPr>
          <w:rFonts w:ascii="Arial" w:hAnsi="Arial" w:cs="Arial"/>
          <w:sz w:val="22"/>
          <w:szCs w:val="22"/>
        </w:rPr>
        <w:t xml:space="preserve"> temps réel de RTS, ce qui simplifie l’allocation et l’adaptation de la puissance de traitement temps réel pour toute commande de mouvement ou demande robotique intelligente. Dans une configuration quatre cœurs avec Intel</w:t>
      </w:r>
      <w:r w:rsidRPr="00417F92">
        <w:rPr>
          <w:rFonts w:ascii="Arial" w:hAnsi="Arial" w:cs="Arial"/>
          <w:sz w:val="22"/>
          <w:szCs w:val="22"/>
          <w:vertAlign w:val="superscript"/>
        </w:rPr>
        <w:t>®</w:t>
      </w:r>
      <w:r w:rsidRPr="00417F92">
        <w:rPr>
          <w:rFonts w:ascii="Arial" w:hAnsi="Arial" w:cs="Arial"/>
          <w:sz w:val="22"/>
          <w:szCs w:val="22"/>
        </w:rPr>
        <w:t xml:space="preserve"> Xeon</w:t>
      </w:r>
      <w:r w:rsidRPr="00417F92">
        <w:rPr>
          <w:rFonts w:ascii="Arial" w:hAnsi="Arial" w:cs="Arial"/>
          <w:sz w:val="22"/>
          <w:szCs w:val="22"/>
          <w:vertAlign w:val="superscript"/>
        </w:rPr>
        <w:t>®</w:t>
      </w:r>
      <w:r w:rsidRPr="00417F92">
        <w:rPr>
          <w:rFonts w:ascii="Arial" w:hAnsi="Arial" w:cs="Arial"/>
          <w:sz w:val="22"/>
          <w:szCs w:val="22"/>
        </w:rPr>
        <w:t xml:space="preserve"> E3-1505M V6 (4 x 3.0/4.0 GHz, 8 Mo de cache), la plate-forme peut prendre en charge jusqu’à 8 threads pour commander jusqu’à 8 entraînements des axes</w:t>
      </w:r>
      <w:r>
        <w:rPr>
          <w:rFonts w:ascii="Arial" w:hAnsi="Arial" w:cs="Arial"/>
          <w:sz w:val="22"/>
          <w:szCs w:val="22"/>
        </w:rPr>
        <w:t xml:space="preserve"> temps réel en parallèle ou inté</w:t>
      </w:r>
      <w:r w:rsidRPr="00417F92">
        <w:rPr>
          <w:rFonts w:ascii="Arial" w:hAnsi="Arial" w:cs="Arial"/>
          <w:sz w:val="22"/>
          <w:szCs w:val="22"/>
        </w:rPr>
        <w:t>grer un support d’apprentissage profond ou de vision intelligente. Le projet s’appuie sur les Computer-on-Modules COM Express Type 6 conga-TS175. Équipés des versions double puces haut de gamme des nouveaux processeurs Intel</w:t>
      </w:r>
      <w:r w:rsidRPr="00417F92">
        <w:rPr>
          <w:rFonts w:ascii="Arial" w:hAnsi="Arial" w:cs="Arial"/>
          <w:sz w:val="22"/>
          <w:szCs w:val="22"/>
          <w:vertAlign w:val="superscript"/>
        </w:rPr>
        <w:t>®</w:t>
      </w:r>
      <w:r w:rsidRPr="00417F92">
        <w:rPr>
          <w:rFonts w:ascii="Arial" w:hAnsi="Arial" w:cs="Arial"/>
          <w:sz w:val="22"/>
          <w:szCs w:val="22"/>
        </w:rPr>
        <w:t xml:space="preserve"> Xeon</w:t>
      </w:r>
      <w:r w:rsidRPr="00417F92">
        <w:rPr>
          <w:rFonts w:ascii="Arial" w:hAnsi="Arial" w:cs="Arial"/>
          <w:sz w:val="22"/>
          <w:szCs w:val="22"/>
          <w:vertAlign w:val="superscript"/>
        </w:rPr>
        <w:t>®</w:t>
      </w:r>
      <w:r w:rsidRPr="00417F92">
        <w:rPr>
          <w:rFonts w:ascii="Arial" w:hAnsi="Arial" w:cs="Arial"/>
          <w:sz w:val="22"/>
          <w:szCs w:val="22"/>
        </w:rPr>
        <w:t xml:space="preserve"> et Intel</w:t>
      </w:r>
      <w:r w:rsidRPr="00417F92">
        <w:rPr>
          <w:rFonts w:ascii="Arial" w:hAnsi="Arial" w:cs="Arial"/>
          <w:sz w:val="22"/>
          <w:szCs w:val="22"/>
          <w:vertAlign w:val="superscript"/>
        </w:rPr>
        <w:t>®</w:t>
      </w:r>
      <w:r w:rsidRPr="00417F92">
        <w:rPr>
          <w:rFonts w:ascii="Arial" w:hAnsi="Arial" w:cs="Arial"/>
          <w:sz w:val="22"/>
          <w:szCs w:val="22"/>
        </w:rPr>
        <w:t xml:space="preserve"> </w:t>
      </w:r>
      <w:proofErr w:type="spellStart"/>
      <w:r w:rsidRPr="00417F92">
        <w:rPr>
          <w:rFonts w:ascii="Arial" w:hAnsi="Arial" w:cs="Arial"/>
          <w:sz w:val="22"/>
          <w:szCs w:val="22"/>
        </w:rPr>
        <w:t>Core</w:t>
      </w:r>
      <w:proofErr w:type="spellEnd"/>
      <w:r w:rsidRPr="00417F92">
        <w:rPr>
          <w:rFonts w:ascii="Arial" w:hAnsi="Arial" w:cs="Arial"/>
          <w:sz w:val="22"/>
          <w:szCs w:val="22"/>
        </w:rPr>
        <w:t xml:space="preserve"> </w:t>
      </w:r>
      <w:proofErr w:type="spellStart"/>
      <w:r w:rsidRPr="00417F92">
        <w:rPr>
          <w:rFonts w:ascii="Arial" w:hAnsi="Arial" w:cs="Arial"/>
          <w:sz w:val="22"/>
          <w:szCs w:val="22"/>
        </w:rPr>
        <w:t>Gen</w:t>
      </w:r>
      <w:proofErr w:type="spellEnd"/>
      <w:r w:rsidRPr="00417F92">
        <w:rPr>
          <w:rFonts w:ascii="Arial" w:hAnsi="Arial" w:cs="Arial"/>
          <w:sz w:val="22"/>
          <w:szCs w:val="22"/>
        </w:rPr>
        <w:t xml:space="preserve"> 7 (nom de code </w:t>
      </w:r>
      <w:proofErr w:type="spellStart"/>
      <w:r w:rsidRPr="00417F92">
        <w:rPr>
          <w:rFonts w:ascii="Arial" w:hAnsi="Arial" w:cs="Arial"/>
          <w:sz w:val="22"/>
          <w:szCs w:val="22"/>
        </w:rPr>
        <w:t>Kaby</w:t>
      </w:r>
      <w:proofErr w:type="spellEnd"/>
      <w:r w:rsidRPr="00417F92">
        <w:rPr>
          <w:rFonts w:ascii="Arial" w:hAnsi="Arial" w:cs="Arial"/>
          <w:sz w:val="22"/>
          <w:szCs w:val="22"/>
        </w:rPr>
        <w:t xml:space="preserve"> Lake), ils établissent un nouveau record pour les ordinateurs embarqués haut de gamme basés sur des modules et le contrôle industriel modulaire qui doivent traiter des charges massives. Ces modules sont montés sur une carte porteuse conga-IT6. Les utilisateurs de cette nouvelle carte porteuse Mini-ITX pour les Computer-on-Modules peuvent adapter leurs applications sur toutes les générations de processeurs et fabricants suivant leurs besoins</w:t>
      </w:r>
    </w:p>
    <w:p w:rsidR="00D425A6" w:rsidRPr="00EC053F" w:rsidRDefault="00D425A6" w:rsidP="00D425A6">
      <w:pPr>
        <w:spacing w:line="360" w:lineRule="auto"/>
        <w:rPr>
          <w:rFonts w:ascii="Arial" w:hAnsi="Arial" w:cs="Arial"/>
          <w:sz w:val="22"/>
          <w:szCs w:val="22"/>
        </w:rPr>
      </w:pPr>
    </w:p>
    <w:p w:rsidR="00D425A6" w:rsidRPr="00417F92" w:rsidRDefault="00D425A6" w:rsidP="00D425A6">
      <w:pPr>
        <w:spacing w:line="360" w:lineRule="auto"/>
        <w:rPr>
          <w:rFonts w:ascii="Arial" w:hAnsi="Arial"/>
          <w:sz w:val="22"/>
          <w:szCs w:val="22"/>
        </w:rPr>
      </w:pPr>
      <w:r w:rsidRPr="00417F92">
        <w:rPr>
          <w:rFonts w:ascii="Arial" w:hAnsi="Arial"/>
          <w:sz w:val="22"/>
          <w:szCs w:val="22"/>
        </w:rPr>
        <w:t>L’</w:t>
      </w:r>
      <w:proofErr w:type="spellStart"/>
      <w:r w:rsidRPr="00417F92">
        <w:rPr>
          <w:rFonts w:ascii="Arial" w:hAnsi="Arial"/>
          <w:sz w:val="22"/>
          <w:szCs w:val="22"/>
        </w:rPr>
        <w:t>hyperviseur</w:t>
      </w:r>
      <w:proofErr w:type="spellEnd"/>
      <w:r w:rsidRPr="00417F92">
        <w:rPr>
          <w:rFonts w:ascii="Arial" w:hAnsi="Arial"/>
          <w:sz w:val="22"/>
          <w:szCs w:val="22"/>
        </w:rPr>
        <w:t xml:space="preserve"> de </w:t>
      </w:r>
      <w:proofErr w:type="spellStart"/>
      <w:r w:rsidRPr="00417F92">
        <w:rPr>
          <w:rFonts w:ascii="Arial" w:hAnsi="Arial"/>
          <w:sz w:val="22"/>
          <w:szCs w:val="22"/>
        </w:rPr>
        <w:t>Real-Time</w:t>
      </w:r>
      <w:proofErr w:type="spellEnd"/>
      <w:r w:rsidRPr="00417F92">
        <w:rPr>
          <w:rFonts w:ascii="Arial" w:hAnsi="Arial"/>
          <w:sz w:val="22"/>
          <w:szCs w:val="22"/>
        </w:rPr>
        <w:t xml:space="preserve"> a permis au hardware de s’adapter à n’importe quelle logique de communication en fonction du projet. Cela comprend de nombreuses interfaces matérielles, exemple </w:t>
      </w:r>
      <w:proofErr w:type="spellStart"/>
      <w:r w:rsidRPr="00417F92">
        <w:rPr>
          <w:rFonts w:ascii="Arial" w:hAnsi="Arial"/>
          <w:sz w:val="22"/>
          <w:szCs w:val="22"/>
        </w:rPr>
        <w:t>Ethercat</w:t>
      </w:r>
      <w:proofErr w:type="spellEnd"/>
      <w:r w:rsidRPr="00417F92">
        <w:rPr>
          <w:rFonts w:ascii="Arial" w:hAnsi="Arial"/>
          <w:sz w:val="22"/>
          <w:szCs w:val="22"/>
        </w:rPr>
        <w:t xml:space="preserve">, </w:t>
      </w:r>
      <w:proofErr w:type="spellStart"/>
      <w:r w:rsidRPr="00417F92">
        <w:rPr>
          <w:rFonts w:ascii="Arial" w:hAnsi="Arial"/>
          <w:sz w:val="22"/>
          <w:szCs w:val="22"/>
        </w:rPr>
        <w:t>MelsecNet</w:t>
      </w:r>
      <w:proofErr w:type="spellEnd"/>
      <w:r w:rsidRPr="00417F92">
        <w:rPr>
          <w:rFonts w:ascii="Arial" w:hAnsi="Arial"/>
          <w:sz w:val="22"/>
          <w:szCs w:val="22"/>
        </w:rPr>
        <w:t xml:space="preserve"> et FINS ou CC-Link, CANopen, </w:t>
      </w:r>
      <w:proofErr w:type="spellStart"/>
      <w:r w:rsidRPr="00417F92">
        <w:rPr>
          <w:rFonts w:ascii="Arial" w:hAnsi="Arial"/>
          <w:sz w:val="22"/>
          <w:szCs w:val="22"/>
        </w:rPr>
        <w:t>DeviceNet</w:t>
      </w:r>
      <w:proofErr w:type="spellEnd"/>
      <w:r w:rsidRPr="00417F92">
        <w:rPr>
          <w:rFonts w:ascii="Arial" w:hAnsi="Arial"/>
          <w:sz w:val="22"/>
          <w:szCs w:val="22"/>
        </w:rPr>
        <w:t xml:space="preserve"> et RS-232 ainsi que tout Ethernet Industriel ouvert et tous standards de bus de terrain. Une version de l’</w:t>
      </w:r>
      <w:proofErr w:type="spellStart"/>
      <w:r w:rsidRPr="00417F92">
        <w:rPr>
          <w:rFonts w:ascii="Arial" w:hAnsi="Arial"/>
          <w:sz w:val="22"/>
          <w:szCs w:val="22"/>
        </w:rPr>
        <w:t>Hyperviseur</w:t>
      </w:r>
      <w:proofErr w:type="spellEnd"/>
      <w:r w:rsidRPr="00417F92">
        <w:rPr>
          <w:rFonts w:ascii="Arial" w:hAnsi="Arial"/>
          <w:sz w:val="22"/>
          <w:szCs w:val="22"/>
        </w:rPr>
        <w:t xml:space="preserve"> </w:t>
      </w:r>
      <w:proofErr w:type="spellStart"/>
      <w:r w:rsidRPr="00417F92">
        <w:rPr>
          <w:rFonts w:ascii="Arial" w:hAnsi="Arial"/>
          <w:sz w:val="22"/>
          <w:szCs w:val="22"/>
        </w:rPr>
        <w:t>Real-Time</w:t>
      </w:r>
      <w:proofErr w:type="spellEnd"/>
      <w:r w:rsidRPr="00417F92">
        <w:rPr>
          <w:rFonts w:ascii="Arial" w:hAnsi="Arial"/>
          <w:sz w:val="22"/>
          <w:szCs w:val="22"/>
        </w:rPr>
        <w:t xml:space="preserve"> sous forme de licence de 60 jours est proposée à la demande. </w:t>
      </w:r>
    </w:p>
    <w:p w:rsidR="00224FBE" w:rsidRDefault="00224FBE" w:rsidP="0043675A">
      <w:pPr>
        <w:spacing w:before="240" w:line="276" w:lineRule="auto"/>
        <w:rPr>
          <w:rFonts w:ascii="Arial" w:hAnsi="Arial" w:cs="Arial"/>
          <w:b/>
          <w:sz w:val="18"/>
          <w:szCs w:val="18"/>
        </w:rPr>
      </w:pPr>
    </w:p>
    <w:p w:rsidR="0009052D" w:rsidRPr="00D425A6" w:rsidRDefault="0009052D" w:rsidP="0043675A">
      <w:pPr>
        <w:spacing w:before="240" w:line="276" w:lineRule="auto"/>
        <w:rPr>
          <w:rFonts w:ascii="Arial" w:hAnsi="Arial" w:cs="Arial"/>
          <w:b/>
          <w:sz w:val="18"/>
          <w:szCs w:val="18"/>
        </w:rPr>
      </w:pPr>
    </w:p>
    <w:p w:rsidR="00230D5F" w:rsidRPr="00230D5F" w:rsidRDefault="00230D5F" w:rsidP="003517A9">
      <w:pPr>
        <w:rPr>
          <w:rFonts w:ascii="Arial" w:hAnsi="Arial" w:cs="Arial"/>
          <w:b/>
          <w:sz w:val="16"/>
          <w:szCs w:val="16"/>
        </w:rPr>
      </w:pPr>
      <w:r w:rsidRPr="00230D5F">
        <w:rPr>
          <w:rFonts w:ascii="Arial" w:hAnsi="Arial" w:cs="Arial"/>
          <w:b/>
          <w:sz w:val="16"/>
          <w:szCs w:val="16"/>
        </w:rPr>
        <w:lastRenderedPageBreak/>
        <w:t>A propos de congatec</w:t>
      </w:r>
    </w:p>
    <w:p w:rsidR="00230D5F" w:rsidRPr="003517A9" w:rsidRDefault="00230D5F" w:rsidP="003517A9">
      <w:pPr>
        <w:jc w:val="both"/>
        <w:rPr>
          <w:rFonts w:ascii="Arial" w:hAnsi="Arial" w:cs="Arial"/>
          <w:sz w:val="16"/>
          <w:szCs w:val="16"/>
          <w:lang w:val="en-US"/>
        </w:rPr>
      </w:pPr>
      <w:proofErr w:type="gramStart"/>
      <w:r w:rsidRPr="00230D5F">
        <w:rPr>
          <w:rFonts w:ascii="Arial" w:hAnsi="Arial" w:cs="Arial"/>
          <w:sz w:val="16"/>
          <w:szCs w:val="16"/>
        </w:rPr>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w:t>
      </w:r>
      <w:bookmarkStart w:id="0" w:name="_GoBack"/>
      <w:bookmarkEnd w:id="0"/>
      <w:r w:rsidRPr="00230D5F">
        <w:rPr>
          <w:rFonts w:ascii="Arial" w:hAnsi="Arial" w:cs="Arial"/>
          <w:sz w:val="16"/>
          <w:szCs w:val="16"/>
        </w:rPr>
        <w:t>.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w:t>
      </w:r>
      <w:r w:rsidRPr="003517A9">
        <w:rPr>
          <w:rFonts w:ascii="Arial" w:hAnsi="Arial" w:cs="Arial"/>
          <w:sz w:val="16"/>
          <w:szCs w:val="16"/>
          <w:lang w:val="en-US"/>
        </w:rPr>
        <w:t xml:space="preserve">Site </w:t>
      </w:r>
      <w:proofErr w:type="gramStart"/>
      <w:r w:rsidRPr="003517A9">
        <w:rPr>
          <w:rFonts w:ascii="Arial" w:hAnsi="Arial" w:cs="Arial"/>
          <w:sz w:val="16"/>
          <w:szCs w:val="16"/>
          <w:lang w:val="en-US"/>
        </w:rPr>
        <w:t>web :</w:t>
      </w:r>
      <w:proofErr w:type="gramEnd"/>
      <w:r w:rsidRPr="003517A9">
        <w:rPr>
          <w:rFonts w:ascii="Arial" w:hAnsi="Arial" w:cs="Arial"/>
          <w:sz w:val="16"/>
          <w:szCs w:val="16"/>
          <w:lang w:val="en-US"/>
        </w:rPr>
        <w:t xml:space="preserve"> </w:t>
      </w:r>
      <w:hyperlink r:id="rId12" w:history="1">
        <w:r w:rsidRPr="003517A9">
          <w:rPr>
            <w:rStyle w:val="Hyperlink"/>
            <w:rFonts w:ascii="Arial" w:eastAsiaTheme="majorEastAsia" w:hAnsi="Arial" w:cs="Arial"/>
            <w:sz w:val="16"/>
            <w:szCs w:val="16"/>
            <w:lang w:val="en-US"/>
          </w:rPr>
          <w:t>www.congatec.com</w:t>
        </w:r>
      </w:hyperlink>
      <w:r w:rsidRPr="003517A9">
        <w:rPr>
          <w:rFonts w:ascii="Arial" w:eastAsiaTheme="majorEastAsia" w:hAnsi="Arial" w:cs="Arial"/>
          <w:sz w:val="16"/>
          <w:szCs w:val="16"/>
          <w:u w:val="single"/>
          <w:lang w:val="en-US"/>
        </w:rPr>
        <w:t xml:space="preserve"> </w:t>
      </w:r>
      <w:proofErr w:type="spellStart"/>
      <w:r w:rsidRPr="003517A9">
        <w:rPr>
          <w:rFonts w:ascii="Arial" w:hAnsi="Arial" w:cs="Arial"/>
          <w:sz w:val="16"/>
          <w:szCs w:val="16"/>
          <w:lang w:val="en-US"/>
        </w:rPr>
        <w:t>ou</w:t>
      </w:r>
      <w:proofErr w:type="spellEnd"/>
      <w:r w:rsidRPr="003517A9">
        <w:rPr>
          <w:rFonts w:ascii="Arial" w:hAnsi="Arial" w:cs="Arial"/>
          <w:sz w:val="16"/>
          <w:szCs w:val="16"/>
          <w:lang w:val="en-US"/>
        </w:rPr>
        <w:t xml:space="preserve"> </w:t>
      </w:r>
      <w:r w:rsidRPr="003517A9">
        <w:rPr>
          <w:rFonts w:ascii="Arial" w:eastAsia="MS Mincho" w:hAnsi="Arial" w:cs="Arial"/>
          <w:sz w:val="16"/>
          <w:szCs w:val="16"/>
          <w:lang w:val="en-US" w:eastAsia="ja-JP"/>
        </w:rPr>
        <w:t>via</w:t>
      </w:r>
      <w:r w:rsidRPr="003517A9">
        <w:rPr>
          <w:rFonts w:ascii="Arial" w:eastAsia="MS Mincho" w:hAnsi="Arial" w:cs="Arial"/>
          <w:sz w:val="16"/>
          <w:szCs w:val="16"/>
          <w:lang w:val="en-US"/>
        </w:rPr>
        <w:t xml:space="preserve"> </w:t>
      </w:r>
      <w:hyperlink r:id="rId13" w:history="1">
        <w:r w:rsidRPr="003517A9">
          <w:rPr>
            <w:rStyle w:val="Hyperlink"/>
            <w:rFonts w:ascii="Arial" w:eastAsia="MS Mincho" w:hAnsi="Arial" w:cs="Arial"/>
            <w:sz w:val="16"/>
            <w:szCs w:val="16"/>
            <w:lang w:val="en-US"/>
          </w:rPr>
          <w:t>Facebook</w:t>
        </w:r>
      </w:hyperlink>
      <w:r w:rsidRPr="003517A9">
        <w:rPr>
          <w:rFonts w:ascii="Arial" w:eastAsia="MS Mincho" w:hAnsi="Arial" w:cs="Arial"/>
          <w:sz w:val="16"/>
          <w:szCs w:val="16"/>
          <w:lang w:val="en-US"/>
        </w:rPr>
        <w:t xml:space="preserve">, </w:t>
      </w:r>
      <w:hyperlink r:id="rId14" w:history="1">
        <w:r w:rsidRPr="003517A9">
          <w:rPr>
            <w:rStyle w:val="Hyperlink"/>
            <w:rFonts w:ascii="Arial" w:eastAsia="MS Mincho" w:hAnsi="Arial" w:cs="Arial"/>
            <w:sz w:val="16"/>
            <w:szCs w:val="16"/>
            <w:lang w:val="en-US"/>
          </w:rPr>
          <w:t>Twitter</w:t>
        </w:r>
      </w:hyperlink>
      <w:r w:rsidRPr="003517A9">
        <w:rPr>
          <w:rFonts w:ascii="Arial" w:eastAsia="MS Mincho" w:hAnsi="Arial" w:cs="Arial"/>
          <w:sz w:val="16"/>
          <w:szCs w:val="16"/>
          <w:lang w:val="en-US"/>
        </w:rPr>
        <w:t xml:space="preserve"> </w:t>
      </w:r>
      <w:r w:rsidRPr="003517A9">
        <w:rPr>
          <w:rFonts w:ascii="Arial" w:hAnsi="Arial" w:cs="Arial"/>
          <w:sz w:val="16"/>
          <w:szCs w:val="16"/>
          <w:lang w:val="en-US"/>
        </w:rPr>
        <w:t xml:space="preserve">et </w:t>
      </w:r>
      <w:hyperlink r:id="rId15" w:history="1">
        <w:r w:rsidRPr="003517A9">
          <w:rPr>
            <w:rStyle w:val="Hyperlink"/>
            <w:rFonts w:ascii="Arial" w:eastAsiaTheme="majorEastAsia" w:hAnsi="Arial" w:cs="Arial"/>
            <w:sz w:val="16"/>
            <w:szCs w:val="16"/>
            <w:lang w:val="en-US"/>
          </w:rPr>
          <w:t>YouTube</w:t>
        </w:r>
      </w:hyperlink>
    </w:p>
    <w:p w:rsidR="00931403" w:rsidRPr="003517A9" w:rsidRDefault="00931403" w:rsidP="00953DE9">
      <w:pPr>
        <w:pStyle w:val="Standard1"/>
        <w:spacing w:before="120"/>
        <w:rPr>
          <w:rFonts w:ascii="Arial" w:hAnsi="Arial" w:cs="Arial"/>
          <w:bCs/>
          <w:sz w:val="16"/>
          <w:szCs w:val="16"/>
          <w:lang w:val="en-US" w:eastAsia="ar-SA" w:bidi="ar-SA"/>
        </w:rPr>
      </w:pPr>
    </w:p>
    <w:p w:rsidR="00D425A6" w:rsidRPr="0004182F" w:rsidRDefault="00D425A6" w:rsidP="00D425A6">
      <w:pPr>
        <w:pStyle w:val="Standard1"/>
        <w:spacing w:line="200" w:lineRule="atLeast"/>
        <w:rPr>
          <w:rFonts w:ascii="Arial" w:hAnsi="Arial" w:cs="Arial"/>
          <w:b/>
          <w:sz w:val="16"/>
          <w:szCs w:val="16"/>
          <w:lang w:val="en-US"/>
        </w:rPr>
      </w:pPr>
      <w:r w:rsidRPr="0004182F">
        <w:rPr>
          <w:rFonts w:ascii="Arial" w:hAnsi="Arial" w:cs="Arial"/>
          <w:b/>
          <w:sz w:val="16"/>
          <w:szCs w:val="16"/>
          <w:lang w:val="en-US"/>
        </w:rPr>
        <w:t>A propos de Real-Time Systems</w:t>
      </w:r>
    </w:p>
    <w:p w:rsidR="00D425A6" w:rsidRPr="0004182F" w:rsidRDefault="00D425A6" w:rsidP="00D425A6">
      <w:pPr>
        <w:pStyle w:val="Standard1"/>
        <w:spacing w:line="200" w:lineRule="atLeast"/>
        <w:rPr>
          <w:rFonts w:ascii="Arial" w:eastAsia="Times New Roman" w:hAnsi="Arial" w:cs="Arial"/>
          <w:kern w:val="0"/>
          <w:sz w:val="16"/>
          <w:szCs w:val="16"/>
        </w:rPr>
      </w:pPr>
      <w:proofErr w:type="spellStart"/>
      <w:r w:rsidRPr="0004182F">
        <w:rPr>
          <w:rFonts w:ascii="Arial" w:eastAsia="Times New Roman" w:hAnsi="Arial" w:cs="Arial"/>
          <w:kern w:val="0"/>
          <w:sz w:val="16"/>
          <w:szCs w:val="16"/>
        </w:rPr>
        <w:t>Real-Time</w:t>
      </w:r>
      <w:proofErr w:type="spellEnd"/>
      <w:r w:rsidRPr="0004182F">
        <w:rPr>
          <w:rFonts w:ascii="Arial" w:eastAsia="Times New Roman" w:hAnsi="Arial" w:cs="Arial"/>
          <w:kern w:val="0"/>
          <w:sz w:val="16"/>
          <w:szCs w:val="16"/>
        </w:rPr>
        <w:t xml:space="preserve"> Systems est un fabricant de la technologie d’</w:t>
      </w:r>
      <w:proofErr w:type="spellStart"/>
      <w:r w:rsidRPr="0004182F">
        <w:rPr>
          <w:rFonts w:ascii="Arial" w:eastAsia="Times New Roman" w:hAnsi="Arial" w:cs="Arial"/>
          <w:kern w:val="0"/>
          <w:sz w:val="16"/>
          <w:szCs w:val="16"/>
        </w:rPr>
        <w:t>hyperviseur</w:t>
      </w:r>
      <w:proofErr w:type="spellEnd"/>
      <w:r w:rsidRPr="0004182F">
        <w:rPr>
          <w:rFonts w:ascii="Arial" w:eastAsia="Times New Roman" w:hAnsi="Arial" w:cs="Arial"/>
          <w:kern w:val="0"/>
          <w:sz w:val="16"/>
          <w:szCs w:val="16"/>
        </w:rPr>
        <w:t xml:space="preserve"> spécialisé dans la </w:t>
      </w:r>
      <w:proofErr w:type="spellStart"/>
      <w:r w:rsidRPr="0004182F">
        <w:rPr>
          <w:rFonts w:ascii="Arial" w:eastAsia="Times New Roman" w:hAnsi="Arial" w:cs="Arial"/>
          <w:kern w:val="0"/>
          <w:sz w:val="16"/>
          <w:szCs w:val="16"/>
        </w:rPr>
        <w:t>virtualisation</w:t>
      </w:r>
      <w:proofErr w:type="spellEnd"/>
      <w:r w:rsidRPr="0004182F">
        <w:rPr>
          <w:rFonts w:ascii="Arial" w:eastAsia="Times New Roman" w:hAnsi="Arial" w:cs="Arial"/>
          <w:kern w:val="0"/>
          <w:sz w:val="16"/>
          <w:szCs w:val="16"/>
        </w:rPr>
        <w:t xml:space="preserve"> temps réel. La société a son siège social à Ravensburg en Allemagne et a été créée en 2006. La technologie </w:t>
      </w:r>
      <w:proofErr w:type="spellStart"/>
      <w:r w:rsidRPr="0004182F">
        <w:rPr>
          <w:rFonts w:ascii="Arial" w:eastAsia="Times New Roman" w:hAnsi="Arial" w:cs="Arial"/>
          <w:kern w:val="0"/>
          <w:sz w:val="16"/>
          <w:szCs w:val="16"/>
        </w:rPr>
        <w:t>hyperviseur</w:t>
      </w:r>
      <w:proofErr w:type="spellEnd"/>
      <w:r w:rsidRPr="0004182F">
        <w:rPr>
          <w:rFonts w:ascii="Arial" w:eastAsia="Times New Roman" w:hAnsi="Arial" w:cs="Arial"/>
          <w:kern w:val="0"/>
          <w:sz w:val="16"/>
          <w:szCs w:val="16"/>
        </w:rPr>
        <w:t xml:space="preserve"> temps réel de la société est un élément central de nombreuses applications dans plusieurs types d’industries dans le monde comma par exemple l’automatisation machine et usine, la robotique &amp; les systèmes autonomes, le médical, test &amp; mesure ainsi que la télédiffusion et le streaming. Les clients de </w:t>
      </w:r>
      <w:proofErr w:type="spellStart"/>
      <w:r w:rsidRPr="0004182F">
        <w:rPr>
          <w:rFonts w:ascii="Arial" w:eastAsia="Times New Roman" w:hAnsi="Arial" w:cs="Arial"/>
          <w:kern w:val="0"/>
          <w:sz w:val="16"/>
          <w:szCs w:val="16"/>
        </w:rPr>
        <w:t>Real-Time</w:t>
      </w:r>
      <w:proofErr w:type="spellEnd"/>
      <w:r w:rsidRPr="0004182F">
        <w:rPr>
          <w:rFonts w:ascii="Arial" w:eastAsia="Times New Roman" w:hAnsi="Arial" w:cs="Arial"/>
          <w:kern w:val="0"/>
          <w:sz w:val="16"/>
          <w:szCs w:val="16"/>
        </w:rPr>
        <w:t xml:space="preserve"> Systems utilisent la technologie </w:t>
      </w:r>
      <w:proofErr w:type="spellStart"/>
      <w:r w:rsidRPr="0004182F">
        <w:rPr>
          <w:rFonts w:ascii="Arial" w:eastAsia="Times New Roman" w:hAnsi="Arial" w:cs="Arial"/>
          <w:kern w:val="0"/>
          <w:sz w:val="16"/>
          <w:szCs w:val="16"/>
        </w:rPr>
        <w:t>hyperviseur</w:t>
      </w:r>
      <w:proofErr w:type="spellEnd"/>
      <w:r w:rsidRPr="0004182F">
        <w:rPr>
          <w:rFonts w:ascii="Arial" w:eastAsia="Times New Roman" w:hAnsi="Arial" w:cs="Arial"/>
          <w:kern w:val="0"/>
          <w:sz w:val="16"/>
          <w:szCs w:val="16"/>
        </w:rPr>
        <w:t xml:space="preserve"> pour consolider les systèmes d’exploitation temps réel (RTOS) déterministes avec d’autres applications moins critiques sur une seule plate-forme matérielle pour diminuer les coûts matériel, la consommation d’énergie, les câbles et l’espace. L’</w:t>
      </w:r>
      <w:proofErr w:type="spellStart"/>
      <w:r w:rsidRPr="0004182F">
        <w:rPr>
          <w:rFonts w:ascii="Arial" w:eastAsia="Times New Roman" w:hAnsi="Arial" w:cs="Arial"/>
          <w:kern w:val="0"/>
          <w:sz w:val="16"/>
          <w:szCs w:val="16"/>
        </w:rPr>
        <w:t>hyperviseur</w:t>
      </w:r>
      <w:proofErr w:type="spellEnd"/>
      <w:r w:rsidRPr="0004182F">
        <w:rPr>
          <w:rFonts w:ascii="Arial" w:eastAsia="Times New Roman" w:hAnsi="Arial" w:cs="Arial"/>
          <w:kern w:val="0"/>
          <w:sz w:val="16"/>
          <w:szCs w:val="16"/>
        </w:rPr>
        <w:t xml:space="preserve"> RTS permet aux systèmes d’exploitation de tourner en temps réel, afin d’éviter toute charge provenant de la </w:t>
      </w:r>
      <w:proofErr w:type="spellStart"/>
      <w:r w:rsidRPr="0004182F">
        <w:rPr>
          <w:rFonts w:ascii="Arial" w:eastAsia="Times New Roman" w:hAnsi="Arial" w:cs="Arial"/>
          <w:kern w:val="0"/>
          <w:sz w:val="16"/>
          <w:szCs w:val="16"/>
        </w:rPr>
        <w:t>virtualisation</w:t>
      </w:r>
      <w:proofErr w:type="spellEnd"/>
      <w:r w:rsidRPr="0004182F">
        <w:rPr>
          <w:rFonts w:ascii="Arial" w:eastAsia="Times New Roman" w:hAnsi="Arial" w:cs="Arial"/>
          <w:kern w:val="0"/>
          <w:sz w:val="16"/>
          <w:szCs w:val="16"/>
        </w:rPr>
        <w:t>.</w:t>
      </w:r>
    </w:p>
    <w:p w:rsidR="00931403" w:rsidRPr="0004182F" w:rsidRDefault="00931403" w:rsidP="00953DE9">
      <w:pPr>
        <w:pStyle w:val="Standard1"/>
        <w:spacing w:before="120"/>
        <w:rPr>
          <w:rFonts w:ascii="Arial" w:eastAsia="Times New Roman" w:hAnsi="Arial" w:cs="Arial"/>
          <w:kern w:val="0"/>
          <w:sz w:val="16"/>
          <w:szCs w:val="16"/>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r w:rsidR="0097370F">
        <w:rPr>
          <w:rFonts w:ascii="Arial" w:hAnsi="Arial" w:cs="Arial"/>
          <w:i/>
          <w:sz w:val="18"/>
        </w:rPr>
        <w:t xml:space="preserve">Xeon et </w:t>
      </w:r>
      <w:proofErr w:type="spellStart"/>
      <w:r w:rsidR="0097370F">
        <w:rPr>
          <w:rFonts w:ascii="Arial" w:hAnsi="Arial" w:cs="Arial"/>
          <w:i/>
          <w:sz w:val="18"/>
        </w:rPr>
        <w:t>Core</w:t>
      </w:r>
      <w:proofErr w:type="spellEnd"/>
      <w:r w:rsidRPr="00EE168D">
        <w:rPr>
          <w:rFonts w:ascii="Arial" w:hAnsi="Arial" w:cs="Arial"/>
          <w:i/>
          <w:sz w:val="18"/>
        </w:rPr>
        <w:t xml:space="preserve"> 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182F"/>
    <w:rsid w:val="00044A3B"/>
    <w:rsid w:val="000576D6"/>
    <w:rsid w:val="00064672"/>
    <w:rsid w:val="00066B6B"/>
    <w:rsid w:val="00070D3C"/>
    <w:rsid w:val="00072172"/>
    <w:rsid w:val="00075B44"/>
    <w:rsid w:val="00077BD6"/>
    <w:rsid w:val="00077BF9"/>
    <w:rsid w:val="00080B72"/>
    <w:rsid w:val="00082ABA"/>
    <w:rsid w:val="00083018"/>
    <w:rsid w:val="00085CB2"/>
    <w:rsid w:val="0009052D"/>
    <w:rsid w:val="00090F77"/>
    <w:rsid w:val="000911C8"/>
    <w:rsid w:val="00092CD7"/>
    <w:rsid w:val="000A4BFB"/>
    <w:rsid w:val="000B27DF"/>
    <w:rsid w:val="000B789D"/>
    <w:rsid w:val="000C0AD7"/>
    <w:rsid w:val="000D3D55"/>
    <w:rsid w:val="000D460B"/>
    <w:rsid w:val="000D5930"/>
    <w:rsid w:val="000E4585"/>
    <w:rsid w:val="000E519E"/>
    <w:rsid w:val="000F3F26"/>
    <w:rsid w:val="000F54CE"/>
    <w:rsid w:val="00106386"/>
    <w:rsid w:val="00110FAD"/>
    <w:rsid w:val="001137E5"/>
    <w:rsid w:val="0012566D"/>
    <w:rsid w:val="0013281A"/>
    <w:rsid w:val="00137807"/>
    <w:rsid w:val="0014650B"/>
    <w:rsid w:val="00151515"/>
    <w:rsid w:val="00155D90"/>
    <w:rsid w:val="00162401"/>
    <w:rsid w:val="00163398"/>
    <w:rsid w:val="00172277"/>
    <w:rsid w:val="0017410F"/>
    <w:rsid w:val="001905A2"/>
    <w:rsid w:val="0019114D"/>
    <w:rsid w:val="00191380"/>
    <w:rsid w:val="00197695"/>
    <w:rsid w:val="001A1BA1"/>
    <w:rsid w:val="001A6ADD"/>
    <w:rsid w:val="001B07CC"/>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17A9"/>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54E2"/>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55129"/>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30F0"/>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7370F"/>
    <w:rsid w:val="00981CE7"/>
    <w:rsid w:val="0098449D"/>
    <w:rsid w:val="009906C2"/>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2CAC"/>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25A6"/>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5C3"/>
    <w:rsid w:val="00DF4DC0"/>
    <w:rsid w:val="00DF645D"/>
    <w:rsid w:val="00DF7450"/>
    <w:rsid w:val="00DF79C0"/>
    <w:rsid w:val="00E10FA4"/>
    <w:rsid w:val="00E16E7F"/>
    <w:rsid w:val="00E228B5"/>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83AC3"/>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37116"/>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uiPriority w:val="99"/>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ag/communiques-de-presse.html"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6240</Characters>
  <Application>Microsoft Office Word</Application>
  <DocSecurity>0</DocSecurity>
  <Lines>271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7194</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35</cp:revision>
  <cp:lastPrinted>2014-01-29T21:42:00Z</cp:lastPrinted>
  <dcterms:created xsi:type="dcterms:W3CDTF">2016-11-25T07:55:00Z</dcterms:created>
  <dcterms:modified xsi:type="dcterms:W3CDTF">2018-05-04T09:11:00Z</dcterms:modified>
</cp:coreProperties>
</file>