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D551DE" w:rsidRDefault="00D108AC" w:rsidP="00D108AC">
      <w:pPr>
        <w:spacing w:after="120"/>
        <w:rPr>
          <w:rFonts w:ascii="Arial" w:eastAsia="Arial" w:hAnsi="Arial" w:cs="Arial"/>
          <w:b/>
          <w:sz w:val="20"/>
          <w:u w:val="single"/>
        </w:rPr>
      </w:pPr>
      <w:r w:rsidRPr="00D551DE">
        <w:rPr>
          <w:rFonts w:ascii="Arial" w:eastAsia="Arial" w:hAnsi="Arial" w:cs="Arial"/>
          <w:b/>
          <w:noProof/>
          <w:sz w:val="20"/>
          <w:u w:val="single"/>
          <w:lang w:val="en-US" w:eastAsia="ru-RU"/>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E40B37" w:rsidRPr="00D551DE" w:rsidTr="002D2DD9">
        <w:trPr>
          <w:trHeight w:val="270"/>
        </w:trPr>
        <w:tc>
          <w:tcPr>
            <w:tcW w:w="2552" w:type="dxa"/>
            <w:shd w:val="clear" w:color="auto" w:fill="auto"/>
          </w:tcPr>
          <w:p w:rsidR="00E40B37" w:rsidRPr="00D551DE" w:rsidRDefault="00D551DE" w:rsidP="002D2DD9">
            <w:pPr>
              <w:pStyle w:val="Standard1"/>
              <w:snapToGrid w:val="0"/>
              <w:ind w:right="-1058"/>
              <w:rPr>
                <w:rFonts w:ascii="Arial" w:hAnsi="Arial" w:cs="Arial"/>
                <w:b/>
                <w:sz w:val="20"/>
                <w:u w:val="single"/>
              </w:rPr>
            </w:pPr>
            <w:r w:rsidRPr="00306C9A">
              <w:rPr>
                <w:rFonts w:ascii="Arial" w:eastAsia="Hind107 Light" w:hAnsi="Arial" w:cs="Arial"/>
                <w:b/>
                <w:bCs/>
                <w:sz w:val="18"/>
                <w:szCs w:val="18"/>
                <w:u w:val="single"/>
                <w:lang w:val="ru-RU"/>
              </w:rPr>
              <w:t>Вопросы читателей</w:t>
            </w:r>
            <w:r w:rsidR="00E40B37" w:rsidRPr="00D551DE">
              <w:rPr>
                <w:rFonts w:ascii="Arial" w:hAnsi="Arial" w:cs="Arial"/>
                <w:b/>
                <w:bCs/>
                <w:sz w:val="18"/>
                <w:szCs w:val="18"/>
                <w:u w:val="single"/>
                <w:lang w:val="en-US"/>
              </w:rPr>
              <w:t>:</w:t>
            </w:r>
          </w:p>
        </w:tc>
        <w:tc>
          <w:tcPr>
            <w:tcW w:w="2551" w:type="dxa"/>
            <w:shd w:val="clear" w:color="auto" w:fill="auto"/>
          </w:tcPr>
          <w:p w:rsidR="00E40B37" w:rsidRPr="00D551DE" w:rsidRDefault="00111B1A" w:rsidP="002D2DD9">
            <w:pPr>
              <w:pStyle w:val="Standard1"/>
              <w:snapToGrid w:val="0"/>
              <w:rPr>
                <w:rFonts w:ascii="Arial" w:hAnsi="Arial" w:cs="Arial"/>
                <w:b/>
                <w:sz w:val="20"/>
                <w:u w:val="single"/>
              </w:rPr>
            </w:pPr>
            <w:r w:rsidRPr="00306C9A">
              <w:rPr>
                <w:rFonts w:ascii="Arial" w:eastAsia="Hind107 Light" w:hAnsi="Arial" w:cs="Arial"/>
                <w:b/>
                <w:bCs/>
                <w:sz w:val="18"/>
                <w:szCs w:val="18"/>
                <w:u w:val="single"/>
                <w:lang w:val="ru-RU"/>
              </w:rPr>
              <w:t>Контакты для прессы</w:t>
            </w:r>
            <w:r w:rsidR="00E40B37" w:rsidRPr="00D551DE">
              <w:rPr>
                <w:rFonts w:ascii="Arial" w:hAnsi="Arial" w:cs="Arial"/>
                <w:b/>
                <w:sz w:val="18"/>
                <w:szCs w:val="18"/>
                <w:u w:val="single"/>
              </w:rPr>
              <w:t>:</w:t>
            </w:r>
          </w:p>
        </w:tc>
      </w:tr>
      <w:tr w:rsidR="00E40B37" w:rsidRPr="00D551DE" w:rsidTr="002D2DD9">
        <w:tblPrEx>
          <w:tblCellMar>
            <w:left w:w="70" w:type="dxa"/>
            <w:right w:w="70" w:type="dxa"/>
          </w:tblCellMar>
        </w:tblPrEx>
        <w:trPr>
          <w:trHeight w:val="227"/>
        </w:trPr>
        <w:tc>
          <w:tcPr>
            <w:tcW w:w="2552" w:type="dxa"/>
            <w:shd w:val="clear" w:color="auto" w:fill="auto"/>
          </w:tcPr>
          <w:p w:rsidR="00E40B37" w:rsidRPr="00D551DE" w:rsidRDefault="00E40B37" w:rsidP="002D2DD9">
            <w:pPr>
              <w:pStyle w:val="Standard1"/>
              <w:snapToGrid w:val="0"/>
              <w:spacing w:before="80"/>
              <w:ind w:right="-1058"/>
              <w:rPr>
                <w:rFonts w:ascii="Arial" w:hAnsi="Arial" w:cs="Arial"/>
                <w:b/>
                <w:sz w:val="18"/>
                <w:szCs w:val="18"/>
              </w:rPr>
            </w:pPr>
            <w:r w:rsidRPr="00D551DE">
              <w:rPr>
                <w:rFonts w:ascii="Arial" w:hAnsi="Arial" w:cs="Arial"/>
                <w:b/>
                <w:sz w:val="18"/>
                <w:szCs w:val="18"/>
              </w:rPr>
              <w:t>congatec AG</w:t>
            </w:r>
          </w:p>
        </w:tc>
        <w:tc>
          <w:tcPr>
            <w:tcW w:w="2551" w:type="dxa"/>
            <w:shd w:val="clear" w:color="auto" w:fill="auto"/>
          </w:tcPr>
          <w:p w:rsidR="00E40B37" w:rsidRPr="00D551DE" w:rsidRDefault="00E40B37" w:rsidP="002D2DD9">
            <w:pPr>
              <w:pStyle w:val="Standard1"/>
              <w:snapToGrid w:val="0"/>
              <w:spacing w:before="80"/>
              <w:rPr>
                <w:rFonts w:ascii="Arial" w:hAnsi="Arial" w:cs="Arial"/>
                <w:b/>
                <w:sz w:val="18"/>
                <w:szCs w:val="18"/>
              </w:rPr>
            </w:pPr>
            <w:r w:rsidRPr="00D551DE">
              <w:rPr>
                <w:rFonts w:ascii="Arial" w:hAnsi="Arial" w:cs="Arial"/>
                <w:b/>
                <w:sz w:val="18"/>
                <w:szCs w:val="18"/>
              </w:rPr>
              <w:t xml:space="preserve">SAMS Network </w:t>
            </w:r>
          </w:p>
        </w:tc>
      </w:tr>
      <w:tr w:rsidR="00E40B37" w:rsidRPr="00D551DE" w:rsidTr="002D2DD9">
        <w:tblPrEx>
          <w:tblCellMar>
            <w:left w:w="70" w:type="dxa"/>
            <w:right w:w="70" w:type="dxa"/>
          </w:tblCellMar>
        </w:tblPrEx>
        <w:trPr>
          <w:trHeight w:val="101"/>
        </w:trPr>
        <w:tc>
          <w:tcPr>
            <w:tcW w:w="2552"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Christian Eder</w:t>
            </w:r>
          </w:p>
        </w:tc>
        <w:tc>
          <w:tcPr>
            <w:tcW w:w="2551"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Michael Hennen</w:t>
            </w:r>
          </w:p>
        </w:tc>
      </w:tr>
      <w:tr w:rsidR="00E40B37" w:rsidRPr="00D551DE" w:rsidTr="002D2DD9">
        <w:tblPrEx>
          <w:tblCellMar>
            <w:left w:w="70" w:type="dxa"/>
            <w:right w:w="70" w:type="dxa"/>
          </w:tblCellMar>
        </w:tblPrEx>
        <w:trPr>
          <w:trHeight w:val="227"/>
        </w:trPr>
        <w:tc>
          <w:tcPr>
            <w:tcW w:w="2552"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Phone: +49-991-2700-0</w:t>
            </w:r>
          </w:p>
        </w:tc>
        <w:tc>
          <w:tcPr>
            <w:tcW w:w="2551" w:type="dxa"/>
            <w:shd w:val="clear" w:color="auto" w:fill="auto"/>
          </w:tcPr>
          <w:p w:rsidR="00E40B37" w:rsidRPr="00D551DE" w:rsidRDefault="00E40B37" w:rsidP="002D2DD9">
            <w:pPr>
              <w:pStyle w:val="Standard1"/>
              <w:snapToGrid w:val="0"/>
              <w:spacing w:before="20"/>
              <w:rPr>
                <w:rFonts w:ascii="Arial" w:hAnsi="Arial" w:cs="Arial"/>
                <w:sz w:val="18"/>
                <w:szCs w:val="18"/>
              </w:rPr>
            </w:pPr>
            <w:r w:rsidRPr="00D551DE">
              <w:rPr>
                <w:rFonts w:ascii="Arial" w:hAnsi="Arial" w:cs="Arial"/>
                <w:sz w:val="18"/>
                <w:szCs w:val="18"/>
              </w:rPr>
              <w:t>Phone: +49-2405-4526720</w:t>
            </w:r>
          </w:p>
        </w:tc>
      </w:tr>
      <w:tr w:rsidR="00E40B37" w:rsidRPr="00D551DE" w:rsidTr="002D2DD9">
        <w:tblPrEx>
          <w:tblCellMar>
            <w:left w:w="70" w:type="dxa"/>
            <w:right w:w="70" w:type="dxa"/>
          </w:tblCellMar>
        </w:tblPrEx>
        <w:trPr>
          <w:trHeight w:val="273"/>
        </w:trPr>
        <w:tc>
          <w:tcPr>
            <w:tcW w:w="2552" w:type="dxa"/>
            <w:shd w:val="clear" w:color="auto" w:fill="auto"/>
          </w:tcPr>
          <w:p w:rsidR="00E40B37" w:rsidRPr="00D551DE" w:rsidRDefault="00F654FF" w:rsidP="008C7D2A">
            <w:pPr>
              <w:pStyle w:val="Standard1"/>
              <w:snapToGrid w:val="0"/>
              <w:spacing w:before="20"/>
              <w:rPr>
                <w:rFonts w:ascii="Arial" w:hAnsi="Arial" w:cs="Arial"/>
                <w:sz w:val="18"/>
                <w:szCs w:val="18"/>
              </w:rPr>
            </w:pPr>
            <w:hyperlink r:id="rId6" w:history="1">
              <w:r w:rsidR="00E40B37" w:rsidRPr="00D551DE">
                <w:rPr>
                  <w:rStyle w:val="a5"/>
                  <w:rFonts w:ascii="Arial" w:hAnsi="Arial" w:cs="Arial"/>
                  <w:sz w:val="18"/>
                  <w:szCs w:val="18"/>
                </w:rPr>
                <w:t>info@congatec.com</w:t>
              </w:r>
            </w:hyperlink>
          </w:p>
          <w:p w:rsidR="00E40B37" w:rsidRPr="00D551DE" w:rsidRDefault="00F654FF" w:rsidP="002D2DD9">
            <w:pPr>
              <w:pStyle w:val="Standard1"/>
              <w:snapToGrid w:val="0"/>
              <w:spacing w:before="20"/>
              <w:rPr>
                <w:rFonts w:ascii="Arial" w:hAnsi="Arial" w:cs="Arial"/>
                <w:sz w:val="18"/>
                <w:szCs w:val="18"/>
              </w:rPr>
            </w:pPr>
            <w:hyperlink r:id="rId7" w:history="1">
              <w:r w:rsidR="00E40B37" w:rsidRPr="00D551DE">
                <w:rPr>
                  <w:rStyle w:val="a5"/>
                  <w:rFonts w:ascii="Arial" w:hAnsi="Arial" w:cs="Arial"/>
                  <w:sz w:val="18"/>
                  <w:szCs w:val="18"/>
                </w:rPr>
                <w:t>www.congatec.com</w:t>
              </w:r>
            </w:hyperlink>
          </w:p>
        </w:tc>
        <w:tc>
          <w:tcPr>
            <w:tcW w:w="2551" w:type="dxa"/>
            <w:shd w:val="clear" w:color="auto" w:fill="auto"/>
          </w:tcPr>
          <w:p w:rsidR="00E40B37" w:rsidRPr="00D551DE" w:rsidRDefault="00F654FF" w:rsidP="008C7D2A">
            <w:pPr>
              <w:pStyle w:val="Standard1"/>
              <w:snapToGrid w:val="0"/>
              <w:spacing w:before="20"/>
              <w:rPr>
                <w:rFonts w:ascii="Arial" w:hAnsi="Arial" w:cs="Arial"/>
                <w:sz w:val="18"/>
                <w:szCs w:val="18"/>
              </w:rPr>
            </w:pPr>
            <w:hyperlink r:id="rId8" w:history="1">
              <w:r w:rsidR="00E40B37" w:rsidRPr="00D551DE">
                <w:rPr>
                  <w:rStyle w:val="a5"/>
                  <w:rFonts w:ascii="Arial" w:hAnsi="Arial" w:cs="Arial"/>
                  <w:sz w:val="18"/>
                  <w:szCs w:val="18"/>
                </w:rPr>
                <w:t>info@sams-network.com</w:t>
              </w:r>
            </w:hyperlink>
          </w:p>
          <w:p w:rsidR="00E40B37" w:rsidRPr="00D551DE" w:rsidRDefault="00F654FF" w:rsidP="002D2DD9">
            <w:pPr>
              <w:pStyle w:val="Standard1"/>
              <w:snapToGrid w:val="0"/>
              <w:spacing w:before="20"/>
              <w:rPr>
                <w:rFonts w:ascii="Arial" w:hAnsi="Arial" w:cs="Arial"/>
                <w:sz w:val="18"/>
                <w:szCs w:val="18"/>
              </w:rPr>
            </w:pPr>
            <w:hyperlink r:id="rId9" w:history="1">
              <w:r w:rsidR="00E40B37" w:rsidRPr="00D551DE">
                <w:rPr>
                  <w:rStyle w:val="a5"/>
                  <w:rFonts w:ascii="Arial" w:hAnsi="Arial" w:cs="Arial"/>
                  <w:sz w:val="18"/>
                  <w:szCs w:val="18"/>
                </w:rPr>
                <w:t>www.sams-network.com</w:t>
              </w:r>
            </w:hyperlink>
          </w:p>
        </w:tc>
      </w:tr>
    </w:tbl>
    <w:p w:rsidR="00D108AC" w:rsidRPr="00D551DE" w:rsidRDefault="00D108AC" w:rsidP="00D108AC">
      <w:pPr>
        <w:rPr>
          <w:rFonts w:ascii="Arial" w:hAnsi="Arial" w:cs="Arial"/>
          <w:i/>
          <w:iCs/>
          <w:color w:val="000000"/>
          <w:sz w:val="16"/>
          <w:szCs w:val="16"/>
        </w:rPr>
      </w:pPr>
    </w:p>
    <w:p w:rsidR="00D108AC" w:rsidRPr="00D551DE" w:rsidRDefault="00D108AC" w:rsidP="00D108AC">
      <w:pPr>
        <w:rPr>
          <w:rFonts w:ascii="Arial" w:hAnsi="Arial" w:cs="Arial"/>
          <w:i/>
          <w:iCs/>
          <w:color w:val="000000"/>
          <w:sz w:val="16"/>
          <w:szCs w:val="16"/>
        </w:rPr>
      </w:pPr>
    </w:p>
    <w:p w:rsidR="00D108AC" w:rsidRPr="00D551DE" w:rsidRDefault="00D108AC" w:rsidP="00D108AC">
      <w:pPr>
        <w:rPr>
          <w:rFonts w:ascii="Arial" w:hAnsi="Arial" w:cs="Arial"/>
          <w:i/>
          <w:iCs/>
          <w:color w:val="000000"/>
          <w:sz w:val="16"/>
          <w:szCs w:val="16"/>
        </w:rPr>
      </w:pPr>
    </w:p>
    <w:p w:rsidR="00D108AC" w:rsidRPr="00D551DE" w:rsidRDefault="00D108AC" w:rsidP="00D108AC">
      <w:pPr>
        <w:rPr>
          <w:rFonts w:ascii="Arial" w:hAnsi="Arial" w:cs="Arial"/>
          <w:i/>
          <w:iCs/>
          <w:color w:val="000000"/>
          <w:sz w:val="16"/>
          <w:szCs w:val="16"/>
        </w:rPr>
      </w:pPr>
    </w:p>
    <w:p w:rsidR="00111B1A" w:rsidRDefault="00F037EB" w:rsidP="00F037EB">
      <w:pPr>
        <w:spacing w:after="120"/>
        <w:rPr>
          <w:rFonts w:ascii="Arial" w:eastAsia="Hind107 Light" w:hAnsi="Arial" w:cs="Arial"/>
          <w:i/>
          <w:iCs/>
          <w:sz w:val="20"/>
          <w:szCs w:val="20"/>
        </w:rPr>
      </w:pPr>
      <w:r>
        <w:rPr>
          <w:noProof/>
          <w:lang w:val="en-US" w:eastAsia="ru-RU"/>
        </w:rPr>
        <w:drawing>
          <wp:inline distT="0" distB="0" distL="0" distR="0">
            <wp:extent cx="1801495" cy="1398905"/>
            <wp:effectExtent l="19050" t="0" r="825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01495" cy="1398905"/>
                    </a:xfrm>
                    <a:prstGeom prst="rect">
                      <a:avLst/>
                    </a:prstGeom>
                    <a:solidFill>
                      <a:srgbClr val="FFFFFF"/>
                    </a:solidFill>
                    <a:ln w="9525">
                      <a:noFill/>
                      <a:miter lim="800000"/>
                      <a:headEnd/>
                      <a:tailEnd/>
                    </a:ln>
                  </pic:spPr>
                </pic:pic>
              </a:graphicData>
            </a:graphic>
          </wp:inline>
        </w:drawing>
      </w:r>
      <w:r w:rsidR="00111B1A" w:rsidRPr="006261CC">
        <w:rPr>
          <w:rFonts w:ascii="Arial" w:eastAsia="Hind107 Light" w:hAnsi="Arial" w:cs="Arial"/>
          <w:i/>
          <w:iCs/>
          <w:sz w:val="20"/>
          <w:szCs w:val="20"/>
          <w:lang w:val="ru-RU"/>
        </w:rPr>
        <w:t xml:space="preserve"> </w:t>
      </w:r>
    </w:p>
    <w:p w:rsidR="00111B1A" w:rsidRPr="006261CC" w:rsidRDefault="00111B1A" w:rsidP="00111B1A">
      <w:pPr>
        <w:pStyle w:val="Standard2"/>
        <w:spacing w:after="120"/>
        <w:rPr>
          <w:rFonts w:ascii="Arial" w:eastAsia="Hind107 Light" w:hAnsi="Arial" w:cs="Arial"/>
          <w:sz w:val="20"/>
          <w:szCs w:val="20"/>
          <w:lang w:val="ru-RU"/>
        </w:rPr>
      </w:pPr>
      <w:r w:rsidRPr="006261CC">
        <w:rPr>
          <w:rFonts w:ascii="Arial" w:eastAsia="Hind107 Light" w:hAnsi="Arial" w:cs="Arial"/>
          <w:i/>
          <w:iCs/>
          <w:sz w:val="20"/>
          <w:szCs w:val="20"/>
          <w:lang w:val="ru-RU"/>
        </w:rPr>
        <w:cr/>
        <w:t xml:space="preserve">Текст и фото доступны на сайте: </w:t>
      </w:r>
      <w:hyperlink r:id="rId11" w:history="1">
        <w:r w:rsidRPr="006261CC">
          <w:rPr>
            <w:rStyle w:val="Hyperlink2"/>
            <w:rFonts w:ascii="Arial" w:hAnsi="Arial" w:cs="Arial"/>
            <w:sz w:val="20"/>
            <w:szCs w:val="20"/>
          </w:rPr>
          <w:t>http</w:t>
        </w:r>
        <w:r w:rsidRPr="006261CC">
          <w:rPr>
            <w:rStyle w:val="Hyperlink2"/>
            <w:rFonts w:ascii="Arial" w:hAnsi="Arial" w:cs="Arial"/>
            <w:sz w:val="20"/>
            <w:szCs w:val="20"/>
            <w:lang w:val="ru-RU"/>
          </w:rPr>
          <w:t>://</w:t>
        </w:r>
        <w:r w:rsidRPr="006261CC">
          <w:rPr>
            <w:rStyle w:val="Hyperlink2"/>
            <w:rFonts w:ascii="Arial" w:hAnsi="Arial" w:cs="Arial"/>
            <w:sz w:val="20"/>
            <w:szCs w:val="20"/>
          </w:rPr>
          <w:t>www</w:t>
        </w:r>
        <w:r w:rsidRPr="006261CC">
          <w:rPr>
            <w:rStyle w:val="Hyperlink2"/>
            <w:rFonts w:ascii="Arial" w:hAnsi="Arial" w:cs="Arial"/>
            <w:sz w:val="20"/>
            <w:szCs w:val="20"/>
            <w:lang w:val="ru-RU"/>
          </w:rPr>
          <w:t>.</w:t>
        </w:r>
        <w:r w:rsidRPr="006261CC">
          <w:rPr>
            <w:rStyle w:val="Hyperlink2"/>
            <w:rFonts w:ascii="Arial" w:hAnsi="Arial" w:cs="Arial"/>
            <w:sz w:val="20"/>
            <w:szCs w:val="20"/>
          </w:rPr>
          <w:t>congatec</w:t>
        </w:r>
        <w:r w:rsidRPr="006261CC">
          <w:rPr>
            <w:rStyle w:val="Hyperlink2"/>
            <w:rFonts w:ascii="Arial" w:hAnsi="Arial" w:cs="Arial"/>
            <w:sz w:val="20"/>
            <w:szCs w:val="20"/>
            <w:lang w:val="ru-RU"/>
          </w:rPr>
          <w:t>.</w:t>
        </w:r>
        <w:r w:rsidRPr="006261CC">
          <w:rPr>
            <w:rStyle w:val="Hyperlink2"/>
            <w:rFonts w:ascii="Arial" w:hAnsi="Arial" w:cs="Arial"/>
            <w:sz w:val="20"/>
            <w:szCs w:val="20"/>
          </w:rPr>
          <w:t>com</w:t>
        </w:r>
        <w:r w:rsidRPr="006261CC">
          <w:rPr>
            <w:rStyle w:val="Hyperlink2"/>
            <w:rFonts w:ascii="Arial" w:hAnsi="Arial" w:cs="Arial"/>
            <w:sz w:val="20"/>
            <w:szCs w:val="20"/>
            <w:lang w:val="ru-RU"/>
          </w:rPr>
          <w:t>/</w:t>
        </w:r>
        <w:r w:rsidRPr="006261CC">
          <w:rPr>
            <w:rStyle w:val="Hyperlink2"/>
            <w:rFonts w:ascii="Arial" w:hAnsi="Arial" w:cs="Arial"/>
            <w:sz w:val="20"/>
            <w:szCs w:val="20"/>
          </w:rPr>
          <w:t>press</w:t>
        </w:r>
      </w:hyperlink>
    </w:p>
    <w:p w:rsidR="00EC47A8" w:rsidRPr="00111B1A" w:rsidRDefault="00EC47A8" w:rsidP="00EC47A8">
      <w:pPr>
        <w:spacing w:after="120"/>
        <w:rPr>
          <w:rFonts w:ascii="Arial" w:hAnsi="Arial" w:cs="Arial"/>
          <w:b/>
          <w:u w:val="single"/>
          <w:lang w:val="ru-RU"/>
        </w:rPr>
      </w:pPr>
    </w:p>
    <w:p w:rsidR="00A95BFF" w:rsidRPr="00306C9A" w:rsidRDefault="00A95BFF" w:rsidP="00A95BFF">
      <w:pPr>
        <w:pStyle w:val="Pressemitteilung"/>
        <w:rPr>
          <w:rFonts w:eastAsia="Hind107 Light"/>
          <w:lang w:val="ru-RU"/>
        </w:rPr>
      </w:pPr>
      <w:r w:rsidRPr="00306C9A">
        <w:rPr>
          <w:rFonts w:eastAsia="Hind107 Light"/>
          <w:lang w:val="ru-RU"/>
        </w:rPr>
        <w:t xml:space="preserve">Пресс релиз от </w:t>
      </w:r>
    </w:p>
    <w:p w:rsidR="00D108AC" w:rsidRPr="00C90E46" w:rsidRDefault="00D108AC" w:rsidP="007D5195">
      <w:pPr>
        <w:jc w:val="right"/>
        <w:rPr>
          <w:rFonts w:ascii="Arial" w:hAnsi="Arial" w:cs="Arial"/>
          <w:kern w:val="2"/>
          <w:sz w:val="22"/>
          <w:szCs w:val="22"/>
          <w:lang w:val="ru-RU"/>
        </w:rPr>
      </w:pPr>
    </w:p>
    <w:p w:rsidR="00513A15" w:rsidRPr="00530448" w:rsidRDefault="00513A15" w:rsidP="00530448">
      <w:pPr>
        <w:jc w:val="center"/>
        <w:rPr>
          <w:rFonts w:ascii="Arial" w:hAnsi="Arial" w:cs="Arial"/>
          <w:b/>
          <w:sz w:val="28"/>
          <w:szCs w:val="28"/>
          <w:lang w:val="ru-RU"/>
        </w:rPr>
      </w:pPr>
      <w:r w:rsidRPr="00530448">
        <w:rPr>
          <w:rFonts w:ascii="Arial" w:hAnsi="Arial" w:cs="Arial"/>
          <w:b/>
          <w:sz w:val="28"/>
          <w:szCs w:val="28"/>
          <w:lang w:val="ru-RU"/>
        </w:rPr>
        <w:t>Компани</w:t>
      </w:r>
      <w:r w:rsidR="00F654FF">
        <w:rPr>
          <w:rFonts w:ascii="Arial" w:hAnsi="Arial" w:cs="Arial"/>
          <w:b/>
          <w:sz w:val="28"/>
          <w:szCs w:val="28"/>
          <w:lang w:val="ru-RU"/>
        </w:rPr>
        <w:t xml:space="preserve">я congatec представляет </w:t>
      </w:r>
      <w:proofErr w:type="spellStart"/>
      <w:r w:rsidR="00F654FF">
        <w:rPr>
          <w:rFonts w:ascii="Arial" w:hAnsi="Arial" w:cs="Arial"/>
          <w:b/>
          <w:sz w:val="28"/>
          <w:szCs w:val="28"/>
          <w:lang w:val="ru-RU"/>
        </w:rPr>
        <w:t>IoT</w:t>
      </w:r>
      <w:proofErr w:type="spellEnd"/>
      <w:r w:rsidR="00F654FF">
        <w:rPr>
          <w:rFonts w:ascii="Arial" w:hAnsi="Arial" w:cs="Arial"/>
          <w:b/>
          <w:sz w:val="28"/>
          <w:szCs w:val="28"/>
          <w:lang w:val="ru-RU"/>
        </w:rPr>
        <w:t xml:space="preserve"> шлюз</w:t>
      </w:r>
      <w:r w:rsidRPr="00530448">
        <w:rPr>
          <w:rFonts w:ascii="Arial" w:hAnsi="Arial" w:cs="Arial"/>
          <w:b/>
          <w:sz w:val="28"/>
          <w:szCs w:val="28"/>
          <w:lang w:val="ru-RU"/>
        </w:rPr>
        <w:t xml:space="preserve"> высокой гибкости</w:t>
      </w:r>
    </w:p>
    <w:p w:rsidR="007D5195" w:rsidRPr="00C90E46" w:rsidRDefault="007D5195" w:rsidP="007D5195">
      <w:pPr>
        <w:pStyle w:val="Standard1"/>
        <w:jc w:val="center"/>
        <w:rPr>
          <w:rFonts w:ascii="Arial" w:hAnsi="Arial" w:cs="Arial"/>
          <w:b/>
          <w:bCs/>
          <w:lang w:val="ru-RU"/>
        </w:rPr>
      </w:pPr>
    </w:p>
    <w:p w:rsidR="00530448" w:rsidRPr="009E733C" w:rsidRDefault="00530448" w:rsidP="00783A35">
      <w:pPr>
        <w:jc w:val="center"/>
        <w:rPr>
          <w:rFonts w:ascii="Arial" w:hAnsi="Arial" w:cs="Arial"/>
          <w:i/>
          <w:lang w:val="ru-RU"/>
        </w:rPr>
      </w:pPr>
      <w:r w:rsidRPr="009E733C">
        <w:rPr>
          <w:rFonts w:ascii="Arial" w:hAnsi="Arial" w:cs="Arial"/>
          <w:i/>
          <w:lang w:val="ru-RU"/>
        </w:rPr>
        <w:t>Легконастраиваемый шлюз для быстрого развертывания в местах его непосредственного использования</w:t>
      </w:r>
    </w:p>
    <w:p w:rsidR="00D108AC" w:rsidRPr="00201D44" w:rsidRDefault="00D108AC" w:rsidP="007D5195">
      <w:pPr>
        <w:pStyle w:val="Standard1"/>
        <w:jc w:val="center"/>
        <w:rPr>
          <w:rFonts w:ascii="Arial" w:hAnsi="Arial" w:cs="Arial"/>
          <w:lang w:val="ru-RU"/>
        </w:rPr>
      </w:pPr>
    </w:p>
    <w:p w:rsidR="00783A35" w:rsidRPr="002E206D" w:rsidRDefault="00783A35" w:rsidP="002E206D">
      <w:pPr>
        <w:spacing w:line="360" w:lineRule="auto"/>
        <w:rPr>
          <w:rFonts w:ascii="Arial" w:hAnsi="Arial" w:cs="Arial"/>
          <w:sz w:val="20"/>
          <w:szCs w:val="20"/>
          <w:lang w:val="ru-RU"/>
        </w:rPr>
      </w:pPr>
      <w:r w:rsidRPr="002E206D">
        <w:rPr>
          <w:rFonts w:ascii="Arial" w:hAnsi="Arial" w:cs="Arial"/>
          <w:b/>
          <w:sz w:val="20"/>
          <w:szCs w:val="20"/>
          <w:lang w:val="ru-RU"/>
        </w:rPr>
        <w:t xml:space="preserve">Деггендорф, Германия, </w:t>
      </w:r>
      <w:r w:rsidR="004A175D" w:rsidRPr="004A175D">
        <w:rPr>
          <w:rFonts w:ascii="Arial" w:hAnsi="Arial" w:cs="Arial"/>
          <w:b/>
          <w:sz w:val="20"/>
          <w:szCs w:val="20"/>
          <w:lang w:val="ru-RU"/>
        </w:rPr>
        <w:t>2</w:t>
      </w:r>
      <w:r w:rsidR="004A175D">
        <w:rPr>
          <w:rFonts w:ascii="Arial" w:hAnsi="Arial" w:cs="Arial"/>
          <w:b/>
          <w:sz w:val="20"/>
          <w:szCs w:val="20"/>
        </w:rPr>
        <w:t>5</w:t>
      </w:r>
      <w:r w:rsidRPr="002E206D">
        <w:rPr>
          <w:rFonts w:ascii="Arial" w:hAnsi="Arial" w:cs="Arial"/>
          <w:b/>
          <w:sz w:val="20"/>
          <w:szCs w:val="20"/>
          <w:lang w:val="ru-RU"/>
        </w:rPr>
        <w:t xml:space="preserve"> августа, 2016</w:t>
      </w:r>
      <w:r w:rsidRPr="002E206D">
        <w:rPr>
          <w:rFonts w:ascii="Arial" w:hAnsi="Arial" w:cs="Arial"/>
          <w:sz w:val="20"/>
          <w:szCs w:val="20"/>
          <w:lang w:val="ru-RU"/>
        </w:rPr>
        <w:t xml:space="preserve">. Компания congatec, ведущая компания в области встраиваемых компьютерных модулей, одноплатных компьютеров и разработчик встраиваемых систем и самого широкого спектра производственных услуг, представляет гибкое в настройке и развертывании решение из серии устройств IoT шлюзов (шлюза технологии Интернета вещей, англ. IoT – Internet of Things). Эта новая, весьма гибкая </w:t>
      </w:r>
      <w:r w:rsidR="00F654FF">
        <w:rPr>
          <w:rFonts w:ascii="Arial" w:hAnsi="Arial" w:cs="Arial"/>
          <w:sz w:val="20"/>
          <w:szCs w:val="20"/>
          <w:lang w:val="ru-RU"/>
        </w:rPr>
        <w:t>аппаратная платформа</w:t>
      </w:r>
      <w:r w:rsidRPr="002E206D">
        <w:rPr>
          <w:rFonts w:ascii="Arial" w:hAnsi="Arial" w:cs="Arial"/>
          <w:sz w:val="20"/>
          <w:szCs w:val="20"/>
          <w:lang w:val="ru-RU"/>
        </w:rPr>
        <w:t xml:space="preserve"> представляет собой уже полностью готовое и легко настраиваемое решение, которое может быть развернуто на местах непосредственной эксплуатации в рекордно короткие сроки. IoT шлюз компании congatec предлагает пользователю непревзойденные уровни гибкости с точки зрения производительности, обработки информации и интеграции программного обеспечения, и способнен обеспечить подключение посредством интерфейса Mini PCI Express до восьми беспроводных антенн, а наличие 6 встроенных интерфейсов USB позволяет подключать дополнительные проводные и беспроводные модули. По запросу заказчика, в зависимости от его требований, так же могут быть изготовлены нестандартные конфигурации оборудования.</w:t>
      </w:r>
    </w:p>
    <w:p w:rsidR="00783A35" w:rsidRPr="002E206D" w:rsidRDefault="00783A35" w:rsidP="002E206D">
      <w:pPr>
        <w:spacing w:line="360" w:lineRule="auto"/>
        <w:rPr>
          <w:rFonts w:ascii="Arial" w:hAnsi="Arial" w:cs="Arial"/>
          <w:sz w:val="20"/>
          <w:szCs w:val="20"/>
          <w:lang w:val="ru-RU"/>
        </w:rPr>
      </w:pPr>
      <w:r w:rsidRPr="002E206D">
        <w:rPr>
          <w:rFonts w:ascii="Arial" w:hAnsi="Arial" w:cs="Arial"/>
          <w:sz w:val="20"/>
          <w:szCs w:val="20"/>
          <w:lang w:val="ru-RU"/>
        </w:rPr>
        <w:t> </w:t>
      </w:r>
    </w:p>
    <w:p w:rsidR="00783A35" w:rsidRPr="002E206D" w:rsidRDefault="00783A35" w:rsidP="002E206D">
      <w:pPr>
        <w:spacing w:line="360" w:lineRule="auto"/>
        <w:rPr>
          <w:rFonts w:ascii="Arial" w:hAnsi="Arial" w:cs="Arial"/>
          <w:sz w:val="20"/>
          <w:szCs w:val="20"/>
          <w:lang w:val="ru-RU"/>
        </w:rPr>
      </w:pPr>
      <w:r w:rsidRPr="002E206D">
        <w:rPr>
          <w:rFonts w:ascii="Arial" w:hAnsi="Arial" w:cs="Arial"/>
          <w:sz w:val="20"/>
          <w:szCs w:val="20"/>
          <w:lang w:val="ru-RU"/>
        </w:rPr>
        <w:t xml:space="preserve">OEM-производители, используя системный IoT шлюз компании congatec, получают преимущество от уже предварительно сконфигурированного и прошедшего сертификацию </w:t>
      </w:r>
      <w:r w:rsidRPr="002E206D">
        <w:rPr>
          <w:rFonts w:ascii="Arial" w:hAnsi="Arial" w:cs="Arial"/>
          <w:sz w:val="20"/>
          <w:szCs w:val="20"/>
          <w:lang w:val="ru-RU"/>
        </w:rPr>
        <w:lastRenderedPageBreak/>
        <w:t>IoT шлюза, посредством которого можно легко подключить к облачным сервисам самой широкий спектр самых разнообразных датчиков и систем. Целевые применения включает в себя приложения из области технологии индустриального Интернета вещей - IIoT (англ. IIoT - Industrial Internet of Thing), такие как: умные города, умное сельское хозяйства, системы 'умный дом' и транспортные средства, системы цифровой рекламы (англ. digital signage system) и других приложений IoT.</w:t>
      </w:r>
    </w:p>
    <w:p w:rsidR="00783A35" w:rsidRPr="002E206D" w:rsidRDefault="00783A35" w:rsidP="002E206D">
      <w:pPr>
        <w:spacing w:line="360" w:lineRule="auto"/>
        <w:rPr>
          <w:rFonts w:ascii="Arial" w:hAnsi="Arial" w:cs="Arial"/>
          <w:sz w:val="20"/>
          <w:szCs w:val="20"/>
          <w:lang w:val="ru-RU"/>
        </w:rPr>
      </w:pPr>
      <w:r w:rsidRPr="002E206D">
        <w:rPr>
          <w:rFonts w:ascii="Arial" w:hAnsi="Arial" w:cs="Arial"/>
          <w:sz w:val="20"/>
          <w:szCs w:val="20"/>
          <w:lang w:val="ru-RU"/>
        </w:rPr>
        <w:t> </w:t>
      </w:r>
    </w:p>
    <w:p w:rsidR="00783A35" w:rsidRPr="002E206D" w:rsidRDefault="00783A35" w:rsidP="002E206D">
      <w:pPr>
        <w:spacing w:line="360" w:lineRule="auto"/>
        <w:rPr>
          <w:rFonts w:ascii="Arial" w:hAnsi="Arial" w:cs="Arial"/>
          <w:sz w:val="20"/>
          <w:szCs w:val="20"/>
          <w:lang w:val="ru-RU"/>
        </w:rPr>
      </w:pPr>
      <w:r w:rsidRPr="002E206D">
        <w:rPr>
          <w:rFonts w:ascii="Arial" w:hAnsi="Arial" w:cs="Arial"/>
          <w:sz w:val="20"/>
          <w:szCs w:val="20"/>
          <w:lang w:val="ru-RU"/>
        </w:rPr>
        <w:t>Генеральный директор компании congatec Джейсон Карлсон (Jason Carlson) объясняет свою стратегию для приложений в этой области, как в законченных, готовых к работе систем (англ. application-ready-system) применительно к IoT шлюзам: "Большой и быстро растущий IoT рынок достаточно хорошо обслуживается традиционными встраиваемыми компьютерными платами компании congatec и нашими продуктами в виде модулей, но производители все чаще требуют, чтобы IoT шлюзы были выполнены, как система полностью готовая для применения. Для удовлетворения этой растущей потребности, компания congatec разработала очень гибкую настраиваемую шлюзовую систему, которая может быть оптимизирована для удовлетворения самого широкого спектра специфических требований самых разнообразных приложений. Вместе с нашей системой проектирования встроенных продуктов и предоставляемых услуг в части производства, мы теперь можем удовлетворить любые специфические требования для IoT шлюза". Кроме того, разработка и производство оптимизированных IoT решений, встраиваемые системы и производственные сервисы от компании congatec, включают в себя услуги по их сертификации. Это является все более и более важным элементом развертывания беспроводных технологий и периферийных устройств, которые подключаются к инфраструктуре уже операторского уровня.</w:t>
      </w:r>
    </w:p>
    <w:p w:rsidR="00783A35" w:rsidRPr="002E206D" w:rsidRDefault="00783A35" w:rsidP="002E206D">
      <w:pPr>
        <w:spacing w:line="360" w:lineRule="auto"/>
        <w:rPr>
          <w:rFonts w:ascii="Arial" w:hAnsi="Arial" w:cs="Arial"/>
          <w:sz w:val="20"/>
          <w:szCs w:val="20"/>
          <w:lang w:val="ru-RU"/>
        </w:rPr>
      </w:pPr>
      <w:r w:rsidRPr="002E206D">
        <w:rPr>
          <w:rFonts w:ascii="Arial" w:hAnsi="Arial" w:cs="Arial"/>
          <w:sz w:val="20"/>
          <w:szCs w:val="20"/>
          <w:lang w:val="ru-RU"/>
        </w:rPr>
        <w:t> </w:t>
      </w:r>
    </w:p>
    <w:p w:rsidR="00783A35" w:rsidRPr="002E206D" w:rsidRDefault="00783A35" w:rsidP="002E206D">
      <w:pPr>
        <w:spacing w:line="360" w:lineRule="auto"/>
        <w:rPr>
          <w:rFonts w:ascii="Arial" w:hAnsi="Arial" w:cs="Arial"/>
          <w:sz w:val="20"/>
          <w:szCs w:val="20"/>
          <w:lang w:val="ru-RU"/>
        </w:rPr>
      </w:pPr>
      <w:r w:rsidRPr="002E206D">
        <w:rPr>
          <w:rFonts w:ascii="Arial" w:hAnsi="Arial" w:cs="Arial"/>
          <w:sz w:val="20"/>
          <w:szCs w:val="20"/>
          <w:lang w:val="ru-RU"/>
        </w:rPr>
        <w:t>Возможности подключения Беспроводных устройств к IoT шлюзу являются широко масштабируемыми для чего может быть использовано: 6 внутренних портов USB и 3 слота miniPCIe с возможностью подключения LTE 3GPP модемов, 2xWI-FI, 2xLAN с поддержкой PoE и функций PROFINET, BlueTooth с низким энергопотреблением (BTLE) и 6 LoWPAN. Дополнительными возможностями в части возможности организации глобальных сетей с низким энергопотреблением являются Lora, 3GPP LTE, MTC, Sigfox и UNB, которые могут быть встроены по желанию заказчика. Все это позволяет обеспечить максимальную гибкость в поддержке всех основных требований по Подключениям IoT устройств. Корпус данного оборудования приспособлен для установки до 8 антенн, поддерживающих параллельно несколько беспроводных стандартов, при одновременном повышении качества сигнала за счет использования разнесения антенн. Устройство выполнено в малогабаритном металлическом корпусе (200x230x40 мм) и сертифицирован по классу защиты IP53 для наружного применения.</w:t>
      </w:r>
    </w:p>
    <w:p w:rsidR="00783A35" w:rsidRPr="002E206D" w:rsidRDefault="00783A35" w:rsidP="002E206D">
      <w:pPr>
        <w:spacing w:line="360" w:lineRule="auto"/>
        <w:rPr>
          <w:rFonts w:ascii="Arial" w:hAnsi="Arial" w:cs="Arial"/>
          <w:sz w:val="20"/>
          <w:szCs w:val="20"/>
          <w:lang w:val="ru-RU"/>
        </w:rPr>
      </w:pPr>
      <w:r w:rsidRPr="002E206D">
        <w:rPr>
          <w:rFonts w:ascii="Arial" w:hAnsi="Arial" w:cs="Arial"/>
          <w:sz w:val="20"/>
          <w:szCs w:val="20"/>
          <w:lang w:val="ru-RU"/>
        </w:rPr>
        <w:t> </w:t>
      </w:r>
    </w:p>
    <w:p w:rsidR="00783A35" w:rsidRPr="002E206D" w:rsidRDefault="00783A35" w:rsidP="002E206D">
      <w:pPr>
        <w:spacing w:line="360" w:lineRule="auto"/>
        <w:rPr>
          <w:rFonts w:ascii="Arial" w:hAnsi="Arial" w:cs="Arial"/>
          <w:sz w:val="20"/>
          <w:szCs w:val="20"/>
          <w:lang w:val="ru-RU"/>
        </w:rPr>
      </w:pPr>
      <w:r w:rsidRPr="002E206D">
        <w:rPr>
          <w:rFonts w:ascii="Arial" w:hAnsi="Arial" w:cs="Arial"/>
          <w:sz w:val="20"/>
          <w:szCs w:val="20"/>
          <w:lang w:val="ru-RU"/>
        </w:rPr>
        <w:t xml:space="preserve">Для того, чтобы обеспечить оптимальное с высокой пропускной способностью IoT шлюза, компания congatec разработала </w:t>
      </w:r>
      <w:r w:rsidR="00F654FF">
        <w:rPr>
          <w:rFonts w:ascii="Arial" w:hAnsi="Arial" w:cs="Arial"/>
          <w:sz w:val="20"/>
          <w:szCs w:val="20"/>
          <w:lang w:val="ru-RU"/>
        </w:rPr>
        <w:t>платформу</w:t>
      </w:r>
      <w:bookmarkStart w:id="0" w:name="_GoBack"/>
      <w:bookmarkEnd w:id="0"/>
      <w:r w:rsidRPr="002E206D">
        <w:rPr>
          <w:rFonts w:ascii="Arial" w:hAnsi="Arial" w:cs="Arial"/>
          <w:sz w:val="20"/>
          <w:szCs w:val="20"/>
          <w:lang w:val="ru-RU"/>
        </w:rPr>
        <w:t xml:space="preserve"> для поддержки масштабируемой </w:t>
      </w:r>
      <w:r w:rsidRPr="002E206D">
        <w:rPr>
          <w:rFonts w:ascii="Arial" w:hAnsi="Arial" w:cs="Arial"/>
          <w:sz w:val="20"/>
          <w:szCs w:val="20"/>
          <w:lang w:val="ru-RU"/>
        </w:rPr>
        <w:lastRenderedPageBreak/>
        <w:t>производительности вычислений с использованием Qseven модулей, которые могут варьироваться от одноядерного процессора NXP i.MX6 до четырехъядерного процессора Intel Pentium CPU. Для целей развертывания новых IoT шлюзов и систем периферийных вычислительных приложений, вплоть до систем с поддержкой технологии туманных вычислений, шлюз также поддерживает следующее поколение новых энергоэффективных процессоров Intel® Atom™ (под кодовым названием “Apollo Lake”).</w:t>
      </w:r>
    </w:p>
    <w:p w:rsidR="00783A35" w:rsidRPr="002E206D" w:rsidRDefault="00783A35" w:rsidP="002E206D">
      <w:pPr>
        <w:spacing w:line="360" w:lineRule="auto"/>
        <w:rPr>
          <w:rFonts w:ascii="Arial" w:hAnsi="Arial" w:cs="Arial"/>
          <w:sz w:val="20"/>
          <w:szCs w:val="20"/>
          <w:lang w:val="ru-RU"/>
        </w:rPr>
      </w:pPr>
      <w:r w:rsidRPr="002E206D">
        <w:rPr>
          <w:rFonts w:ascii="Arial" w:hAnsi="Arial" w:cs="Arial"/>
          <w:sz w:val="20"/>
          <w:szCs w:val="20"/>
          <w:lang w:val="ru-RU"/>
        </w:rPr>
        <w:t> </w:t>
      </w:r>
    </w:p>
    <w:p w:rsidR="00783A35" w:rsidRPr="002E206D" w:rsidRDefault="00783A35" w:rsidP="002E206D">
      <w:pPr>
        <w:spacing w:line="360" w:lineRule="auto"/>
        <w:rPr>
          <w:rFonts w:ascii="Arial" w:hAnsi="Arial" w:cs="Arial"/>
          <w:sz w:val="20"/>
          <w:szCs w:val="20"/>
          <w:lang w:val="ru-RU"/>
        </w:rPr>
      </w:pPr>
      <w:r w:rsidRPr="002E206D">
        <w:rPr>
          <w:rFonts w:ascii="Arial" w:hAnsi="Arial" w:cs="Arial"/>
          <w:sz w:val="20"/>
          <w:szCs w:val="20"/>
          <w:lang w:val="ru-RU"/>
        </w:rPr>
        <w:t xml:space="preserve">Для того чтобы обеспечить максимально легкую и простую интеграцию программного обеспечения, программные пакеты встраиваемых плат компании congatec поддерживают все основные операционные системы, включая Windows 10 IoT. Кроме того, </w:t>
      </w:r>
      <w:r w:rsidR="00F654FF">
        <w:rPr>
          <w:rFonts w:ascii="Arial" w:hAnsi="Arial" w:cs="Arial"/>
          <w:sz w:val="20"/>
          <w:szCs w:val="20"/>
          <w:lang w:val="ru-RU"/>
        </w:rPr>
        <w:t>платформа</w:t>
      </w:r>
      <w:r w:rsidRPr="002E206D">
        <w:rPr>
          <w:rFonts w:ascii="Arial" w:hAnsi="Arial" w:cs="Arial"/>
          <w:sz w:val="20"/>
          <w:szCs w:val="20"/>
          <w:lang w:val="ru-RU"/>
        </w:rPr>
        <w:t xml:space="preserve"> IoT шлюз</w:t>
      </w:r>
      <w:r w:rsidR="00F654FF">
        <w:rPr>
          <w:rFonts w:ascii="Arial" w:hAnsi="Arial" w:cs="Arial"/>
          <w:sz w:val="20"/>
          <w:szCs w:val="20"/>
          <w:lang w:val="ru-RU"/>
        </w:rPr>
        <w:t>а</w:t>
      </w:r>
      <w:r w:rsidRPr="002E206D">
        <w:rPr>
          <w:rFonts w:ascii="Arial" w:hAnsi="Arial" w:cs="Arial"/>
          <w:sz w:val="20"/>
          <w:szCs w:val="20"/>
          <w:lang w:val="ru-RU"/>
        </w:rPr>
        <w:t xml:space="preserve"> компании congatec поддерживает все функции платы встроенного контроллера, что являются обязательными условием для приложений, требующих высокой надежности. Среди прочих возможностей компания congatec предлагает набор функций, обеспечивающих безопасную загрузку, управление несколькими мульти-шинами I²C, многоступенчатый таймер Watchdog, энергонезависимую память для хранения данных пользователя, данных о производстве, информацию по статистике работы платы, а также хранения журнала контроля за перебоями в питании.</w:t>
      </w:r>
    </w:p>
    <w:p w:rsidR="00783A35" w:rsidRPr="002E206D" w:rsidRDefault="00783A35" w:rsidP="002E206D">
      <w:pPr>
        <w:spacing w:line="360" w:lineRule="auto"/>
        <w:rPr>
          <w:rFonts w:ascii="Arial" w:hAnsi="Arial" w:cs="Arial"/>
          <w:sz w:val="20"/>
          <w:szCs w:val="20"/>
          <w:lang w:val="ru-RU"/>
        </w:rPr>
      </w:pPr>
      <w:r w:rsidRPr="002E206D">
        <w:rPr>
          <w:rFonts w:ascii="Arial" w:hAnsi="Arial" w:cs="Arial"/>
          <w:sz w:val="20"/>
          <w:szCs w:val="20"/>
          <w:lang w:val="ru-RU"/>
        </w:rPr>
        <w:t> </w:t>
      </w:r>
    </w:p>
    <w:p w:rsidR="00783A35" w:rsidRPr="002E206D" w:rsidRDefault="00783A35" w:rsidP="002E206D">
      <w:pPr>
        <w:spacing w:line="360" w:lineRule="auto"/>
        <w:rPr>
          <w:rFonts w:ascii="Arial" w:hAnsi="Arial" w:cs="Arial"/>
          <w:sz w:val="20"/>
          <w:szCs w:val="20"/>
          <w:lang w:val="ru-RU"/>
        </w:rPr>
      </w:pPr>
      <w:r w:rsidRPr="002E206D">
        <w:rPr>
          <w:rFonts w:ascii="Arial" w:hAnsi="Arial" w:cs="Arial"/>
          <w:sz w:val="20"/>
          <w:szCs w:val="20"/>
          <w:lang w:val="ru-RU"/>
        </w:rPr>
        <w:t xml:space="preserve">Для того чтобы узнать, как ваши IoT приложения могут быть реализованы с помощью предлагаемой компанией congatec </w:t>
      </w:r>
      <w:r w:rsidR="00F654FF">
        <w:rPr>
          <w:rFonts w:ascii="Arial" w:hAnsi="Arial" w:cs="Arial"/>
          <w:sz w:val="20"/>
          <w:szCs w:val="20"/>
          <w:lang w:val="ru-RU"/>
        </w:rPr>
        <w:t>платформы</w:t>
      </w:r>
      <w:r w:rsidRPr="002E206D">
        <w:rPr>
          <w:rFonts w:ascii="Arial" w:hAnsi="Arial" w:cs="Arial"/>
          <w:sz w:val="20"/>
          <w:szCs w:val="20"/>
          <w:lang w:val="ru-RU"/>
        </w:rPr>
        <w:t xml:space="preserve"> IoT шлюза, поговорите не откладывая с обслуживающим вас нашим представителем.</w:t>
      </w:r>
    </w:p>
    <w:p w:rsidR="00D108AC" w:rsidRPr="00122B4D" w:rsidRDefault="00D108AC" w:rsidP="00D108AC">
      <w:pPr>
        <w:pStyle w:val="Standard1"/>
        <w:ind w:right="283"/>
        <w:rPr>
          <w:rFonts w:ascii="Arial" w:hAnsi="Arial" w:cs="Arial"/>
          <w:b/>
          <w:sz w:val="18"/>
          <w:szCs w:val="18"/>
          <w:lang w:val="ru-RU"/>
        </w:rPr>
      </w:pPr>
    </w:p>
    <w:p w:rsidR="003910AD" w:rsidRPr="00D551DE" w:rsidRDefault="003910AD" w:rsidP="003910AD">
      <w:pPr>
        <w:pStyle w:val="Standard1"/>
        <w:spacing w:before="120"/>
        <w:rPr>
          <w:rFonts w:ascii="Arial" w:hAnsi="Arial" w:cs="Arial"/>
          <w:sz w:val="16"/>
          <w:szCs w:val="16"/>
          <w:lang w:val="en-US"/>
        </w:rPr>
      </w:pPr>
      <w:r w:rsidRPr="00D551DE">
        <w:rPr>
          <w:rFonts w:ascii="Arial" w:hAnsi="Arial" w:cs="Arial"/>
          <w:b/>
          <w:bCs/>
          <w:sz w:val="16"/>
          <w:szCs w:val="16"/>
          <w:lang w:val="en-US"/>
        </w:rPr>
        <w:t>About congatec AG</w:t>
      </w:r>
      <w:r w:rsidRPr="00D551DE">
        <w:rPr>
          <w:rFonts w:ascii="Arial" w:hAnsi="Arial" w:cs="Arial"/>
          <w:b/>
          <w:bCs/>
          <w:sz w:val="16"/>
          <w:szCs w:val="16"/>
          <w:lang w:val="en-US"/>
        </w:rPr>
        <w:br/>
      </w:r>
      <w:r w:rsidRPr="00D551DE">
        <w:rPr>
          <w:rFonts w:ascii="Arial" w:hAnsi="Arial" w:cs="Arial"/>
          <w:sz w:val="16"/>
          <w:szCs w:val="16"/>
          <w:lang w:val="en-US"/>
        </w:rPr>
        <w:t xml:space="preserve">Headquartered in Deggendorf, Germany, congatec AG is a leading supplier of industrial computer modules using the standard form factors COM Express, </w:t>
      </w:r>
      <w:r w:rsidR="00856232" w:rsidRPr="00D551DE">
        <w:rPr>
          <w:rFonts w:ascii="Arial" w:hAnsi="Arial" w:cs="Arial"/>
          <w:sz w:val="16"/>
          <w:szCs w:val="16"/>
          <w:lang w:val="en-US"/>
        </w:rPr>
        <w:t xml:space="preserve">Qseven </w:t>
      </w:r>
      <w:r w:rsidRPr="00D551DE">
        <w:rPr>
          <w:rFonts w:ascii="Arial" w:hAnsi="Arial" w:cs="Arial"/>
          <w:sz w:val="16"/>
          <w:szCs w:val="16"/>
          <w:lang w:val="en-US"/>
        </w:rPr>
        <w:t xml:space="preserve">and </w:t>
      </w:r>
      <w:r w:rsidR="00856232">
        <w:rPr>
          <w:rFonts w:ascii="Arial" w:hAnsi="Arial" w:cs="Arial"/>
          <w:sz w:val="16"/>
          <w:szCs w:val="16"/>
          <w:lang w:val="en-US"/>
        </w:rPr>
        <w:t>SMARC</w:t>
      </w:r>
      <w:r w:rsidRPr="00D551DE">
        <w:rPr>
          <w:rFonts w:ascii="Arial" w:hAnsi="Arial" w:cs="Arial"/>
          <w:sz w:val="16"/>
          <w:szCs w:val="16"/>
          <w:lang w:val="en-US"/>
        </w:rPr>
        <w:t xml:space="preserve"> as well as single board computers and EDM services. </w:t>
      </w:r>
      <w:proofErr w:type="gramStart"/>
      <w:r w:rsidRPr="00D551DE">
        <w:rPr>
          <w:rFonts w:ascii="Arial" w:hAnsi="Arial" w:cs="Arial"/>
          <w:sz w:val="16"/>
          <w:szCs w:val="16"/>
          <w:lang w:val="en-US"/>
        </w:rPr>
        <w:t>congatec’s</w:t>
      </w:r>
      <w:proofErr w:type="gramEnd"/>
      <w:r w:rsidRPr="00D551DE">
        <w:rPr>
          <w:rFonts w:ascii="Arial" w:hAnsi="Arial" w:cs="Arial"/>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2" w:history="1">
        <w:r w:rsidRPr="00D551DE">
          <w:rPr>
            <w:rStyle w:val="a5"/>
            <w:rFonts w:ascii="Arial" w:hAnsi="Arial" w:cs="Arial"/>
            <w:sz w:val="16"/>
            <w:szCs w:val="16"/>
            <w:lang w:val="en-US"/>
          </w:rPr>
          <w:t>www.congatec.com</w:t>
        </w:r>
      </w:hyperlink>
      <w:r w:rsidRPr="00D551DE">
        <w:rPr>
          <w:rFonts w:ascii="Arial" w:hAnsi="Arial" w:cs="Arial"/>
          <w:sz w:val="16"/>
          <w:szCs w:val="16"/>
          <w:lang w:val="en-US"/>
        </w:rPr>
        <w:t xml:space="preserve"> or via </w:t>
      </w:r>
      <w:hyperlink r:id="rId13" w:history="1">
        <w:r w:rsidRPr="00D551DE">
          <w:rPr>
            <w:rStyle w:val="a5"/>
            <w:rFonts w:ascii="Arial" w:hAnsi="Arial" w:cs="Arial"/>
            <w:sz w:val="16"/>
            <w:szCs w:val="16"/>
            <w:lang w:val="en-US"/>
          </w:rPr>
          <w:t>Facebook</w:t>
        </w:r>
      </w:hyperlink>
      <w:r w:rsidRPr="00D551DE">
        <w:rPr>
          <w:rFonts w:ascii="Arial" w:hAnsi="Arial" w:cs="Arial"/>
          <w:sz w:val="16"/>
          <w:szCs w:val="16"/>
          <w:lang w:val="en-US"/>
        </w:rPr>
        <w:t xml:space="preserve">, </w:t>
      </w:r>
      <w:hyperlink r:id="rId14" w:history="1">
        <w:r w:rsidRPr="00D551DE">
          <w:rPr>
            <w:rStyle w:val="a5"/>
            <w:rFonts w:ascii="Arial" w:hAnsi="Arial" w:cs="Arial"/>
            <w:sz w:val="16"/>
            <w:szCs w:val="16"/>
            <w:lang w:val="en-US"/>
          </w:rPr>
          <w:t>Twitter</w:t>
        </w:r>
      </w:hyperlink>
      <w:r w:rsidRPr="00D551DE">
        <w:rPr>
          <w:rFonts w:ascii="Arial" w:hAnsi="Arial" w:cs="Arial"/>
          <w:sz w:val="16"/>
          <w:szCs w:val="16"/>
          <w:lang w:val="en-US"/>
        </w:rPr>
        <w:t xml:space="preserve"> and </w:t>
      </w:r>
      <w:hyperlink r:id="rId15" w:history="1">
        <w:r w:rsidRPr="00D551DE">
          <w:rPr>
            <w:rStyle w:val="a5"/>
            <w:rFonts w:ascii="Arial" w:hAnsi="Arial" w:cs="Arial"/>
            <w:sz w:val="16"/>
            <w:szCs w:val="16"/>
            <w:lang w:val="en-US"/>
          </w:rPr>
          <w:t>YouTube</w:t>
        </w:r>
      </w:hyperlink>
      <w:r w:rsidRPr="00D551DE">
        <w:rPr>
          <w:rFonts w:ascii="Arial" w:hAnsi="Arial" w:cs="Arial"/>
          <w:sz w:val="16"/>
          <w:szCs w:val="16"/>
          <w:lang w:val="en-US"/>
        </w:rPr>
        <w:t>.</w:t>
      </w:r>
    </w:p>
    <w:p w:rsidR="003910AD" w:rsidRPr="00D551DE" w:rsidRDefault="003910AD" w:rsidP="003910AD">
      <w:pPr>
        <w:pStyle w:val="Standard1"/>
        <w:spacing w:before="120"/>
        <w:rPr>
          <w:rFonts w:ascii="Arial" w:hAnsi="Arial" w:cs="Arial"/>
          <w:sz w:val="18"/>
          <w:szCs w:val="18"/>
          <w:lang w:val="en-US"/>
        </w:rPr>
      </w:pPr>
    </w:p>
    <w:p w:rsidR="003910AD" w:rsidRPr="00D551DE" w:rsidRDefault="003910AD" w:rsidP="003910AD">
      <w:pPr>
        <w:pStyle w:val="Standard1"/>
        <w:spacing w:line="200" w:lineRule="atLeast"/>
        <w:jc w:val="center"/>
        <w:rPr>
          <w:rFonts w:ascii="Arial" w:hAnsi="Arial" w:cs="Arial"/>
          <w:i/>
          <w:iCs/>
          <w:sz w:val="18"/>
          <w:szCs w:val="18"/>
          <w:lang w:val="en-US"/>
        </w:rPr>
      </w:pPr>
      <w:r w:rsidRPr="00D551DE">
        <w:rPr>
          <w:rFonts w:ascii="Arial" w:hAnsi="Arial" w:cs="Arial"/>
          <w:sz w:val="18"/>
          <w:szCs w:val="18"/>
          <w:lang w:val="en-US"/>
        </w:rPr>
        <w:t>* * *</w:t>
      </w:r>
      <w:r w:rsidRPr="00D551DE">
        <w:rPr>
          <w:rFonts w:ascii="Arial" w:hAnsi="Arial" w:cs="Arial"/>
          <w:i/>
          <w:iCs/>
          <w:sz w:val="18"/>
          <w:szCs w:val="18"/>
          <w:lang w:val="en-US"/>
        </w:rPr>
        <w:t xml:space="preserve"> </w:t>
      </w:r>
    </w:p>
    <w:p w:rsidR="003910AD" w:rsidRPr="00D551DE" w:rsidRDefault="003910AD" w:rsidP="003910AD">
      <w:pPr>
        <w:pStyle w:val="Standard1"/>
        <w:spacing w:line="200" w:lineRule="atLeast"/>
        <w:jc w:val="center"/>
        <w:rPr>
          <w:rFonts w:ascii="Arial" w:hAnsi="Arial" w:cs="Arial"/>
          <w:i/>
          <w:iCs/>
          <w:sz w:val="18"/>
          <w:szCs w:val="18"/>
          <w:lang w:val="en-US"/>
        </w:rPr>
      </w:pPr>
    </w:p>
    <w:p w:rsidR="009F4A73" w:rsidRPr="004857EA" w:rsidRDefault="009F4A73" w:rsidP="004857EA">
      <w:pPr>
        <w:pStyle w:val="Standard1"/>
        <w:spacing w:line="200" w:lineRule="atLeast"/>
        <w:jc w:val="center"/>
        <w:rPr>
          <w:rFonts w:ascii="Arial" w:eastAsia="Arial Unicode MS" w:hAnsi="Arial" w:cs="Arial"/>
          <w:kern w:val="0"/>
          <w:sz w:val="16"/>
          <w:szCs w:val="16"/>
          <w:lang w:val="ru-RU"/>
        </w:rPr>
      </w:pPr>
      <w:r w:rsidRPr="004857EA">
        <w:rPr>
          <w:rFonts w:ascii="Arial" w:eastAsia="Arial Unicode MS" w:hAnsi="Arial" w:cs="Arial"/>
          <w:kern w:val="0"/>
          <w:sz w:val="16"/>
          <w:szCs w:val="16"/>
          <w:lang w:val="ru-RU"/>
        </w:rPr>
        <w:t xml:space="preserve">Intel и Intel </w:t>
      </w:r>
      <w:r w:rsidR="00F577A6" w:rsidRPr="00F577A6">
        <w:rPr>
          <w:rFonts w:ascii="Arial" w:eastAsia="Arial Unicode MS" w:hAnsi="Arial" w:cs="Arial"/>
          <w:kern w:val="0"/>
          <w:sz w:val="16"/>
          <w:szCs w:val="16"/>
          <w:lang w:val="en-US"/>
        </w:rPr>
        <w:t>Atom</w:t>
      </w:r>
      <w:r w:rsidRPr="004857EA">
        <w:rPr>
          <w:rFonts w:ascii="Arial" w:eastAsia="Arial Unicode MS" w:hAnsi="Arial" w:cs="Arial"/>
          <w:kern w:val="0"/>
          <w:sz w:val="16"/>
          <w:szCs w:val="16"/>
          <w:lang w:val="ru-RU"/>
        </w:rPr>
        <w:t xml:space="preserve">, </w:t>
      </w:r>
      <w:r w:rsidR="00F577A6" w:rsidRPr="002E206D">
        <w:rPr>
          <w:rFonts w:ascii="Arial" w:eastAsia="Arial Unicode MS" w:hAnsi="Arial" w:cs="Arial"/>
          <w:kern w:val="0"/>
          <w:sz w:val="16"/>
          <w:szCs w:val="16"/>
          <w:lang w:val="en-US"/>
        </w:rPr>
        <w:t xml:space="preserve">Pentium </w:t>
      </w:r>
      <w:r w:rsidRPr="004857EA">
        <w:rPr>
          <w:rFonts w:ascii="Arial" w:eastAsia="Arial Unicode MS" w:hAnsi="Arial" w:cs="Arial"/>
          <w:kern w:val="0"/>
          <w:sz w:val="16"/>
          <w:szCs w:val="16"/>
          <w:lang w:val="ru-RU"/>
        </w:rPr>
        <w:t>являются зарегистрированными товарными знаками корпорации Intel в США и других странах.</w:t>
      </w:r>
    </w:p>
    <w:p w:rsidR="00D108AC" w:rsidRPr="004857EA" w:rsidRDefault="00D108AC" w:rsidP="009F4A73">
      <w:pPr>
        <w:pStyle w:val="Standard1"/>
        <w:spacing w:line="200" w:lineRule="atLeast"/>
        <w:jc w:val="center"/>
        <w:rPr>
          <w:rFonts w:ascii="Arial" w:hAnsi="Arial" w:cs="Arial"/>
          <w:i/>
          <w:iCs/>
          <w:kern w:val="2"/>
          <w:sz w:val="16"/>
          <w:szCs w:val="16"/>
          <w:lang w:val="ru-RU"/>
        </w:rPr>
      </w:pPr>
    </w:p>
    <w:sectPr w:rsidR="00D108AC" w:rsidRPr="004857EA" w:rsidSect="00D108AC">
      <w:pgSz w:w="11906" w:h="16838"/>
      <w:pgMar w:top="1418"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ind107 Light">
    <w:altName w:val="Times New Roman"/>
    <w:charset w:val="00"/>
    <w:family w:val="auto"/>
    <w:pitch w:val="variable"/>
    <w:sig w:usb0="00008007" w:usb1="00000000" w:usb2="00000000" w:usb3="00000000" w:csb0="00000093"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AC"/>
    <w:rsid w:val="00007CE8"/>
    <w:rsid w:val="00027F5D"/>
    <w:rsid w:val="000869F6"/>
    <w:rsid w:val="000D5BAC"/>
    <w:rsid w:val="000E736A"/>
    <w:rsid w:val="000F05F1"/>
    <w:rsid w:val="0010462C"/>
    <w:rsid w:val="00111B1A"/>
    <w:rsid w:val="00122B4D"/>
    <w:rsid w:val="00157343"/>
    <w:rsid w:val="002018D7"/>
    <w:rsid w:val="00201D44"/>
    <w:rsid w:val="00212286"/>
    <w:rsid w:val="002172C9"/>
    <w:rsid w:val="00252C08"/>
    <w:rsid w:val="00281D45"/>
    <w:rsid w:val="002D516E"/>
    <w:rsid w:val="002D625D"/>
    <w:rsid w:val="002D7353"/>
    <w:rsid w:val="002E206D"/>
    <w:rsid w:val="002F03D5"/>
    <w:rsid w:val="00341F3D"/>
    <w:rsid w:val="003710B5"/>
    <w:rsid w:val="003910AD"/>
    <w:rsid w:val="003C5916"/>
    <w:rsid w:val="004731D8"/>
    <w:rsid w:val="004857EA"/>
    <w:rsid w:val="004A175D"/>
    <w:rsid w:val="004B1424"/>
    <w:rsid w:val="004D2177"/>
    <w:rsid w:val="00513A15"/>
    <w:rsid w:val="00530448"/>
    <w:rsid w:val="00544A75"/>
    <w:rsid w:val="0055759C"/>
    <w:rsid w:val="00565F7C"/>
    <w:rsid w:val="005C6F13"/>
    <w:rsid w:val="006204A1"/>
    <w:rsid w:val="00685009"/>
    <w:rsid w:val="0069359A"/>
    <w:rsid w:val="006E5682"/>
    <w:rsid w:val="00700E83"/>
    <w:rsid w:val="00735068"/>
    <w:rsid w:val="00783A35"/>
    <w:rsid w:val="007D5195"/>
    <w:rsid w:val="007F032A"/>
    <w:rsid w:val="007F10E7"/>
    <w:rsid w:val="007F4CDC"/>
    <w:rsid w:val="00856232"/>
    <w:rsid w:val="00881B43"/>
    <w:rsid w:val="008D011F"/>
    <w:rsid w:val="00915B34"/>
    <w:rsid w:val="0092236E"/>
    <w:rsid w:val="009544C6"/>
    <w:rsid w:val="0098707E"/>
    <w:rsid w:val="009977CF"/>
    <w:rsid w:val="009C65B6"/>
    <w:rsid w:val="009C67E6"/>
    <w:rsid w:val="009F4A73"/>
    <w:rsid w:val="00A31EE8"/>
    <w:rsid w:val="00A95BFF"/>
    <w:rsid w:val="00AD13FE"/>
    <w:rsid w:val="00B05B22"/>
    <w:rsid w:val="00B34A9F"/>
    <w:rsid w:val="00B37B7A"/>
    <w:rsid w:val="00B51652"/>
    <w:rsid w:val="00B621CB"/>
    <w:rsid w:val="00B86632"/>
    <w:rsid w:val="00B94BBD"/>
    <w:rsid w:val="00BB0080"/>
    <w:rsid w:val="00BD1DEC"/>
    <w:rsid w:val="00C808C6"/>
    <w:rsid w:val="00C90E46"/>
    <w:rsid w:val="00CE1258"/>
    <w:rsid w:val="00D108AC"/>
    <w:rsid w:val="00D46BF1"/>
    <w:rsid w:val="00D551DE"/>
    <w:rsid w:val="00E40B37"/>
    <w:rsid w:val="00E42931"/>
    <w:rsid w:val="00E529F9"/>
    <w:rsid w:val="00EC12EC"/>
    <w:rsid w:val="00EC47A8"/>
    <w:rsid w:val="00F037EB"/>
    <w:rsid w:val="00F453DD"/>
    <w:rsid w:val="00F577A6"/>
    <w:rsid w:val="00F654FF"/>
    <w:rsid w:val="00FA3174"/>
    <w:rsid w:val="00FB42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8AC"/>
    <w:pPr>
      <w:suppressAutoHyphens/>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2">
    <w:name w:val="heading 2"/>
    <w:aliases w:val="Subheadline"/>
    <w:basedOn w:val="a"/>
    <w:next w:val="a"/>
    <w:link w:val="20"/>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177"/>
    <w:rPr>
      <w:rFonts w:ascii="Arial" w:eastAsiaTheme="majorEastAsia" w:hAnsi="Arial" w:cstheme="majorBidi"/>
      <w:b/>
      <w:bCs/>
      <w:sz w:val="28"/>
      <w:szCs w:val="28"/>
    </w:rPr>
  </w:style>
  <w:style w:type="character" w:customStyle="1" w:styleId="20">
    <w:name w:val="Заголовок 2 Знак"/>
    <w:aliases w:val="Subheadline Знак"/>
    <w:basedOn w:val="a0"/>
    <w:link w:val="2"/>
    <w:uiPriority w:val="9"/>
    <w:semiHidden/>
    <w:rsid w:val="004D2177"/>
    <w:rPr>
      <w:rFonts w:ascii="Arial" w:eastAsiaTheme="majorEastAsia" w:hAnsi="Arial" w:cstheme="majorBidi"/>
      <w:bCs/>
      <w:i/>
      <w:sz w:val="24"/>
      <w:szCs w:val="26"/>
    </w:rPr>
  </w:style>
  <w:style w:type="paragraph" w:styleId="a3">
    <w:name w:val="Title"/>
    <w:basedOn w:val="a"/>
    <w:next w:val="a"/>
    <w:link w:val="a4"/>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a4">
    <w:name w:val="Название Знак"/>
    <w:basedOn w:val="a0"/>
    <w:link w:val="a3"/>
    <w:uiPriority w:val="10"/>
    <w:rsid w:val="004D2177"/>
    <w:rPr>
      <w:rFonts w:ascii="Arial" w:eastAsiaTheme="majorEastAsia" w:hAnsi="Arial" w:cstheme="majorBidi"/>
      <w:b/>
      <w:spacing w:val="5"/>
      <w:kern w:val="28"/>
      <w:sz w:val="36"/>
      <w:szCs w:val="52"/>
    </w:rPr>
  </w:style>
  <w:style w:type="character" w:styleId="a5">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a"/>
    <w:rsid w:val="00D108AC"/>
    <w:pPr>
      <w:spacing w:before="360" w:after="240"/>
    </w:pPr>
    <w:rPr>
      <w:rFonts w:ascii="Arial" w:hAnsi="Arial"/>
      <w:b/>
      <w:kern w:val="0"/>
      <w:szCs w:val="20"/>
      <w:u w:val="single"/>
    </w:rPr>
  </w:style>
  <w:style w:type="character" w:styleId="a6">
    <w:name w:val="annotation reference"/>
    <w:uiPriority w:val="99"/>
    <w:semiHidden/>
    <w:unhideWhenUsed/>
    <w:rsid w:val="00D108AC"/>
    <w:rPr>
      <w:sz w:val="16"/>
      <w:szCs w:val="16"/>
    </w:rPr>
  </w:style>
  <w:style w:type="paragraph" w:styleId="a7">
    <w:name w:val="annotation text"/>
    <w:basedOn w:val="a"/>
    <w:link w:val="a8"/>
    <w:uiPriority w:val="99"/>
    <w:unhideWhenUsed/>
    <w:rsid w:val="00D108AC"/>
    <w:rPr>
      <w:sz w:val="20"/>
      <w:szCs w:val="20"/>
    </w:rPr>
  </w:style>
  <w:style w:type="character" w:customStyle="1" w:styleId="a8">
    <w:name w:val="Текст комментария Знак"/>
    <w:basedOn w:val="a0"/>
    <w:link w:val="a7"/>
    <w:uiPriority w:val="99"/>
    <w:rsid w:val="00D108AC"/>
    <w:rPr>
      <w:rFonts w:ascii="Times New Roman" w:eastAsia="Times New Roman" w:hAnsi="Times New Roman" w:cs="Times New Roman"/>
      <w:kern w:val="1"/>
      <w:sz w:val="20"/>
      <w:szCs w:val="20"/>
      <w:lang w:eastAsia="ar-SA"/>
    </w:rPr>
  </w:style>
  <w:style w:type="paragraph" w:styleId="a9">
    <w:name w:val="Balloon Text"/>
    <w:basedOn w:val="a"/>
    <w:link w:val="aa"/>
    <w:uiPriority w:val="99"/>
    <w:semiHidden/>
    <w:unhideWhenUsed/>
    <w:rsid w:val="00D108AC"/>
    <w:rPr>
      <w:rFonts w:ascii="Tahoma" w:hAnsi="Tahoma" w:cs="Tahoma"/>
      <w:sz w:val="16"/>
      <w:szCs w:val="16"/>
    </w:rPr>
  </w:style>
  <w:style w:type="character" w:customStyle="1" w:styleId="aa">
    <w:name w:val="Текст выноски Знак"/>
    <w:basedOn w:val="a0"/>
    <w:link w:val="a9"/>
    <w:uiPriority w:val="99"/>
    <w:semiHidden/>
    <w:rsid w:val="00D108AC"/>
    <w:rPr>
      <w:rFonts w:ascii="Tahoma" w:eastAsia="Times New Roman" w:hAnsi="Tahoma" w:cs="Tahoma"/>
      <w:kern w:val="1"/>
      <w:sz w:val="16"/>
      <w:szCs w:val="16"/>
      <w:lang w:eastAsia="ar-SA"/>
    </w:rPr>
  </w:style>
  <w:style w:type="paragraph" w:styleId="ab">
    <w:name w:val="annotation subject"/>
    <w:basedOn w:val="a7"/>
    <w:next w:val="a7"/>
    <w:link w:val="ac"/>
    <w:uiPriority w:val="99"/>
    <w:semiHidden/>
    <w:unhideWhenUsed/>
    <w:rsid w:val="009C67E6"/>
    <w:rPr>
      <w:b/>
      <w:bCs/>
    </w:rPr>
  </w:style>
  <w:style w:type="character" w:customStyle="1" w:styleId="ac">
    <w:name w:val="Тема примечания Знак"/>
    <w:basedOn w:val="a8"/>
    <w:link w:val="ab"/>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customStyle="1" w:styleId="Standard2">
    <w:name w:val="Standard2"/>
    <w:rsid w:val="00111B1A"/>
    <w:pPr>
      <w:suppressAutoHyphens/>
    </w:pPr>
    <w:rPr>
      <w:rFonts w:ascii="Times New Roman" w:eastAsia="Arial Unicode MS" w:hAnsi="Arial Unicode MS" w:cs="Arial Unicode MS"/>
      <w:color w:val="000000"/>
      <w:kern w:val="1"/>
      <w:sz w:val="24"/>
      <w:szCs w:val="24"/>
      <w:u w:color="000000"/>
    </w:rPr>
  </w:style>
  <w:style w:type="character" w:customStyle="1" w:styleId="Hyperlink2">
    <w:name w:val="Hyperlink.2"/>
    <w:rsid w:val="00111B1A"/>
    <w:rPr>
      <w:rFonts w:ascii="Hind107 Light" w:eastAsia="Hind107 Light" w:hAnsi="Hind107 Light" w:cs="Hind107 Light"/>
      <w:b/>
      <w:bCs/>
      <w:i/>
      <w:iCs/>
      <w:sz w:val="18"/>
      <w:szCs w:val="18"/>
      <w:rtl w:val="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8AC"/>
    <w:pPr>
      <w:suppressAutoHyphens/>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2">
    <w:name w:val="heading 2"/>
    <w:aliases w:val="Subheadline"/>
    <w:basedOn w:val="a"/>
    <w:next w:val="a"/>
    <w:link w:val="20"/>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177"/>
    <w:rPr>
      <w:rFonts w:ascii="Arial" w:eastAsiaTheme="majorEastAsia" w:hAnsi="Arial" w:cstheme="majorBidi"/>
      <w:b/>
      <w:bCs/>
      <w:sz w:val="28"/>
      <w:szCs w:val="28"/>
    </w:rPr>
  </w:style>
  <w:style w:type="character" w:customStyle="1" w:styleId="20">
    <w:name w:val="Заголовок 2 Знак"/>
    <w:aliases w:val="Subheadline Знак"/>
    <w:basedOn w:val="a0"/>
    <w:link w:val="2"/>
    <w:uiPriority w:val="9"/>
    <w:semiHidden/>
    <w:rsid w:val="004D2177"/>
    <w:rPr>
      <w:rFonts w:ascii="Arial" w:eastAsiaTheme="majorEastAsia" w:hAnsi="Arial" w:cstheme="majorBidi"/>
      <w:bCs/>
      <w:i/>
      <w:sz w:val="24"/>
      <w:szCs w:val="26"/>
    </w:rPr>
  </w:style>
  <w:style w:type="paragraph" w:styleId="a3">
    <w:name w:val="Title"/>
    <w:basedOn w:val="a"/>
    <w:next w:val="a"/>
    <w:link w:val="a4"/>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a4">
    <w:name w:val="Название Знак"/>
    <w:basedOn w:val="a0"/>
    <w:link w:val="a3"/>
    <w:uiPriority w:val="10"/>
    <w:rsid w:val="004D2177"/>
    <w:rPr>
      <w:rFonts w:ascii="Arial" w:eastAsiaTheme="majorEastAsia" w:hAnsi="Arial" w:cstheme="majorBidi"/>
      <w:b/>
      <w:spacing w:val="5"/>
      <w:kern w:val="28"/>
      <w:sz w:val="36"/>
      <w:szCs w:val="52"/>
    </w:rPr>
  </w:style>
  <w:style w:type="character" w:styleId="a5">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a"/>
    <w:rsid w:val="00D108AC"/>
    <w:pPr>
      <w:spacing w:before="360" w:after="240"/>
    </w:pPr>
    <w:rPr>
      <w:rFonts w:ascii="Arial" w:hAnsi="Arial"/>
      <w:b/>
      <w:kern w:val="0"/>
      <w:szCs w:val="20"/>
      <w:u w:val="single"/>
    </w:rPr>
  </w:style>
  <w:style w:type="character" w:styleId="a6">
    <w:name w:val="annotation reference"/>
    <w:uiPriority w:val="99"/>
    <w:semiHidden/>
    <w:unhideWhenUsed/>
    <w:rsid w:val="00D108AC"/>
    <w:rPr>
      <w:sz w:val="16"/>
      <w:szCs w:val="16"/>
    </w:rPr>
  </w:style>
  <w:style w:type="paragraph" w:styleId="a7">
    <w:name w:val="annotation text"/>
    <w:basedOn w:val="a"/>
    <w:link w:val="a8"/>
    <w:uiPriority w:val="99"/>
    <w:unhideWhenUsed/>
    <w:rsid w:val="00D108AC"/>
    <w:rPr>
      <w:sz w:val="20"/>
      <w:szCs w:val="20"/>
    </w:rPr>
  </w:style>
  <w:style w:type="character" w:customStyle="1" w:styleId="a8">
    <w:name w:val="Текст комментария Знак"/>
    <w:basedOn w:val="a0"/>
    <w:link w:val="a7"/>
    <w:uiPriority w:val="99"/>
    <w:rsid w:val="00D108AC"/>
    <w:rPr>
      <w:rFonts w:ascii="Times New Roman" w:eastAsia="Times New Roman" w:hAnsi="Times New Roman" w:cs="Times New Roman"/>
      <w:kern w:val="1"/>
      <w:sz w:val="20"/>
      <w:szCs w:val="20"/>
      <w:lang w:eastAsia="ar-SA"/>
    </w:rPr>
  </w:style>
  <w:style w:type="paragraph" w:styleId="a9">
    <w:name w:val="Balloon Text"/>
    <w:basedOn w:val="a"/>
    <w:link w:val="aa"/>
    <w:uiPriority w:val="99"/>
    <w:semiHidden/>
    <w:unhideWhenUsed/>
    <w:rsid w:val="00D108AC"/>
    <w:rPr>
      <w:rFonts w:ascii="Tahoma" w:hAnsi="Tahoma" w:cs="Tahoma"/>
      <w:sz w:val="16"/>
      <w:szCs w:val="16"/>
    </w:rPr>
  </w:style>
  <w:style w:type="character" w:customStyle="1" w:styleId="aa">
    <w:name w:val="Текст выноски Знак"/>
    <w:basedOn w:val="a0"/>
    <w:link w:val="a9"/>
    <w:uiPriority w:val="99"/>
    <w:semiHidden/>
    <w:rsid w:val="00D108AC"/>
    <w:rPr>
      <w:rFonts w:ascii="Tahoma" w:eastAsia="Times New Roman" w:hAnsi="Tahoma" w:cs="Tahoma"/>
      <w:kern w:val="1"/>
      <w:sz w:val="16"/>
      <w:szCs w:val="16"/>
      <w:lang w:eastAsia="ar-SA"/>
    </w:rPr>
  </w:style>
  <w:style w:type="paragraph" w:styleId="ab">
    <w:name w:val="annotation subject"/>
    <w:basedOn w:val="a7"/>
    <w:next w:val="a7"/>
    <w:link w:val="ac"/>
    <w:uiPriority w:val="99"/>
    <w:semiHidden/>
    <w:unhideWhenUsed/>
    <w:rsid w:val="009C67E6"/>
    <w:rPr>
      <w:b/>
      <w:bCs/>
    </w:rPr>
  </w:style>
  <w:style w:type="character" w:customStyle="1" w:styleId="ac">
    <w:name w:val="Тема примечания Знак"/>
    <w:basedOn w:val="a8"/>
    <w:link w:val="ab"/>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customStyle="1" w:styleId="Standard2">
    <w:name w:val="Standard2"/>
    <w:rsid w:val="00111B1A"/>
    <w:pPr>
      <w:suppressAutoHyphens/>
    </w:pPr>
    <w:rPr>
      <w:rFonts w:ascii="Times New Roman" w:eastAsia="Arial Unicode MS" w:hAnsi="Arial Unicode MS" w:cs="Arial Unicode MS"/>
      <w:color w:val="000000"/>
      <w:kern w:val="1"/>
      <w:sz w:val="24"/>
      <w:szCs w:val="24"/>
      <w:u w:color="000000"/>
    </w:rPr>
  </w:style>
  <w:style w:type="character" w:customStyle="1" w:styleId="Hyperlink2">
    <w:name w:val="Hyperlink.2"/>
    <w:rsid w:val="00111B1A"/>
    <w:rPr>
      <w:rFonts w:ascii="Hind107 Light" w:eastAsia="Hind107 Light" w:hAnsi="Hind107 Light" w:cs="Hind107 Light"/>
      <w:b/>
      <w:bCs/>
      <w:i/>
      <w:iCs/>
      <w:sz w:val="18"/>
      <w:szCs w:val="18"/>
      <w:rtl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ngatec.com/press" TargetMode="External"/><Relationship Id="rId12" Type="http://schemas.openxmlformats.org/officeDocument/2006/relationships/hyperlink" Target="http://www.congatec.com" TargetMode="External"/><Relationship Id="rId13" Type="http://schemas.openxmlformats.org/officeDocument/2006/relationships/hyperlink" Target="http://www.facebook.com/Congatec" TargetMode="External"/><Relationship Id="rId14" Type="http://schemas.openxmlformats.org/officeDocument/2006/relationships/hyperlink" Target="https://mobile.twitter.com/congatecAG" TargetMode="External"/><Relationship Id="rId15" Type="http://schemas.openxmlformats.org/officeDocument/2006/relationships/hyperlink" Target="http://www.youtube.com/congatecA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info@congatec.com" TargetMode="External"/><Relationship Id="rId7" Type="http://schemas.openxmlformats.org/officeDocument/2006/relationships/hyperlink" Target="http://www.congatec.com/" TargetMode="External"/><Relationship Id="rId8" Type="http://schemas.openxmlformats.org/officeDocument/2006/relationships/hyperlink" Target="mailto:info@prismapr.com" TargetMode="External"/><Relationship Id="rId9" Type="http://schemas.openxmlformats.org/officeDocument/2006/relationships/hyperlink" Target="http://www.sams-network.com" TargetMode="External"/><Relationship Id="rId10"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6502</Characters>
  <Application>Microsoft Macintosh Word</Application>
  <DocSecurity>0</DocSecurity>
  <Lines>54</Lines>
  <Paragraphs>15</Paragraphs>
  <ScaleCrop>false</ScaleCrop>
  <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Yuri Dorozhkin</cp:lastModifiedBy>
  <cp:revision>2</cp:revision>
  <dcterms:created xsi:type="dcterms:W3CDTF">2016-09-21T09:09:00Z</dcterms:created>
  <dcterms:modified xsi:type="dcterms:W3CDTF">2016-09-21T09:09:00Z</dcterms:modified>
</cp:coreProperties>
</file>