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3231D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3231DC">
        <w:rPr>
          <w:rFonts w:ascii="Hind107 Light" w:eastAsia="Arial" w:hAnsi="Hind107 Light" w:cs="Hind107 Light"/>
          <w:b/>
          <w:noProof/>
          <w:sz w:val="20"/>
          <w:u w:val="single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3231DC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3231DC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>Domande</w:t>
            </w:r>
            <w:proofErr w:type="spellEnd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 xml:space="preserve"> </w:t>
            </w:r>
            <w:proofErr w:type="spellStart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>dei</w:t>
            </w:r>
            <w:proofErr w:type="spellEnd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 xml:space="preserve"> </w:t>
            </w:r>
            <w:proofErr w:type="spellStart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>lettori</w:t>
            </w:r>
            <w:proofErr w:type="spellEnd"/>
            <w:r w:rsidRPr="003231DC">
              <w:rPr>
                <w:rFonts w:ascii="Hind107 Light" w:hAnsi="Hind107 Light" w:cs="Hind107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3231DC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>Contatto</w:t>
            </w:r>
            <w:proofErr w:type="spellEnd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 xml:space="preserve"> </w:t>
            </w:r>
            <w:proofErr w:type="spellStart"/>
            <w:r w:rsidRPr="003231DC">
              <w:rPr>
                <w:rFonts w:ascii="Hind107 Light" w:hAnsi="Hind107 Light" w:cs="Hind107 Light"/>
                <w:b/>
                <w:sz w:val="18"/>
                <w:u w:val="single"/>
              </w:rPr>
              <w:t>Stampa</w:t>
            </w:r>
            <w:proofErr w:type="spellEnd"/>
            <w:r w:rsidRPr="003231DC">
              <w:rPr>
                <w:rFonts w:ascii="Hind107 Light" w:hAnsi="Hind107 Light" w:cs="Hind107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3231D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3231DC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3231DC">
              <w:rPr>
                <w:rFonts w:ascii="Hind107 Light" w:hAnsi="Hind107 Light" w:cs="Hind107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3231DC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3231DC">
              <w:rPr>
                <w:rFonts w:ascii="Hind107 Light" w:hAnsi="Hind107 Light" w:cs="Hind107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3231DC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3231DC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3231DC">
              <w:rPr>
                <w:rFonts w:ascii="Hind107 Light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3231D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3231DC">
              <w:rPr>
                <w:rFonts w:ascii="Hind107 Light" w:hAnsi="Hind107 Light" w:cs="Hind107 Light"/>
                <w:sz w:val="18"/>
                <w:szCs w:val="18"/>
              </w:rPr>
              <w:t>Michael Hennen</w:t>
            </w:r>
          </w:p>
        </w:tc>
      </w:tr>
      <w:tr w:rsidR="00E40B37" w:rsidRPr="003231D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3231DC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3231DC">
              <w:rPr>
                <w:rFonts w:ascii="Hind107 Light" w:hAnsi="Hind107 Light" w:cs="Hind107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3231D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3231DC">
              <w:rPr>
                <w:rFonts w:ascii="Hind107 Light" w:hAnsi="Hind107 Light" w:cs="Hind107 Light"/>
                <w:sz w:val="18"/>
                <w:szCs w:val="18"/>
              </w:rPr>
              <w:t>Phone: +49-2405-4526720</w:t>
            </w:r>
          </w:p>
        </w:tc>
      </w:tr>
      <w:tr w:rsidR="00E40B37" w:rsidRPr="003231DC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3231DC" w:rsidRDefault="00B9388C" w:rsidP="000436FF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0436FF" w:rsidRPr="003231DC">
                <w:rPr>
                  <w:rStyle w:val="Collegamentoipertestuale"/>
                  <w:rFonts w:ascii="Hind107 Light" w:hAnsi="Hind107 Light" w:cs="Hind107 Light"/>
                  <w:sz w:val="18"/>
                  <w:szCs w:val="18"/>
                </w:rPr>
                <w:t>info@congatec.com</w:t>
              </w:r>
            </w:hyperlink>
          </w:p>
          <w:p w:rsidR="00E40B37" w:rsidRPr="003231DC" w:rsidRDefault="00B9388C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BD06A3" w:rsidRPr="003231DC">
                <w:rPr>
                  <w:rStyle w:val="Collegamentoipertestuale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 w:rsidRPr="003231DC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3231DC" w:rsidRDefault="00B9388C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3231DC">
                <w:rPr>
                  <w:rStyle w:val="Collegamentoipertestuale"/>
                  <w:rFonts w:ascii="Hind107 Light" w:hAnsi="Hind107 Light" w:cs="Hind107 Light"/>
                  <w:sz w:val="18"/>
                  <w:szCs w:val="18"/>
                </w:rPr>
                <w:t>info@sams-network.com</w:t>
              </w:r>
            </w:hyperlink>
          </w:p>
          <w:p w:rsidR="00E40B37" w:rsidRPr="003231DC" w:rsidRDefault="00B9388C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9" w:history="1">
              <w:r w:rsidR="00E40B37" w:rsidRPr="003231DC">
                <w:rPr>
                  <w:rStyle w:val="Collegamentoipertestuale"/>
                  <w:rFonts w:ascii="Hind107 Light" w:hAnsi="Hind107 Light" w:cs="Hind107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3231D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3231D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EC47A8" w:rsidRPr="003231DC" w:rsidRDefault="00E3635B" w:rsidP="00EC47A8">
      <w:pPr>
        <w:spacing w:after="120"/>
        <w:rPr>
          <w:rFonts w:ascii="Hind107 Light" w:hAnsi="Hind107 Light" w:cs="Hind107 Light"/>
          <w:noProof/>
          <w:lang w:eastAsia="de-DE"/>
        </w:rPr>
      </w:pPr>
      <w:r>
        <w:rPr>
          <w:rFonts w:ascii="Arial" w:eastAsia="Arial" w:hAnsi="Arial" w:cs="Arial"/>
          <w:b/>
          <w:noProof/>
          <w:sz w:val="20"/>
          <w:lang w:val="it-IT" w:eastAsia="it-IT"/>
        </w:rPr>
        <w:drawing>
          <wp:inline distT="0" distB="0" distL="0" distR="0">
            <wp:extent cx="1801495" cy="1398905"/>
            <wp:effectExtent l="19050" t="0" r="8255" b="0"/>
            <wp:docPr id="1" name="Grafik 1" descr="C:\Users\eder\Desktop\IDF\congatec IoT Gateway pres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eder\Desktop\IDF\congatec IoT Gateway press 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5B" w:rsidRDefault="00E3635B" w:rsidP="00EC47A8">
      <w:pPr>
        <w:spacing w:after="120"/>
        <w:rPr>
          <w:rFonts w:ascii="Hind107 Light" w:hAnsi="Hind107 Light" w:cs="Hind107 Light"/>
          <w:i/>
          <w:noProof/>
          <w:sz w:val="16"/>
          <w:szCs w:val="16"/>
          <w:lang w:val="it-IT" w:eastAsia="de-DE"/>
        </w:rPr>
      </w:pPr>
    </w:p>
    <w:p w:rsidR="00EC47A8" w:rsidRPr="003231DC" w:rsidRDefault="002719EA" w:rsidP="00EC47A8">
      <w:pPr>
        <w:spacing w:after="120"/>
        <w:rPr>
          <w:rFonts w:ascii="Hind107 Light" w:hAnsi="Hind107 Light" w:cs="Hind107 Light"/>
          <w:b/>
          <w:u w:val="single"/>
          <w:lang w:val="it-IT"/>
        </w:rPr>
      </w:pPr>
      <w:r w:rsidRPr="003231DC">
        <w:rPr>
          <w:rFonts w:ascii="Hind107 Light" w:hAnsi="Hind107 Light" w:cs="Hind107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1" w:history="1">
        <w:r w:rsidRPr="003231DC">
          <w:rPr>
            <w:rFonts w:ascii="Hind107 Light" w:hAnsi="Hind107 Light" w:cs="Hind107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r w:rsidRPr="003231DC">
        <w:rPr>
          <w:rFonts w:ascii="Hind107 Light" w:hAnsi="Hind107 Light" w:cs="Hind107 Light"/>
          <w:i/>
          <w:noProof/>
          <w:sz w:val="16"/>
          <w:szCs w:val="16"/>
          <w:lang w:val="it-IT" w:eastAsia="de-DE"/>
        </w:rPr>
        <w:br/>
      </w:r>
    </w:p>
    <w:p w:rsidR="0041314D" w:rsidRPr="003231DC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</w:rPr>
      </w:pPr>
      <w:proofErr w:type="spellStart"/>
      <w:r w:rsidRPr="003231DC">
        <w:rPr>
          <w:rFonts w:ascii="Hind107 Light" w:hAnsi="Hind107 Light" w:cs="Hind107 Light"/>
          <w:b/>
          <w:u w:val="single"/>
        </w:rPr>
        <w:t>Comunicato</w:t>
      </w:r>
      <w:proofErr w:type="spellEnd"/>
      <w:r w:rsidRPr="003231DC">
        <w:rPr>
          <w:rFonts w:ascii="Hind107 Light" w:hAnsi="Hind107 Light" w:cs="Hind107 Light"/>
          <w:b/>
          <w:u w:val="single"/>
        </w:rPr>
        <w:t xml:space="preserve"> </w:t>
      </w:r>
      <w:proofErr w:type="spellStart"/>
      <w:r w:rsidRPr="003231DC">
        <w:rPr>
          <w:rFonts w:ascii="Hind107 Light" w:hAnsi="Hind107 Light" w:cs="Hind107 Light"/>
          <w:b/>
          <w:u w:val="single"/>
        </w:rPr>
        <w:t>stampa</w:t>
      </w:r>
      <w:proofErr w:type="spellEnd"/>
      <w:r w:rsidRPr="003231DC">
        <w:rPr>
          <w:rFonts w:ascii="Hind107 Light" w:hAnsi="Hind107 Light" w:cs="Hind107 Light"/>
          <w:b/>
          <w:u w:val="single"/>
        </w:rPr>
        <w:t xml:space="preserve"> </w:t>
      </w:r>
    </w:p>
    <w:p w:rsidR="00D108AC" w:rsidRPr="0041314D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</w:rPr>
      </w:pPr>
    </w:p>
    <w:p w:rsidR="009D365E" w:rsidRPr="00CC5776" w:rsidRDefault="009D365E" w:rsidP="009D365E">
      <w:pPr>
        <w:jc w:val="center"/>
        <w:rPr>
          <w:rFonts w:ascii="Hind107 Bold" w:hAnsi="Hind107 Bold" w:cs="Hind107 Bold"/>
          <w:b/>
          <w:bCs/>
          <w:sz w:val="28"/>
          <w:szCs w:val="28"/>
          <w:lang w:val="it-IT"/>
        </w:rPr>
      </w:pPr>
      <w:r w:rsidRPr="00CC5776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congatec introduce un gateway </w:t>
      </w:r>
      <w:bookmarkStart w:id="0" w:name="_GoBack"/>
      <w:bookmarkEnd w:id="0"/>
      <w:proofErr w:type="spellStart"/>
      <w:r w:rsidRPr="00CC5776">
        <w:rPr>
          <w:rFonts w:ascii="Hind107 Bold" w:hAnsi="Hind107 Bold" w:cs="Hind107 Bold"/>
          <w:b/>
          <w:bCs/>
          <w:sz w:val="28"/>
          <w:szCs w:val="28"/>
          <w:lang w:val="it-IT"/>
        </w:rPr>
        <w:t>IoT</w:t>
      </w:r>
      <w:proofErr w:type="spellEnd"/>
      <w:r w:rsidRPr="00CC5776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estremamente flessibile</w:t>
      </w:r>
    </w:p>
    <w:p w:rsidR="009D365E" w:rsidRPr="00CC5776" w:rsidRDefault="009D365E" w:rsidP="009D365E">
      <w:pPr>
        <w:pStyle w:val="Standard1"/>
        <w:jc w:val="center"/>
        <w:rPr>
          <w:rFonts w:ascii="Hind107 Light" w:hAnsi="Hind107 Light" w:cs="Hind107 Light"/>
          <w:b/>
          <w:bCs/>
          <w:sz w:val="22"/>
          <w:szCs w:val="22"/>
          <w:lang w:val="it-IT"/>
        </w:rPr>
      </w:pPr>
    </w:p>
    <w:p w:rsidR="009D365E" w:rsidRPr="00CC5776" w:rsidRDefault="009D365E" w:rsidP="009D365E">
      <w:pPr>
        <w:pStyle w:val="Standard1"/>
        <w:jc w:val="center"/>
        <w:rPr>
          <w:rFonts w:ascii="Hind107 Light" w:hAnsi="Hind107 Light" w:cs="Hind107 Light"/>
          <w:b/>
          <w:bCs/>
          <w:sz w:val="22"/>
          <w:szCs w:val="22"/>
          <w:lang w:val="it-IT"/>
        </w:rPr>
      </w:pPr>
      <w:r w:rsidRPr="00CC5776">
        <w:rPr>
          <w:rFonts w:ascii="Hind107 Light" w:hAnsi="Hind107 Light" w:cs="Hind107 Light"/>
          <w:b/>
          <w:bCs/>
          <w:sz w:val="22"/>
          <w:szCs w:val="22"/>
          <w:lang w:val="it-IT"/>
        </w:rPr>
        <w:t xml:space="preserve">La semplicità di personalizzazione permette di accelerare il </w:t>
      </w:r>
      <w:proofErr w:type="spellStart"/>
      <w:r w:rsidRPr="00CC5776">
        <w:rPr>
          <w:rFonts w:ascii="Hind107 Light" w:hAnsi="Hind107 Light" w:cs="Hind107 Light"/>
          <w:b/>
          <w:bCs/>
          <w:sz w:val="22"/>
          <w:szCs w:val="22"/>
          <w:lang w:val="it-IT"/>
        </w:rPr>
        <w:t>deployment</w:t>
      </w:r>
      <w:proofErr w:type="spellEnd"/>
      <w:r w:rsidRPr="00CC5776">
        <w:rPr>
          <w:rFonts w:ascii="Hind107 Light" w:hAnsi="Hind107 Light" w:cs="Hind107 Light"/>
          <w:b/>
          <w:bCs/>
          <w:sz w:val="22"/>
          <w:szCs w:val="22"/>
          <w:lang w:val="it-IT"/>
        </w:rPr>
        <w:t xml:space="preserve"> sul </w:t>
      </w:r>
      <w:proofErr w:type="gramStart"/>
      <w:r w:rsidRPr="00CC5776">
        <w:rPr>
          <w:rFonts w:ascii="Hind107 Light" w:hAnsi="Hind107 Light" w:cs="Hind107 Light"/>
          <w:b/>
          <w:bCs/>
          <w:sz w:val="22"/>
          <w:szCs w:val="22"/>
          <w:lang w:val="it-IT"/>
        </w:rPr>
        <w:t>campo</w:t>
      </w:r>
      <w:proofErr w:type="gramEnd"/>
    </w:p>
    <w:p w:rsidR="009D365E" w:rsidRPr="00CC5776" w:rsidRDefault="009D365E" w:rsidP="009D365E">
      <w:pPr>
        <w:pStyle w:val="Standard1"/>
        <w:jc w:val="center"/>
        <w:rPr>
          <w:rFonts w:ascii="Hind107 Light" w:hAnsi="Hind107 Light" w:cs="Hind107 Light"/>
          <w:b/>
          <w:sz w:val="22"/>
          <w:highlight w:val="white"/>
          <w:lang w:val="it-IT"/>
        </w:rPr>
      </w:pPr>
    </w:p>
    <w:p w:rsidR="009D365E" w:rsidRPr="00CC5776" w:rsidRDefault="009D365E" w:rsidP="009D365E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CC5776">
        <w:rPr>
          <w:rStyle w:val="Kommentarzeichen1"/>
          <w:rFonts w:ascii="Hind107 Light" w:eastAsiaTheme="majorEastAsia" w:hAnsi="Hind107 Light" w:cs="Hind107 Light"/>
          <w:b/>
          <w:sz w:val="22"/>
          <w:szCs w:val="22"/>
          <w:lang w:val="it-IT"/>
        </w:rPr>
        <w:t xml:space="preserve">Deggendorf, </w:t>
      </w:r>
      <w:r w:rsidRPr="00CC5776">
        <w:rPr>
          <w:rStyle w:val="Kommentarzeichen1"/>
          <w:rFonts w:ascii="Hind107 Light" w:eastAsiaTheme="majorEastAsia" w:hAnsi="Hind107 Light" w:cs="Hind107 Light"/>
          <w:b/>
          <w:bCs/>
          <w:sz w:val="22"/>
          <w:szCs w:val="22"/>
          <w:lang w:val="it-IT"/>
        </w:rPr>
        <w:t>Germania</w:t>
      </w:r>
      <w:r w:rsidRPr="00CC5776">
        <w:rPr>
          <w:rStyle w:val="Kommentarzeichen1"/>
          <w:rFonts w:ascii="Hind107 Light" w:eastAsiaTheme="majorEastAsia" w:hAnsi="Hind107 Light" w:cs="Hind107 Light"/>
          <w:b/>
          <w:sz w:val="22"/>
          <w:szCs w:val="22"/>
          <w:lang w:val="it-IT"/>
        </w:rPr>
        <w:t xml:space="preserve">, </w:t>
      </w:r>
      <w:r w:rsidR="00A11CC4">
        <w:rPr>
          <w:rStyle w:val="Kommentarzeichen1"/>
          <w:rFonts w:ascii="Hind107 Light" w:eastAsiaTheme="majorEastAsia" w:hAnsi="Hind107 Light" w:cs="Hind107 Light"/>
          <w:b/>
          <w:sz w:val="22"/>
          <w:szCs w:val="22"/>
          <w:lang w:val="it-IT"/>
        </w:rPr>
        <w:t>16</w:t>
      </w:r>
      <w:r w:rsidRPr="00CC5776">
        <w:rPr>
          <w:rStyle w:val="Kommentarzeichen1"/>
          <w:rFonts w:ascii="Hind107 Light" w:eastAsiaTheme="majorEastAsia" w:hAnsi="Hind107 Light" w:cs="Hind107 Light"/>
          <w:b/>
          <w:sz w:val="22"/>
          <w:szCs w:val="22"/>
          <w:lang w:val="it-IT"/>
        </w:rPr>
        <w:t xml:space="preserve"> 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b/>
          <w:sz w:val="22"/>
          <w:szCs w:val="22"/>
          <w:lang w:val="it-IT"/>
        </w:rPr>
        <w:t>Agosto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b/>
          <w:sz w:val="22"/>
          <w:szCs w:val="22"/>
          <w:lang w:val="it-IT"/>
        </w:rPr>
        <w:t>, 2016 * * *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r w:rsidRPr="00CC5776">
        <w:rPr>
          <w:rFonts w:ascii="Hind107 Light" w:hAnsi="Hind107 Light" w:cs="Hind107 Light"/>
          <w:sz w:val="22"/>
          <w:szCs w:val="22"/>
          <w:lang w:val="it-IT"/>
        </w:rPr>
        <w:t>congatec, azienda leader nel settore dei moduli di elaborazione embedded, dei computer su scheda singola (</w:t>
      </w:r>
      <w:proofErr w:type="spellStart"/>
      <w:r w:rsidRPr="00CC5776">
        <w:rPr>
          <w:rFonts w:ascii="Hind107 Light" w:hAnsi="Hind107 Light" w:cs="Hind107 Light"/>
          <w:sz w:val="22"/>
          <w:szCs w:val="22"/>
          <w:lang w:val="it-IT"/>
        </w:rPr>
        <w:t>SBC</w:t>
      </w:r>
      <w:proofErr w:type="spell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 - Single Board Computer) e dei servizi EDM (Embedded Design and Manufacturing) ha annunciato l'introduzione di un nuovo gateway per IoT. Soluzione estremamente flessibile, questo </w:t>
      </w:r>
      <w:r w:rsidR="00C83320">
        <w:rPr>
          <w:rFonts w:ascii="Hind107 Light" w:hAnsi="Hind107 Light" w:cs="Hind107 Light"/>
          <w:sz w:val="22"/>
          <w:szCs w:val="22"/>
          <w:lang w:val="it-IT"/>
        </w:rPr>
        <w:t xml:space="preserve">nuova piattaforma hardware per </w:t>
      </w:r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gateway </w:t>
      </w:r>
      <w:proofErr w:type="spellStart"/>
      <w:r w:rsidR="00C83320">
        <w:rPr>
          <w:rFonts w:ascii="Hind107 Light" w:hAnsi="Hind107 Light" w:cs="Hind107 Light"/>
          <w:sz w:val="22"/>
          <w:szCs w:val="22"/>
          <w:lang w:val="it-IT"/>
        </w:rPr>
        <w:t>IoT</w:t>
      </w:r>
      <w:proofErr w:type="spellEnd"/>
      <w:r w:rsidR="00C8332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CC5776">
        <w:rPr>
          <w:rFonts w:ascii="Hind107 Light" w:hAnsi="Hind107 Light" w:cs="Hind107 Light"/>
          <w:sz w:val="22"/>
          <w:szCs w:val="22"/>
          <w:lang w:val="it-IT"/>
        </w:rPr>
        <w:t>è di tipo "</w:t>
      </w:r>
      <w:proofErr w:type="spellStart"/>
      <w:r w:rsidRPr="00CC5776">
        <w:rPr>
          <w:rFonts w:ascii="Hind107 Light" w:hAnsi="Hind107 Light" w:cs="Hind107 Light"/>
          <w:sz w:val="22"/>
          <w:szCs w:val="22"/>
          <w:lang w:val="it-IT"/>
        </w:rPr>
        <w:t>application</w:t>
      </w:r>
      <w:proofErr w:type="spell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-ready" e personalizzabile in maniera molto semplice in modo da garantire un </w:t>
      </w:r>
      <w:proofErr w:type="spellStart"/>
      <w:r w:rsidRPr="00CC5776">
        <w:rPr>
          <w:rFonts w:ascii="Hind107 Light" w:hAnsi="Hind107 Light" w:cs="Hind107 Light"/>
          <w:sz w:val="22"/>
          <w:szCs w:val="22"/>
          <w:lang w:val="it-IT"/>
        </w:rPr>
        <w:t>deployment</w:t>
      </w:r>
      <w:proofErr w:type="spell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 sul campo (ovvero un'installazione e messa in funzione) in tempi brevi. Il gateway per IoT di congatec si distingue per l'elevata flessibilità in termini di prestazioni di elaborazione e </w:t>
      </w:r>
      <w:proofErr w:type="gramStart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integrazione software ed è in grado di ospitare fino a un massimo di otto antenne wireless che possono essere collegate a 3 slot mini PCI Express e a sei slot interni basati su USB che supportano i moduli di connettività wireless o cablati. A richiesta è possibile </w:t>
      </w:r>
      <w:r w:rsidR="00C83320">
        <w:rPr>
          <w:rFonts w:ascii="Hind107 Light" w:hAnsi="Hind107 Light" w:cs="Hind107 Light"/>
          <w:sz w:val="22"/>
          <w:szCs w:val="22"/>
          <w:lang w:val="it-IT"/>
        </w:rPr>
        <w:t xml:space="preserve">creare </w:t>
      </w:r>
      <w:r w:rsidRPr="00CC5776">
        <w:rPr>
          <w:rFonts w:ascii="Hind107 Light" w:hAnsi="Hind107 Light" w:cs="Hind107 Light"/>
          <w:sz w:val="22"/>
          <w:szCs w:val="22"/>
          <w:lang w:val="it-IT"/>
        </w:rPr>
        <w:t>progetti di sistemi custom.</w:t>
      </w:r>
    </w:p>
    <w:p w:rsidR="009D365E" w:rsidRPr="00CC5776" w:rsidRDefault="009D365E" w:rsidP="009D365E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9D365E" w:rsidRPr="00CC5776" w:rsidRDefault="00C83320" w:rsidP="009D365E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>
        <w:rPr>
          <w:rFonts w:ascii="Hind107 Light" w:hAnsi="Hind107 Light" w:cs="Hind107 Light"/>
          <w:sz w:val="22"/>
          <w:szCs w:val="22"/>
          <w:lang w:val="it-IT"/>
        </w:rPr>
        <w:t xml:space="preserve">Gli 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OEM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 che utilizzano la piattaforma per gateway conga 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IoT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 possono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disporre di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 xml:space="preserve"> un gateway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IoT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pre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-configurat</w:t>
      </w:r>
      <w:r>
        <w:rPr>
          <w:rFonts w:ascii="Hind107 Light" w:hAnsi="Hind107 Light" w:cs="Hind107 Light"/>
          <w:sz w:val="22"/>
          <w:szCs w:val="22"/>
          <w:lang w:val="it-IT"/>
        </w:rPr>
        <w:t>o</w:t>
      </w:r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 e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pre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-certificat</w:t>
      </w:r>
      <w:r>
        <w:rPr>
          <w:rFonts w:ascii="Hind107 Light" w:hAnsi="Hind107 Light" w:cs="Hind107 Light"/>
          <w:sz w:val="22"/>
          <w:szCs w:val="22"/>
          <w:lang w:val="it-IT"/>
        </w:rPr>
        <w:t>o</w:t>
      </w:r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 che può collegare in maniera molto semplice un'ampia gamma di sistemi e sensori eterogenei ai sevizi basati su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cloud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. Tra i settori d'impiego tipici si possono annoverare quelli </w:t>
      </w:r>
      <w:proofErr w:type="gram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relativi all'</w:t>
      </w:r>
      <w:proofErr w:type="gram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Industrial Internet of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Things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 (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IIoT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) come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smart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cities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, agricoltura "intelligente", case e veicoli connessi, sistemi di cartellonistica digitale (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digital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signage</w:t>
      </w:r>
      <w:proofErr w:type="spellEnd"/>
      <w:r w:rsidR="009D365E" w:rsidRPr="00CC5776">
        <w:rPr>
          <w:rFonts w:ascii="Hind107 Light" w:hAnsi="Hind107 Light" w:cs="Hind107 Light"/>
          <w:sz w:val="22"/>
          <w:szCs w:val="22"/>
          <w:lang w:val="it-IT"/>
        </w:rPr>
        <w:t>) e numerose altre applicazioni IoT.</w:t>
      </w:r>
    </w:p>
    <w:p w:rsidR="009D365E" w:rsidRPr="00CC5776" w:rsidRDefault="009D365E" w:rsidP="009D365E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  <w:r w:rsidRPr="00CC5776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Spiegando la strategia </w:t>
      </w:r>
      <w:proofErr w:type="gramStart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dei </w:t>
      </w:r>
      <w:r w:rsidR="00C83320">
        <w:rPr>
          <w:rFonts w:ascii="Hind107 Light" w:hAnsi="Hind107 Light" w:cs="Hind107 Light"/>
          <w:sz w:val="22"/>
          <w:szCs w:val="22"/>
          <w:lang w:val="it-IT"/>
        </w:rPr>
        <w:t>per</w:t>
      </w:r>
      <w:proofErr w:type="gramEnd"/>
      <w:r w:rsidR="00C83320">
        <w:rPr>
          <w:rFonts w:ascii="Hind107 Light" w:hAnsi="Hind107 Light" w:cs="Hind107 Light"/>
          <w:sz w:val="22"/>
          <w:szCs w:val="22"/>
          <w:lang w:val="it-IT"/>
        </w:rPr>
        <w:t xml:space="preserve"> i gateway </w:t>
      </w:r>
      <w:proofErr w:type="spellStart"/>
      <w:r w:rsidRPr="00CC5776">
        <w:rPr>
          <w:rFonts w:ascii="Hind107 Light" w:hAnsi="Hind107 Light" w:cs="Hind107 Light"/>
          <w:sz w:val="22"/>
          <w:szCs w:val="22"/>
          <w:lang w:val="it-IT"/>
        </w:rPr>
        <w:t>IoT</w:t>
      </w:r>
      <w:proofErr w:type="spell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, il </w:t>
      </w:r>
      <w:proofErr w:type="spellStart"/>
      <w:r w:rsidRPr="00CC5776">
        <w:rPr>
          <w:rFonts w:ascii="Hind107 Light" w:hAnsi="Hind107 Light" w:cs="Hind107 Light"/>
          <w:sz w:val="22"/>
          <w:szCs w:val="22"/>
          <w:lang w:val="it-IT"/>
        </w:rPr>
        <w:t>Ceo</w:t>
      </w:r>
      <w:proofErr w:type="spell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 di </w:t>
      </w:r>
      <w:proofErr w:type="spellStart"/>
      <w:r w:rsidRPr="00CC5776">
        <w:rPr>
          <w:rFonts w:ascii="Hind107 Light" w:hAnsi="Hind107 Light" w:cs="Hind107 Light"/>
          <w:sz w:val="22"/>
          <w:szCs w:val="22"/>
          <w:lang w:val="it-IT"/>
        </w:rPr>
        <w:t>congatec</w:t>
      </w:r>
      <w:proofErr w:type="spell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 Jason </w:t>
      </w:r>
      <w:proofErr w:type="spellStart"/>
      <w:r w:rsidRPr="00CC5776">
        <w:rPr>
          <w:rFonts w:ascii="Hind107 Light" w:hAnsi="Hind107 Light" w:cs="Hind107 Light"/>
          <w:sz w:val="22"/>
          <w:szCs w:val="22"/>
          <w:lang w:val="it-IT"/>
        </w:rPr>
        <w:t>Carlson</w:t>
      </w:r>
      <w:proofErr w:type="spellEnd"/>
      <w:r w:rsidRPr="00CC5776">
        <w:rPr>
          <w:rFonts w:ascii="Hind107 Light" w:hAnsi="Hind107 Light" w:cs="Hind107 Light"/>
          <w:sz w:val="22"/>
          <w:szCs w:val="22"/>
          <w:lang w:val="it-IT"/>
        </w:rPr>
        <w:t xml:space="preserve"> ha tra l'altro affermato: 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" Anche se i nostri tradizionali moduli e schede di elaborazione embedded soddisfano al meglio le esigenze di un mercato di ampie dimensioni e in rapida espansione come quello dell'IoT, abbiano constatato che in misura sempre maggiore gli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OEM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richied</w:t>
      </w:r>
      <w:r w:rsidR="00C83320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e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gateway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IoT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di tipo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application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-ready. Per questo motivo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congatec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ha progettato un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a piattaforma per 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gateway configurabile ed 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estremamente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flessibile che può essere ottimizzat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a per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soddisfare una pluralità di esigenze specifiche. Grazie anche ai nostri servizi di progettazione e produzione, siamo ora in grado di esaudire qualsiasi richiesta 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relativa ai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gateway per applicazioni IoT". Oltre all'ingegnerizzazione e alla realizzazione di soluzioni ottimizzate per IoT, i servizi di progettazione e produzione di congatec prevedono anche servizi di certificazione, un elemento questo sempre più importante per l'installazione e la messa in esercizio di tecnologie wireless e dispositivi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edge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(ovvero che si trovano ai bordi della rete) che si collegano alle infrastrutture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carrier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grade.</w:t>
      </w: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La scalabilità è il tratto distintivo del nuovo gateway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IoT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di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congatec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: le sei porte USB interne e i tre slot mini PCIe disponibili sono in grado di supportare modem LTE 3GPP, 2 WI-FI, 2 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LAN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con funzionalità PoE e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PROFINET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, Bluetooth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low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power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(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BTLE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) e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6LoWPAN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. A richiesta è disponibile il supporto per altre reti WAN a basso consumo tra cui LORA,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3GPP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,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LTE-MTC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,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Sigfox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o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UNB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. Ciò garantisce la massima flessibilità nel soddisfare i requisiti delle principali tecnologie utilizzate per la connettività 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IoT.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Nell'alloggiamento del gateway è possibile installare fino a un massimo di otto antenne che supportano più standard wireless in parallelo, mentre l'utilizzo della  tecnica di diversità d'antenna (antenna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diversity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) garantisce un miglioramento della qualità del segnale. Di piccole dimensioni (200x230x40mm³), l'alloggiamento in metallo è caratterizzato da un grado di protezione IP53 per applicazioni esterne.</w:t>
      </w: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Al fine di consentire un'implementazione ottimale e in tempi brevi del gateway per IoT,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congatec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ha sviluppato un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a piattaforma 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caratterizzat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a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da prestazioni di elaborazione scalabili che prevede l'uso di moduli Qseven equipaggiati con diverse tipologie di processori, che spaziano dal processore </w:t>
      </w:r>
      <w:proofErr w:type="spellStart"/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i.MX6</w:t>
      </w:r>
      <w:proofErr w:type="spellEnd"/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a core singolo di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NXP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alla CPU Intel® Pentium®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quad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core. Il gateway è anche predisposto per supportare i processori Intel®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Atom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™ della prossima generazione (nome in codice “Apollo Lake”) da utilizzare in gateway per IoT e in applicazioni di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edge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computing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emergenti, 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fino ad arrivare a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i 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sistemi di 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"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fog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computing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" ad alta disponibilità.</w:t>
      </w: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 BPS (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Board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Support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Package)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embedded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di congatec supportano tutti i principali sistemi operativi, compreso Windows 10 IoT, per semplificare al massimo l'integrazione software. 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La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nuov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a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piattaforma per 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gateway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IoT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supporta inoltre tutte 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le funzionalità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del controllore della scheda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embedded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(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cBC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) di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congatec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, un fattore questo di fondamentale importanza per garantire </w:t>
      </w:r>
      <w:proofErr w:type="gram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l'</w:t>
      </w:r>
      <w:proofErr w:type="gram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affidabilità delle applicazioni IoT.  Tra le numerose funzionalità messe a disposizione da congatec 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lastRenderedPageBreak/>
        <w:t>si possono annoverare avvio sicuro (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secure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boot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), gestione del bus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I2C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in modalità multi-master,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watchdog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a più stadi, memorizzazione non volatile dei dati critici dell'utente, informazioni relative alla scheda e alla produzione, dati statistici relativi alla scheda, oltre al controllo delle perdite di potenza. </w:t>
      </w: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</w:p>
    <w:p w:rsidR="009D365E" w:rsidRPr="00CC5776" w:rsidRDefault="009D365E" w:rsidP="009D365E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</w:pP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Il personale di congatec è a disposizione per illustrare come implementare nel modo più efficace applicazioni </w:t>
      </w:r>
      <w:proofErr w:type="spellStart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IoT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specifiche utilizzando quest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a nuova piattaforma hardware per </w:t>
      </w:r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gateway</w:t>
      </w:r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 xml:space="preserve"> </w:t>
      </w:r>
      <w:proofErr w:type="spellStart"/>
      <w:r w:rsidR="00466338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IoT</w:t>
      </w:r>
      <w:proofErr w:type="spellEnd"/>
      <w:r w:rsidRPr="00CC5776">
        <w:rPr>
          <w:rStyle w:val="Kommentarzeichen1"/>
          <w:rFonts w:ascii="Hind107 Light" w:eastAsiaTheme="majorEastAsia" w:hAnsi="Hind107 Light" w:cs="Hind107 Light"/>
          <w:sz w:val="22"/>
          <w:szCs w:val="22"/>
          <w:lang w:val="it-IT"/>
        </w:rPr>
        <w:t>.</w:t>
      </w:r>
    </w:p>
    <w:p w:rsidR="009D5DB9" w:rsidRPr="009D365E" w:rsidRDefault="009D5DB9" w:rsidP="003C5916">
      <w:pPr>
        <w:spacing w:before="240" w:line="276" w:lineRule="auto"/>
        <w:rPr>
          <w:rFonts w:ascii="Hind107 Light" w:hAnsi="Hind107 Light" w:cs="Hind107 Light"/>
          <w:b/>
          <w:sz w:val="18"/>
          <w:szCs w:val="18"/>
          <w:lang w:val="it-IT"/>
        </w:rPr>
      </w:pPr>
    </w:p>
    <w:p w:rsidR="00D108AC" w:rsidRPr="009D365E" w:rsidRDefault="00D108AC" w:rsidP="00D108AC">
      <w:pPr>
        <w:pStyle w:val="Standard1"/>
        <w:ind w:right="283"/>
        <w:rPr>
          <w:rFonts w:ascii="Hind107 Light" w:hAnsi="Hind107 Light" w:cs="Hind107 Light"/>
          <w:b/>
          <w:sz w:val="18"/>
          <w:szCs w:val="18"/>
          <w:lang w:val="it-IT"/>
        </w:rPr>
      </w:pPr>
    </w:p>
    <w:p w:rsidR="00360715" w:rsidRPr="009D7C14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9D7C14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9D7C14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9D7C14">
        <w:rPr>
          <w:rFonts w:ascii="Hind107 Light" w:hAnsi="Hind107 Light" w:cs="Hind107 Light"/>
          <w:sz w:val="18"/>
          <w:szCs w:val="18"/>
          <w:lang w:val="it-IT"/>
        </w:rPr>
        <w:t>monoscheda</w:t>
      </w:r>
      <w:proofErr w:type="spellEnd"/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 (</w:t>
      </w:r>
      <w:proofErr w:type="spellStart"/>
      <w:r w:rsidRPr="009D7C14">
        <w:rPr>
          <w:rFonts w:ascii="Hind107 Light" w:hAnsi="Hind107 Light" w:cs="Hind107 Light"/>
          <w:sz w:val="18"/>
          <w:szCs w:val="18"/>
          <w:lang w:val="it-IT"/>
        </w:rPr>
        <w:t>SBC</w:t>
      </w:r>
      <w:proofErr w:type="spellEnd"/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), servizi </w:t>
      </w:r>
      <w:proofErr w:type="spellStart"/>
      <w:r w:rsidRPr="009D7C14">
        <w:rPr>
          <w:rFonts w:ascii="Hind107 Light" w:hAnsi="Hind107 Light" w:cs="Hind107 Light"/>
          <w:sz w:val="18"/>
          <w:szCs w:val="18"/>
          <w:lang w:val="it-IT"/>
        </w:rPr>
        <w:t>EDM</w:t>
      </w:r>
      <w:proofErr w:type="spellEnd"/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 e moduli informatici industriali che utilizzano fattori di forma standard COM Express, </w:t>
      </w:r>
      <w:r w:rsidR="007F5A4D" w:rsidRPr="009D7C14">
        <w:rPr>
          <w:rFonts w:ascii="Hind107 Light" w:hAnsi="Hind107 Light" w:cs="Hind107 Light"/>
          <w:sz w:val="18"/>
          <w:szCs w:val="18"/>
          <w:lang w:val="it-IT"/>
        </w:rPr>
        <w:t xml:space="preserve">Qseven </w:t>
      </w:r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e </w:t>
      </w:r>
      <w:r w:rsidR="007F5A4D" w:rsidRPr="009D7C14">
        <w:rPr>
          <w:rFonts w:ascii="Hind107 Light" w:hAnsi="Hind107 Light" w:cs="Hind107 Light"/>
          <w:sz w:val="18"/>
          <w:szCs w:val="18"/>
          <w:lang w:val="it-IT"/>
        </w:rPr>
        <w:t>SMARC</w:t>
      </w:r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9D7C14">
        <w:rPr>
          <w:rFonts w:ascii="Hind107 Light" w:hAnsi="Hind107 Light" w:cs="Hind107 Light"/>
          <w:sz w:val="18"/>
          <w:szCs w:val="18"/>
          <w:lang w:val="it-IT"/>
        </w:rPr>
        <w:t>Successivamente</w:t>
      </w:r>
      <w:proofErr w:type="gramEnd"/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gramStart"/>
      <w:r w:rsidRPr="009D7C14">
        <w:rPr>
          <w:rFonts w:ascii="Hind107 Light" w:hAnsi="Hind107 Light" w:cs="Hind107 Light"/>
          <w:sz w:val="18"/>
          <w:szCs w:val="18"/>
          <w:lang w:val="it-IT"/>
        </w:rPr>
        <w:t>Attualmente</w:t>
      </w:r>
      <w:proofErr w:type="gramEnd"/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 congatec vanta 177 dipendenti e divisioni a Taiwan, Giappone, Cina, USA,  Australia e Repubblica Ceca. Per ulteriori informazioni consultare il nostro sito web </w:t>
      </w:r>
      <w:hyperlink r:id="rId12" w:history="1">
        <w:r w:rsidRPr="009D7C14">
          <w:rPr>
            <w:rStyle w:val="Collegamentoipertestuale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3" w:history="1">
        <w:proofErr w:type="spellStart"/>
        <w:r w:rsidRPr="009D7C14">
          <w:rPr>
            <w:rStyle w:val="Collegamentoipertestuale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4" w:history="1">
        <w:proofErr w:type="spellStart"/>
        <w:r w:rsidRPr="009D7C14">
          <w:rPr>
            <w:rStyle w:val="Collegamentoipertestuale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9D7C14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5" w:history="1">
        <w:proofErr w:type="spellStart"/>
        <w:r w:rsidRPr="009D7C14">
          <w:rPr>
            <w:rStyle w:val="Collegamentoipertestuale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9D7C14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9D7C14" w:rsidRDefault="003910AD" w:rsidP="003910AD">
      <w:pPr>
        <w:pStyle w:val="Standard1"/>
        <w:spacing w:before="120"/>
        <w:rPr>
          <w:rFonts w:ascii="Hind107 Light" w:hAnsi="Hind107 Light" w:cs="Hind107 Light"/>
          <w:sz w:val="18"/>
          <w:szCs w:val="18"/>
          <w:lang w:val="it-IT"/>
        </w:rPr>
      </w:pPr>
    </w:p>
    <w:p w:rsidR="003910AD" w:rsidRPr="009D7C14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9D7C14">
        <w:rPr>
          <w:rFonts w:ascii="Hind107 Light" w:hAnsi="Hind107 Light" w:cs="Hind107 Light"/>
          <w:sz w:val="18"/>
          <w:szCs w:val="18"/>
          <w:lang w:val="en-US"/>
        </w:rPr>
        <w:t>* * *</w:t>
      </w:r>
      <w:r w:rsidRPr="009D7C14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</w:t>
      </w:r>
    </w:p>
    <w:p w:rsidR="003910AD" w:rsidRPr="009D7C14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</w:p>
    <w:p w:rsidR="003910AD" w:rsidRPr="009D7C14" w:rsidRDefault="003910AD" w:rsidP="003910AD">
      <w:pPr>
        <w:pStyle w:val="Standard1"/>
        <w:spacing w:line="200" w:lineRule="atLeast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9D7C14">
        <w:rPr>
          <w:rFonts w:ascii="Hind107 Light" w:hAnsi="Hind107 Light" w:cs="Hind107 Light"/>
          <w:i/>
          <w:iCs/>
          <w:sz w:val="18"/>
          <w:szCs w:val="18"/>
          <w:lang w:val="en-US"/>
        </w:rPr>
        <w:t>I</w:t>
      </w:r>
      <w:r w:rsidR="00BC6ABB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ntel and Intel Atom, Pentium </w:t>
      </w:r>
      <w:r w:rsidRPr="009D7C14">
        <w:rPr>
          <w:rFonts w:ascii="Hind107 Light" w:hAnsi="Hind107 Light" w:cs="Hind107 Light"/>
          <w:i/>
          <w:iCs/>
          <w:sz w:val="18"/>
          <w:szCs w:val="18"/>
          <w:lang w:val="en-US"/>
        </w:rPr>
        <w:t>are registered trademarks of Intel Corporation in the U.S. and other countries.</w:t>
      </w:r>
    </w:p>
    <w:p w:rsidR="00D108AC" w:rsidRPr="009D7C14" w:rsidRDefault="00D108AC" w:rsidP="003910AD">
      <w:pPr>
        <w:pStyle w:val="Standard1"/>
        <w:ind w:right="283"/>
        <w:rPr>
          <w:rFonts w:ascii="Hind107 Light" w:hAnsi="Hind107 Light" w:cs="Hind107 Light"/>
          <w:i/>
          <w:iCs/>
          <w:kern w:val="2"/>
          <w:sz w:val="18"/>
          <w:szCs w:val="18"/>
          <w:lang w:val="en-US"/>
        </w:rPr>
      </w:pPr>
    </w:p>
    <w:sectPr w:rsidR="00D108AC" w:rsidRPr="009D7C14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436FF"/>
    <w:rsid w:val="00064CB6"/>
    <w:rsid w:val="000869F6"/>
    <w:rsid w:val="000E736A"/>
    <w:rsid w:val="0010462C"/>
    <w:rsid w:val="00143DF4"/>
    <w:rsid w:val="00152065"/>
    <w:rsid w:val="00157343"/>
    <w:rsid w:val="002018D7"/>
    <w:rsid w:val="00212286"/>
    <w:rsid w:val="002172C9"/>
    <w:rsid w:val="002719EA"/>
    <w:rsid w:val="002D625D"/>
    <w:rsid w:val="002E36C4"/>
    <w:rsid w:val="002F13DF"/>
    <w:rsid w:val="003231DC"/>
    <w:rsid w:val="00341F3D"/>
    <w:rsid w:val="00347DCD"/>
    <w:rsid w:val="00360715"/>
    <w:rsid w:val="003710B5"/>
    <w:rsid w:val="00371E89"/>
    <w:rsid w:val="003910AD"/>
    <w:rsid w:val="0039428B"/>
    <w:rsid w:val="003C5916"/>
    <w:rsid w:val="0041314D"/>
    <w:rsid w:val="00463673"/>
    <w:rsid w:val="004657C4"/>
    <w:rsid w:val="00466338"/>
    <w:rsid w:val="004D2177"/>
    <w:rsid w:val="005126CD"/>
    <w:rsid w:val="005B1C06"/>
    <w:rsid w:val="005C6F13"/>
    <w:rsid w:val="00655B81"/>
    <w:rsid w:val="0069359A"/>
    <w:rsid w:val="006E5682"/>
    <w:rsid w:val="006F40DB"/>
    <w:rsid w:val="00700E83"/>
    <w:rsid w:val="0072577C"/>
    <w:rsid w:val="00735068"/>
    <w:rsid w:val="007E259C"/>
    <w:rsid w:val="007F032A"/>
    <w:rsid w:val="007F10E7"/>
    <w:rsid w:val="007F5A4D"/>
    <w:rsid w:val="00834C17"/>
    <w:rsid w:val="00844C3F"/>
    <w:rsid w:val="00881B43"/>
    <w:rsid w:val="008D011F"/>
    <w:rsid w:val="00915B34"/>
    <w:rsid w:val="0092236E"/>
    <w:rsid w:val="0098707E"/>
    <w:rsid w:val="009977CF"/>
    <w:rsid w:val="009B3123"/>
    <w:rsid w:val="009C65B6"/>
    <w:rsid w:val="009C67E6"/>
    <w:rsid w:val="009D365E"/>
    <w:rsid w:val="009D5DB9"/>
    <w:rsid w:val="009D7C14"/>
    <w:rsid w:val="00A11CC4"/>
    <w:rsid w:val="00A31EE8"/>
    <w:rsid w:val="00B37B7A"/>
    <w:rsid w:val="00B86632"/>
    <w:rsid w:val="00B9388C"/>
    <w:rsid w:val="00BB0080"/>
    <w:rsid w:val="00BC6ABB"/>
    <w:rsid w:val="00BD06A3"/>
    <w:rsid w:val="00BD1DEC"/>
    <w:rsid w:val="00C27B44"/>
    <w:rsid w:val="00C35297"/>
    <w:rsid w:val="00C42896"/>
    <w:rsid w:val="00C83320"/>
    <w:rsid w:val="00CC0079"/>
    <w:rsid w:val="00CC5776"/>
    <w:rsid w:val="00D108AC"/>
    <w:rsid w:val="00D15B2E"/>
    <w:rsid w:val="00D57E09"/>
    <w:rsid w:val="00D97692"/>
    <w:rsid w:val="00E032F5"/>
    <w:rsid w:val="00E25A99"/>
    <w:rsid w:val="00E3635B"/>
    <w:rsid w:val="00E40B37"/>
    <w:rsid w:val="00E529F9"/>
    <w:rsid w:val="00EB436A"/>
    <w:rsid w:val="00EC47A8"/>
    <w:rsid w:val="00EF53C5"/>
    <w:rsid w:val="00F06CA0"/>
    <w:rsid w:val="00F1301F"/>
    <w:rsid w:val="00F453DD"/>
    <w:rsid w:val="00F62C3B"/>
    <w:rsid w:val="00F82856"/>
    <w:rsid w:val="00FA2562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Titolo2">
    <w:name w:val="heading 2"/>
    <w:aliases w:val="Subheadline"/>
    <w:basedOn w:val="Normale"/>
    <w:next w:val="Normale"/>
    <w:link w:val="Titolo2Carattere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olo2Carattere">
    <w:name w:val="Titolo 2 Carattere"/>
    <w:aliases w:val="Subheadline Carattere"/>
    <w:basedOn w:val="Carpredefinitoparagrafo"/>
    <w:link w:val="Titolo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Collegamentoipertestuale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e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Rimandocommento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08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7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Collegamentovisitato">
    <w:name w:val="FollowedHyperlink"/>
    <w:basedOn w:val="Carpredefinitoparagrafo"/>
    <w:uiPriority w:val="99"/>
    <w:semiHidden/>
    <w:unhideWhenUsed/>
    <w:rsid w:val="00BD0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Titolo2">
    <w:name w:val="heading 2"/>
    <w:aliases w:val="Subheadline"/>
    <w:basedOn w:val="Normale"/>
    <w:next w:val="Normale"/>
    <w:link w:val="Titolo2Carattere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olo2Carattere">
    <w:name w:val="Titolo 2 Carattere"/>
    <w:aliases w:val="Subheadline Carattere"/>
    <w:basedOn w:val="Carpredefinitoparagrafo"/>
    <w:link w:val="Titolo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Collegamentoipertestuale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e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Rimandocommento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08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67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Collegamentovisitato">
    <w:name w:val="FollowedHyperlink"/>
    <w:basedOn w:val="Carpredefinitoparagrafo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it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congatecA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6215</Characters>
  <Application>Microsoft Office Word</Application>
  <DocSecurity>0</DocSecurity>
  <Lines>113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ducanero</cp:lastModifiedBy>
  <cp:revision>2</cp:revision>
  <dcterms:created xsi:type="dcterms:W3CDTF">2016-09-19T17:10:00Z</dcterms:created>
  <dcterms:modified xsi:type="dcterms:W3CDTF">2016-09-19T17:10:00Z</dcterms:modified>
</cp:coreProperties>
</file>