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0809" w14:textId="0FDF0158" w:rsidR="009D0A2B" w:rsidRPr="00AB305D" w:rsidRDefault="009D0A2B" w:rsidP="00F015CF">
      <w:pPr>
        <w:pStyle w:val="berschrift1"/>
        <w:spacing w:line="240" w:lineRule="auto"/>
        <w:rPr>
          <w:rFonts w:cs="Arial"/>
          <w:noProof w:val="0"/>
          <w:lang w:val="en-US"/>
        </w:rPr>
      </w:pPr>
      <w:r w:rsidRPr="00AB305D">
        <w:rPr>
          <w:rFonts w:cs="Arial"/>
          <w:lang w:val="en-US"/>
        </w:rPr>
        <w:drawing>
          <wp:anchor distT="0" distB="0" distL="114300" distR="114300" simplePos="0" relativeHeight="251658240" behindDoc="0" locked="0" layoutInCell="1" allowOverlap="1" wp14:anchorId="03907F38" wp14:editId="596D2F34">
            <wp:simplePos x="0" y="0"/>
            <wp:positionH relativeFrom="column">
              <wp:posOffset>4388567</wp:posOffset>
            </wp:positionH>
            <wp:positionV relativeFrom="paragraph">
              <wp:posOffset>-366943</wp:posOffset>
            </wp:positionV>
            <wp:extent cx="1145330" cy="901243"/>
            <wp:effectExtent l="19050" t="0" r="0" b="0"/>
            <wp:wrapNone/>
            <wp:docPr id="3" name="Grafik 3" descr="Congatec_Standardlogo_RGB.jpg">
              <a:extLst xmlns:a="http://schemas.openxmlformats.org/drawingml/2006/main">
                <a:ext uri="{FF2B5EF4-FFF2-40B4-BE49-F238E27FC236}">
                  <a16:creationId xmlns:a16="http://schemas.microsoft.com/office/drawing/2014/main" id="{6866890C-5BBC-4E43-BC79-8168D4DF02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30" cy="901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3B50" w:rsidRPr="00AB305D">
        <w:rPr>
          <w:rFonts w:cs="Arial"/>
          <w:noProof w:val="0"/>
          <w:lang w:val="en-US"/>
        </w:rPr>
        <w:t xml:space="preserve">Communiqué de </w:t>
      </w:r>
      <w:proofErr w:type="spellStart"/>
      <w:r w:rsidR="008F3B50" w:rsidRPr="00AB305D">
        <w:rPr>
          <w:rFonts w:cs="Arial"/>
          <w:noProof w:val="0"/>
          <w:lang w:val="en-US"/>
        </w:rPr>
        <w:t>presse</w:t>
      </w:r>
      <w:proofErr w:type="spellEnd"/>
    </w:p>
    <w:p w14:paraId="190E32DD" w14:textId="77777777" w:rsidR="009D0A2B" w:rsidRPr="00AB305D" w:rsidRDefault="009D0A2B" w:rsidP="00363127">
      <w:pPr>
        <w:pStyle w:val="berschrift1"/>
        <w:spacing w:line="240" w:lineRule="auto"/>
        <w:rPr>
          <w:rFonts w:cs="Arial"/>
          <w:noProof w:val="0"/>
          <w:lang w:val="en-US"/>
        </w:rPr>
      </w:pPr>
    </w:p>
    <w:p w14:paraId="50C209D9" w14:textId="77777777" w:rsidR="009D0A2B" w:rsidRPr="00AB305D" w:rsidRDefault="009D0A2B" w:rsidP="00363127">
      <w:pPr>
        <w:pStyle w:val="berschrift1"/>
        <w:spacing w:line="240" w:lineRule="auto"/>
        <w:rPr>
          <w:rFonts w:cs="Arial"/>
          <w:noProof w:val="0"/>
          <w:lang w:val="en-US"/>
        </w:rPr>
      </w:pPr>
    </w:p>
    <w:p w14:paraId="1634F36D" w14:textId="77777777" w:rsidR="009D0A2B" w:rsidRPr="00AB305D" w:rsidRDefault="009D0A2B" w:rsidP="00F015CF">
      <w:pPr>
        <w:spacing w:line="240" w:lineRule="auto"/>
        <w:rPr>
          <w:rFonts w:cs="Arial"/>
          <w:lang w:val="en-US"/>
        </w:rPr>
      </w:pPr>
    </w:p>
    <w:p w14:paraId="2539F982" w14:textId="644E8364" w:rsidR="008F3B50" w:rsidRPr="00AB305D" w:rsidRDefault="00F20B66" w:rsidP="4442C2B1">
      <w:pPr>
        <w:spacing w:line="240" w:lineRule="auto"/>
        <w:rPr>
          <w:rFonts w:cs="Arial"/>
          <w:lang w:val="en-US"/>
        </w:rPr>
      </w:pPr>
      <w:proofErr w:type="spellStart"/>
      <w:r>
        <w:t>Nouveaux</w:t>
      </w:r>
      <w:proofErr w:type="spellEnd"/>
      <w:r>
        <w:t xml:space="preserve"> </w:t>
      </w:r>
      <w:proofErr w:type="spellStart"/>
      <w:r>
        <w:t>modules</w:t>
      </w:r>
      <w:proofErr w:type="spellEnd"/>
      <w:r>
        <w:t xml:space="preserve"> COM Express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processeurs</w:t>
      </w:r>
      <w:proofErr w:type="spellEnd"/>
      <w:r>
        <w:t xml:space="preserve"> Intel Core Series 3 </w:t>
      </w:r>
      <w:proofErr w:type="spellStart"/>
      <w:r>
        <w:t>pour</w:t>
      </w:r>
      <w:proofErr w:type="spellEnd"/>
      <w:r>
        <w:t xml:space="preserve"> des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d’embedded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 xml:space="preserve"> </w:t>
      </w:r>
      <w:proofErr w:type="spellStart"/>
      <w:r>
        <w:t>économiques</w:t>
      </w:r>
      <w:proofErr w:type="spellEnd"/>
      <w:r>
        <w:t xml:space="preserve"> et </w:t>
      </w:r>
      <w:proofErr w:type="spellStart"/>
      <w:r>
        <w:t>sobres</w:t>
      </w:r>
      <w:proofErr w:type="spellEnd"/>
      <w:r>
        <w:t xml:space="preserve"> en </w:t>
      </w:r>
      <w:proofErr w:type="spellStart"/>
      <w:r>
        <w:t>énergie</w:t>
      </w:r>
      <w:proofErr w:type="spellEnd"/>
    </w:p>
    <w:p w14:paraId="48875FDD" w14:textId="77777777" w:rsidR="00B67B6F" w:rsidRPr="00AB305D" w:rsidRDefault="00B67B6F" w:rsidP="4442C2B1">
      <w:pPr>
        <w:spacing w:line="240" w:lineRule="auto"/>
        <w:rPr>
          <w:rFonts w:cs="Arial"/>
          <w:lang w:val="en-US"/>
        </w:rPr>
      </w:pPr>
    </w:p>
    <w:p w14:paraId="09708619" w14:textId="3B623832" w:rsidR="003818C5" w:rsidRDefault="00F20B66" w:rsidP="003818C5">
      <w:pPr>
        <w:spacing w:line="240" w:lineRule="auto"/>
        <w:rPr>
          <w:b/>
          <w:bCs/>
          <w:sz w:val="36"/>
          <w:szCs w:val="36"/>
          <w:lang w:val="en-US" w:eastAsia="de-DE"/>
        </w:rPr>
      </w:pPr>
      <w:r w:rsidRPr="00F20B66">
        <w:rPr>
          <w:b/>
          <w:bCs/>
          <w:sz w:val="36"/>
          <w:szCs w:val="36"/>
          <w:lang w:val="en-US" w:eastAsia="de-DE"/>
        </w:rPr>
        <w:t xml:space="preserve">conga-TC300 : </w:t>
      </w:r>
      <w:proofErr w:type="spellStart"/>
      <w:r w:rsidRPr="00F20B66">
        <w:rPr>
          <w:b/>
          <w:bCs/>
          <w:sz w:val="36"/>
          <w:szCs w:val="36"/>
          <w:lang w:val="en-US" w:eastAsia="de-DE"/>
        </w:rPr>
        <w:t>une</w:t>
      </w:r>
      <w:proofErr w:type="spellEnd"/>
      <w:r w:rsidRPr="00F20B66">
        <w:rPr>
          <w:b/>
          <w:bCs/>
          <w:sz w:val="36"/>
          <w:szCs w:val="36"/>
          <w:lang w:val="en-US" w:eastAsia="de-DE"/>
        </w:rPr>
        <w:t xml:space="preserve"> entrée </w:t>
      </w:r>
      <w:proofErr w:type="spellStart"/>
      <w:r w:rsidRPr="00F20B66">
        <w:rPr>
          <w:b/>
          <w:bCs/>
          <w:sz w:val="36"/>
          <w:szCs w:val="36"/>
          <w:lang w:val="en-US" w:eastAsia="de-DE"/>
        </w:rPr>
        <w:t>idéale</w:t>
      </w:r>
      <w:proofErr w:type="spellEnd"/>
      <w:r w:rsidRPr="00F20B66">
        <w:rPr>
          <w:b/>
          <w:bCs/>
          <w:sz w:val="36"/>
          <w:szCs w:val="36"/>
          <w:lang w:val="en-US" w:eastAsia="de-DE"/>
        </w:rPr>
        <w:t xml:space="preserve"> dans </w:t>
      </w:r>
      <w:proofErr w:type="spellStart"/>
      <w:r w:rsidRPr="00F20B66">
        <w:rPr>
          <w:b/>
          <w:bCs/>
          <w:sz w:val="36"/>
          <w:szCs w:val="36"/>
          <w:lang w:val="en-US" w:eastAsia="de-DE"/>
        </w:rPr>
        <w:t>l’edge</w:t>
      </w:r>
      <w:proofErr w:type="spellEnd"/>
      <w:r w:rsidRPr="00F20B66">
        <w:rPr>
          <w:b/>
          <w:bCs/>
          <w:sz w:val="36"/>
          <w:szCs w:val="36"/>
          <w:lang w:val="en-US" w:eastAsia="de-DE"/>
        </w:rPr>
        <w:t xml:space="preserve"> AI</w:t>
      </w:r>
    </w:p>
    <w:p w14:paraId="342C4EA4" w14:textId="77777777" w:rsidR="008E3A1F" w:rsidRPr="00AB305D" w:rsidRDefault="008E3A1F" w:rsidP="003818C5">
      <w:pPr>
        <w:spacing w:line="240" w:lineRule="auto"/>
        <w:rPr>
          <w:rFonts w:cs="Arial"/>
          <w:lang w:val="en-US"/>
        </w:rPr>
      </w:pPr>
    </w:p>
    <w:p w14:paraId="3CD51193" w14:textId="37192F99" w:rsidR="003818C5" w:rsidRPr="00AB305D" w:rsidRDefault="005E6E3D" w:rsidP="003818C5">
      <w:pPr>
        <w:spacing w:line="240" w:lineRule="auto"/>
        <w:rPr>
          <w:rFonts w:cs="Arial"/>
          <w:lang w:val="en-US"/>
        </w:rPr>
      </w:pPr>
      <w:r>
        <w:rPr>
          <w:rFonts w:cs="Arial"/>
          <w:noProof/>
        </w:rPr>
        <w:drawing>
          <wp:inline distT="0" distB="0" distL="0" distR="0" wp14:anchorId="5C43D6D3" wp14:editId="5310BD76">
            <wp:extent cx="5760720" cy="3837942"/>
            <wp:effectExtent l="0" t="0" r="0" b="0"/>
            <wp:docPr id="778472703" name="Picture 778472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57B29" w14:textId="77777777" w:rsidR="00CD0647" w:rsidRPr="00AB305D" w:rsidRDefault="00CD0647" w:rsidP="003818C5">
      <w:pPr>
        <w:spacing w:line="240" w:lineRule="auto"/>
        <w:rPr>
          <w:rFonts w:cs="Arial"/>
          <w:lang w:val="en-US"/>
        </w:rPr>
      </w:pPr>
    </w:p>
    <w:p w14:paraId="181BB9A5" w14:textId="77777777" w:rsidR="005E6E3D" w:rsidRDefault="008F3B50" w:rsidP="005E6E3D">
      <w:pPr>
        <w:pStyle w:val="StandardWeb"/>
        <w:rPr>
          <w:rFonts w:ascii="Times New Roman" w:hAnsi="Times New Roman"/>
          <w:szCs w:val="24"/>
        </w:rPr>
      </w:pPr>
      <w:proofErr w:type="spellStart"/>
      <w:r w:rsidRPr="00AB305D">
        <w:rPr>
          <w:b/>
          <w:bCs/>
        </w:rPr>
        <w:t>Deggendorf</w:t>
      </w:r>
      <w:proofErr w:type="spellEnd"/>
      <w:r w:rsidRPr="00AB305D">
        <w:rPr>
          <w:b/>
          <w:bCs/>
        </w:rPr>
        <w:t xml:space="preserve">/Nuremberg, </w:t>
      </w:r>
      <w:proofErr w:type="spellStart"/>
      <w:r w:rsidRPr="00AB305D">
        <w:rPr>
          <w:b/>
          <w:bCs/>
        </w:rPr>
        <w:t>Allemagne</w:t>
      </w:r>
      <w:proofErr w:type="spellEnd"/>
      <w:r w:rsidRPr="00AB305D">
        <w:rPr>
          <w:b/>
          <w:bCs/>
        </w:rPr>
        <w:t>, 1</w:t>
      </w:r>
      <w:r w:rsidR="008E3A1F">
        <w:rPr>
          <w:b/>
          <w:bCs/>
        </w:rPr>
        <w:t>3</w:t>
      </w:r>
      <w:r w:rsidRPr="00AB305D">
        <w:rPr>
          <w:b/>
          <w:bCs/>
        </w:rPr>
        <w:t xml:space="preserve"> </w:t>
      </w:r>
      <w:proofErr w:type="spellStart"/>
      <w:r w:rsidRPr="00AB305D">
        <w:rPr>
          <w:b/>
          <w:bCs/>
        </w:rPr>
        <w:t>ma</w:t>
      </w:r>
      <w:r w:rsidR="008E3A1F">
        <w:rPr>
          <w:b/>
          <w:bCs/>
        </w:rPr>
        <w:t>i</w:t>
      </w:r>
      <w:proofErr w:type="spellEnd"/>
      <w:r w:rsidRPr="00AB305D">
        <w:rPr>
          <w:b/>
          <w:bCs/>
        </w:rPr>
        <w:t xml:space="preserve"> 2026</w:t>
      </w:r>
      <w:r w:rsidRPr="00AB305D">
        <w:t xml:space="preserve">  * * *  </w:t>
      </w:r>
      <w:proofErr w:type="spellStart"/>
      <w:r w:rsidRPr="00AB305D">
        <w:t>congatec</w:t>
      </w:r>
      <w:proofErr w:type="spellEnd"/>
      <w:r w:rsidRPr="00AB305D">
        <w:t xml:space="preserve">, leader de technologies </w:t>
      </w:r>
      <w:proofErr w:type="spellStart"/>
      <w:r w:rsidRPr="00AB305D">
        <w:t>embarquées</w:t>
      </w:r>
      <w:proofErr w:type="spellEnd"/>
      <w:r w:rsidRPr="00AB305D">
        <w:t xml:space="preserve"> et edge computing, </w:t>
      </w:r>
      <w:proofErr w:type="spellStart"/>
      <w:r w:rsidR="005E6E3D">
        <w:t>présente</w:t>
      </w:r>
      <w:proofErr w:type="spellEnd"/>
      <w:r w:rsidR="005E6E3D">
        <w:t xml:space="preserve"> le module Computer-on-Module (COM) conga-TC300 au format COM Express Compact, </w:t>
      </w:r>
      <w:proofErr w:type="spellStart"/>
      <w:r w:rsidR="005E6E3D">
        <w:t>basé</w:t>
      </w:r>
      <w:proofErr w:type="spellEnd"/>
      <w:r w:rsidR="005E6E3D">
        <w:t xml:space="preserve"> sur les </w:t>
      </w:r>
      <w:proofErr w:type="spellStart"/>
      <w:r w:rsidR="005E6E3D">
        <w:t>processeurs</w:t>
      </w:r>
      <w:proofErr w:type="spellEnd"/>
      <w:r w:rsidR="005E6E3D">
        <w:t xml:space="preserve"> Intel Core Series 3 (nom de code : Wildcat Lake). Avec </w:t>
      </w:r>
      <w:proofErr w:type="spellStart"/>
      <w:r w:rsidR="005E6E3D">
        <w:t>cela</w:t>
      </w:r>
      <w:proofErr w:type="spellEnd"/>
      <w:r w:rsidR="005E6E3D">
        <w:t xml:space="preserve">, les modules aReady.COM </w:t>
      </w:r>
      <w:proofErr w:type="spellStart"/>
      <w:r w:rsidR="005E6E3D">
        <w:t>prêts</w:t>
      </w:r>
      <w:proofErr w:type="spellEnd"/>
      <w:r w:rsidR="005E6E3D">
        <w:t xml:space="preserve"> à </w:t>
      </w:r>
      <w:proofErr w:type="spellStart"/>
      <w:r w:rsidR="005E6E3D">
        <w:t>l’application</w:t>
      </w:r>
      <w:proofErr w:type="spellEnd"/>
      <w:r w:rsidR="005E6E3D">
        <w:t xml:space="preserve"> </w:t>
      </w:r>
      <w:proofErr w:type="spellStart"/>
      <w:r w:rsidR="005E6E3D">
        <w:t>apportent</w:t>
      </w:r>
      <w:proofErr w:type="spellEnd"/>
      <w:r w:rsidR="005E6E3D">
        <w:t xml:space="preserve"> pour la première </w:t>
      </w:r>
      <w:proofErr w:type="spellStart"/>
      <w:r w:rsidR="005E6E3D">
        <w:t>fois</w:t>
      </w:r>
      <w:proofErr w:type="spellEnd"/>
      <w:r w:rsidR="005E6E3D">
        <w:t xml:space="preserve"> des </w:t>
      </w:r>
      <w:proofErr w:type="spellStart"/>
      <w:r w:rsidR="005E6E3D">
        <w:t>accélérateurs</w:t>
      </w:r>
      <w:proofErr w:type="spellEnd"/>
      <w:r w:rsidR="005E6E3D">
        <w:t xml:space="preserve"> IA </w:t>
      </w:r>
      <w:proofErr w:type="spellStart"/>
      <w:r w:rsidR="005E6E3D">
        <w:t>dédiés</w:t>
      </w:r>
      <w:proofErr w:type="spellEnd"/>
      <w:r w:rsidR="005E6E3D">
        <w:t xml:space="preserve"> au segment </w:t>
      </w:r>
      <w:proofErr w:type="spellStart"/>
      <w:r w:rsidR="005E6E3D">
        <w:t>basse</w:t>
      </w:r>
      <w:proofErr w:type="spellEnd"/>
      <w:r w:rsidR="005E6E3D">
        <w:t xml:space="preserve"> </w:t>
      </w:r>
      <w:proofErr w:type="spellStart"/>
      <w:r w:rsidR="005E6E3D">
        <w:t>consommation</w:t>
      </w:r>
      <w:proofErr w:type="spellEnd"/>
      <w:r w:rsidR="005E6E3D">
        <w:t xml:space="preserve"> et entrée de </w:t>
      </w:r>
      <w:proofErr w:type="spellStart"/>
      <w:r w:rsidR="005E6E3D">
        <w:t>gamme</w:t>
      </w:r>
      <w:proofErr w:type="spellEnd"/>
      <w:r w:rsidR="005E6E3D">
        <w:t xml:space="preserve"> des applications embedded et edge </w:t>
      </w:r>
      <w:proofErr w:type="spellStart"/>
      <w:r w:rsidR="005E6E3D">
        <w:t>industrielles</w:t>
      </w:r>
      <w:proofErr w:type="spellEnd"/>
      <w:r w:rsidR="005E6E3D">
        <w:t xml:space="preserve"> </w:t>
      </w:r>
      <w:proofErr w:type="spellStart"/>
      <w:r w:rsidR="005E6E3D">
        <w:t>basées</w:t>
      </w:r>
      <w:proofErr w:type="spellEnd"/>
      <w:r w:rsidR="005E6E3D">
        <w:t xml:space="preserve"> sur x86. </w:t>
      </w:r>
      <w:proofErr w:type="spellStart"/>
      <w:r w:rsidR="005E6E3D">
        <w:t>Ils</w:t>
      </w:r>
      <w:proofErr w:type="spellEnd"/>
      <w:r w:rsidR="005E6E3D">
        <w:t xml:space="preserve"> constituent </w:t>
      </w:r>
      <w:proofErr w:type="spellStart"/>
      <w:r w:rsidR="005E6E3D">
        <w:t>une</w:t>
      </w:r>
      <w:proofErr w:type="spellEnd"/>
      <w:r w:rsidR="005E6E3D">
        <w:t xml:space="preserve"> mise à </w:t>
      </w:r>
      <w:proofErr w:type="spellStart"/>
      <w:r w:rsidR="005E6E3D">
        <w:t>niveau</w:t>
      </w:r>
      <w:proofErr w:type="spellEnd"/>
      <w:r w:rsidR="005E6E3D">
        <w:t xml:space="preserve"> </w:t>
      </w:r>
      <w:proofErr w:type="spellStart"/>
      <w:r w:rsidR="005E6E3D">
        <w:t>idéale</w:t>
      </w:r>
      <w:proofErr w:type="spellEnd"/>
      <w:r w:rsidR="005E6E3D">
        <w:t xml:space="preserve"> pour </w:t>
      </w:r>
      <w:proofErr w:type="spellStart"/>
      <w:r w:rsidR="005E6E3D">
        <w:t>toutes</w:t>
      </w:r>
      <w:proofErr w:type="spellEnd"/>
      <w:r w:rsidR="005E6E3D">
        <w:t xml:space="preserve"> les conceptions embedded qui </w:t>
      </w:r>
      <w:proofErr w:type="spellStart"/>
      <w:r w:rsidR="005E6E3D">
        <w:t>utilisaient</w:t>
      </w:r>
      <w:proofErr w:type="spellEnd"/>
      <w:r w:rsidR="005E6E3D">
        <w:t xml:space="preserve"> </w:t>
      </w:r>
      <w:proofErr w:type="spellStart"/>
      <w:r w:rsidR="005E6E3D">
        <w:t>jusqu’à</w:t>
      </w:r>
      <w:proofErr w:type="spellEnd"/>
      <w:r w:rsidR="005E6E3D">
        <w:t xml:space="preserve"> </w:t>
      </w:r>
      <w:proofErr w:type="spellStart"/>
      <w:r w:rsidR="005E6E3D">
        <w:t>présent</w:t>
      </w:r>
      <w:proofErr w:type="spellEnd"/>
      <w:r w:rsidR="005E6E3D">
        <w:t xml:space="preserve"> des </w:t>
      </w:r>
      <w:proofErr w:type="spellStart"/>
      <w:r w:rsidR="005E6E3D">
        <w:t>plateformes</w:t>
      </w:r>
      <w:proofErr w:type="spellEnd"/>
      <w:r w:rsidR="005E6E3D">
        <w:t xml:space="preserve"> Intel Atom </w:t>
      </w:r>
      <w:proofErr w:type="spellStart"/>
      <w:r w:rsidR="005E6E3D">
        <w:t>ou</w:t>
      </w:r>
      <w:proofErr w:type="spellEnd"/>
      <w:r w:rsidR="005E6E3D">
        <w:t xml:space="preserve"> Celeron, </w:t>
      </w:r>
      <w:proofErr w:type="spellStart"/>
      <w:r w:rsidR="005E6E3D">
        <w:t>mais</w:t>
      </w:r>
      <w:proofErr w:type="spellEnd"/>
      <w:r w:rsidR="005E6E3D">
        <w:t xml:space="preserve"> qui </w:t>
      </w:r>
      <w:proofErr w:type="spellStart"/>
      <w:r w:rsidR="005E6E3D">
        <w:t>doivent</w:t>
      </w:r>
      <w:proofErr w:type="spellEnd"/>
      <w:r w:rsidR="005E6E3D">
        <w:t xml:space="preserve"> </w:t>
      </w:r>
      <w:proofErr w:type="spellStart"/>
      <w:r w:rsidR="005E6E3D">
        <w:t>désormais</w:t>
      </w:r>
      <w:proofErr w:type="spellEnd"/>
      <w:r w:rsidR="005E6E3D">
        <w:t xml:space="preserve"> </w:t>
      </w:r>
      <w:proofErr w:type="spellStart"/>
      <w:r w:rsidR="005E6E3D">
        <w:t>être</w:t>
      </w:r>
      <w:proofErr w:type="spellEnd"/>
      <w:r w:rsidR="005E6E3D">
        <w:t xml:space="preserve"> </w:t>
      </w:r>
      <w:proofErr w:type="spellStart"/>
      <w:r w:rsidR="005E6E3D">
        <w:t>étendues</w:t>
      </w:r>
      <w:proofErr w:type="spellEnd"/>
      <w:r w:rsidR="005E6E3D">
        <w:t xml:space="preserve"> avec des </w:t>
      </w:r>
      <w:proofErr w:type="spellStart"/>
      <w:r w:rsidR="005E6E3D">
        <w:t>capacités</w:t>
      </w:r>
      <w:proofErr w:type="spellEnd"/>
      <w:r w:rsidR="005E6E3D">
        <w:t xml:space="preserve"> IA </w:t>
      </w:r>
      <w:proofErr w:type="spellStart"/>
      <w:r w:rsidR="005E6E3D">
        <w:t>dédiées</w:t>
      </w:r>
      <w:proofErr w:type="spellEnd"/>
      <w:r w:rsidR="005E6E3D">
        <w:t xml:space="preserve">. Le conga-TC300 a </w:t>
      </w:r>
      <w:proofErr w:type="spellStart"/>
      <w:r w:rsidR="005E6E3D">
        <w:t>été</w:t>
      </w:r>
      <w:proofErr w:type="spellEnd"/>
      <w:r w:rsidR="005E6E3D">
        <w:t xml:space="preserve"> </w:t>
      </w:r>
      <w:proofErr w:type="spellStart"/>
      <w:r w:rsidR="005E6E3D">
        <w:t>spécialement</w:t>
      </w:r>
      <w:proofErr w:type="spellEnd"/>
      <w:r w:rsidR="005E6E3D">
        <w:t xml:space="preserve"> </w:t>
      </w:r>
      <w:proofErr w:type="spellStart"/>
      <w:r w:rsidR="005E6E3D">
        <w:t>conçu</w:t>
      </w:r>
      <w:proofErr w:type="spellEnd"/>
      <w:r w:rsidR="005E6E3D">
        <w:t xml:space="preserve"> pour les applications edge AI </w:t>
      </w:r>
      <w:proofErr w:type="spellStart"/>
      <w:r w:rsidR="005E6E3D">
        <w:t>sensibles</w:t>
      </w:r>
      <w:proofErr w:type="spellEnd"/>
      <w:r w:rsidR="005E6E3D">
        <w:t xml:space="preserve"> aux </w:t>
      </w:r>
      <w:proofErr w:type="spellStart"/>
      <w:r w:rsidR="005E6E3D">
        <w:t>coûts</w:t>
      </w:r>
      <w:proofErr w:type="spellEnd"/>
      <w:r w:rsidR="005E6E3D">
        <w:t xml:space="preserve"> dans des </w:t>
      </w:r>
      <w:proofErr w:type="spellStart"/>
      <w:r w:rsidR="005E6E3D">
        <w:t>marchés</w:t>
      </w:r>
      <w:proofErr w:type="spellEnd"/>
      <w:r w:rsidR="005E6E3D">
        <w:t xml:space="preserve"> </w:t>
      </w:r>
      <w:proofErr w:type="spellStart"/>
      <w:r w:rsidR="005E6E3D">
        <w:t>tels</w:t>
      </w:r>
      <w:proofErr w:type="spellEnd"/>
      <w:r w:rsidR="005E6E3D">
        <w:t xml:space="preserve"> </w:t>
      </w:r>
      <w:proofErr w:type="spellStart"/>
      <w:r w:rsidR="005E6E3D">
        <w:t>que</w:t>
      </w:r>
      <w:proofErr w:type="spellEnd"/>
      <w:r w:rsidR="005E6E3D">
        <w:t xml:space="preserve"> la </w:t>
      </w:r>
      <w:proofErr w:type="spellStart"/>
      <w:r w:rsidR="005E6E3D">
        <w:t>robotique</w:t>
      </w:r>
      <w:proofErr w:type="spellEnd"/>
      <w:r w:rsidR="005E6E3D">
        <w:t xml:space="preserve">, </w:t>
      </w:r>
      <w:proofErr w:type="spellStart"/>
      <w:r w:rsidR="005E6E3D">
        <w:t>l’automatisation</w:t>
      </w:r>
      <w:proofErr w:type="spellEnd"/>
      <w:r w:rsidR="005E6E3D">
        <w:t xml:space="preserve"> </w:t>
      </w:r>
      <w:proofErr w:type="spellStart"/>
      <w:r w:rsidR="005E6E3D">
        <w:t>industrielle</w:t>
      </w:r>
      <w:proofErr w:type="spellEnd"/>
      <w:r w:rsidR="005E6E3D">
        <w:t xml:space="preserve">, la </w:t>
      </w:r>
      <w:proofErr w:type="spellStart"/>
      <w:r w:rsidR="005E6E3D">
        <w:t>technologie</w:t>
      </w:r>
      <w:proofErr w:type="spellEnd"/>
      <w:r w:rsidR="005E6E3D">
        <w:t xml:space="preserve"> </w:t>
      </w:r>
      <w:proofErr w:type="spellStart"/>
      <w:r w:rsidR="005E6E3D">
        <w:t>médicale</w:t>
      </w:r>
      <w:proofErr w:type="spellEnd"/>
      <w:r w:rsidR="005E6E3D">
        <w:t>, le transport, les smart cities et le retail/point-of-sale (POS).</w:t>
      </w:r>
    </w:p>
    <w:p w14:paraId="30AA6AF8" w14:textId="140B7F34" w:rsidR="005E6E3D" w:rsidRPr="005E6E3D" w:rsidRDefault="005E6E3D" w:rsidP="005E6E3D">
      <w:pPr>
        <w:pStyle w:val="StandardWeb"/>
        <w:rPr>
          <w:rFonts w:ascii="Times New Roman" w:hAnsi="Times New Roman"/>
          <w:szCs w:val="24"/>
        </w:rPr>
      </w:pPr>
      <w:r>
        <w:lastRenderedPageBreak/>
        <w:t xml:space="preserve">Avec les </w:t>
      </w:r>
      <w:proofErr w:type="spellStart"/>
      <w:r>
        <w:t>processeurs</w:t>
      </w:r>
      <w:proofErr w:type="spellEnd"/>
      <w:r>
        <w:t xml:space="preserve"> Intel Core Series 3, les nouveaux modules </w:t>
      </w:r>
      <w:proofErr w:type="spellStart"/>
      <w:r>
        <w:t>apportent</w:t>
      </w:r>
      <w:proofErr w:type="spellEnd"/>
      <w:r>
        <w:t xml:space="preserve"> de </w:t>
      </w:r>
      <w:proofErr w:type="spellStart"/>
      <w:r>
        <w:t>nombreuses</w:t>
      </w:r>
      <w:proofErr w:type="spellEnd"/>
      <w:r>
        <w:t xml:space="preserve"> </w:t>
      </w:r>
      <w:proofErr w:type="spellStart"/>
      <w:r>
        <w:t>fonctionnalités</w:t>
      </w:r>
      <w:proofErr w:type="spellEnd"/>
      <w:r>
        <w:t xml:space="preserve"> haut de </w:t>
      </w:r>
      <w:proofErr w:type="spellStart"/>
      <w:r>
        <w:t>gamme</w:t>
      </w:r>
      <w:proofErr w:type="spellEnd"/>
      <w:r>
        <w:t xml:space="preserve"> au segment </w:t>
      </w:r>
      <w:proofErr w:type="spellStart"/>
      <w:r>
        <w:t>d’entrée</w:t>
      </w:r>
      <w:proofErr w:type="spellEnd"/>
      <w:r>
        <w:t xml:space="preserve"> de </w:t>
      </w:r>
      <w:proofErr w:type="spellStart"/>
      <w:r>
        <w:t>gamme</w:t>
      </w:r>
      <w:proofErr w:type="spellEnd"/>
      <w:r>
        <w:t xml:space="preserve">. </w:t>
      </w:r>
      <w:proofErr w:type="spellStart"/>
      <w:r>
        <w:t>Celles</w:t>
      </w:r>
      <w:proofErr w:type="spellEnd"/>
      <w:r>
        <w:t xml:space="preserve">-ci </w:t>
      </w:r>
      <w:proofErr w:type="spellStart"/>
      <w:r>
        <w:t>comprennent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efficacité</w:t>
      </w:r>
      <w:proofErr w:type="spellEnd"/>
      <w:r>
        <w:t xml:space="preserve"> </w:t>
      </w:r>
      <w:proofErr w:type="spellStart"/>
      <w:r>
        <w:t>énergétique</w:t>
      </w:r>
      <w:proofErr w:type="spellEnd"/>
      <w:r>
        <w:t xml:space="preserve"> </w:t>
      </w:r>
      <w:proofErr w:type="spellStart"/>
      <w:r>
        <w:t>améliorée</w:t>
      </w:r>
      <w:proofErr w:type="spellEnd"/>
      <w:r>
        <w:t xml:space="preserve"> grâce à deux </w:t>
      </w:r>
      <w:proofErr w:type="spellStart"/>
      <w:r>
        <w:t>cœurs</w:t>
      </w:r>
      <w:proofErr w:type="spellEnd"/>
      <w:r>
        <w:t xml:space="preserve"> Performance (P-cores) et quatre </w:t>
      </w:r>
      <w:proofErr w:type="spellStart"/>
      <w:r>
        <w:t>cœurs</w:t>
      </w:r>
      <w:proofErr w:type="spellEnd"/>
      <w:r>
        <w:t xml:space="preserve"> Low Power Efficient (LP E-cores), qui </w:t>
      </w:r>
      <w:proofErr w:type="spellStart"/>
      <w:r>
        <w:t>offrent</w:t>
      </w:r>
      <w:proofErr w:type="spellEnd"/>
      <w:r>
        <w:t xml:space="preserve"> </w:t>
      </w:r>
      <w:proofErr w:type="spellStart"/>
      <w:r>
        <w:t>jusqu’à</w:t>
      </w:r>
      <w:proofErr w:type="spellEnd"/>
      <w:r>
        <w:t xml:space="preserve"> 5 TOPS grâce à Intel 18A. Il </w:t>
      </w:r>
      <w:proofErr w:type="spellStart"/>
      <w:r>
        <w:t>s’agit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des premiers modules Intel Core avec </w:t>
      </w:r>
      <w:proofErr w:type="spellStart"/>
      <w:r>
        <w:t>une</w:t>
      </w:r>
      <w:proofErr w:type="spellEnd"/>
      <w:r>
        <w:t xml:space="preserve"> NPU </w:t>
      </w:r>
      <w:proofErr w:type="spellStart"/>
      <w:r>
        <w:t>dédiée</w:t>
      </w:r>
      <w:proofErr w:type="spellEnd"/>
      <w:r>
        <w:t xml:space="preserve"> capable </w:t>
      </w:r>
      <w:proofErr w:type="spellStart"/>
      <w:r>
        <w:t>d’atteindre</w:t>
      </w:r>
      <w:proofErr w:type="spellEnd"/>
      <w:r>
        <w:t xml:space="preserve"> </w:t>
      </w:r>
      <w:proofErr w:type="spellStart"/>
      <w:r>
        <w:t>jusqu’à</w:t>
      </w:r>
      <w:proofErr w:type="spellEnd"/>
      <w:r>
        <w:t xml:space="preserve"> 18 TOPS. En </w:t>
      </w:r>
      <w:proofErr w:type="spellStart"/>
      <w:r>
        <w:t>outre</w:t>
      </w:r>
      <w:proofErr w:type="spellEnd"/>
      <w:r>
        <w:t xml:space="preserve">, </w:t>
      </w:r>
      <w:proofErr w:type="spellStart"/>
      <w:r>
        <w:t>ils</w:t>
      </w:r>
      <w:proofErr w:type="spellEnd"/>
      <w:r>
        <w:t xml:space="preserve"> </w:t>
      </w:r>
      <w:proofErr w:type="spellStart"/>
      <w:r>
        <w:t>disposent</w:t>
      </w:r>
      <w:proofErr w:type="spellEnd"/>
      <w:r>
        <w:t xml:space="preserve"> de </w:t>
      </w:r>
      <w:proofErr w:type="spellStart"/>
      <w:r>
        <w:t>jusqu’à</w:t>
      </w:r>
      <w:proofErr w:type="spellEnd"/>
      <w:r>
        <w:t xml:space="preserve"> deux </w:t>
      </w:r>
      <w:proofErr w:type="spellStart"/>
      <w:r>
        <w:t>cœurs</w:t>
      </w:r>
      <w:proofErr w:type="spellEnd"/>
      <w:r>
        <w:t xml:space="preserve"> </w:t>
      </w:r>
      <w:proofErr w:type="spellStart"/>
      <w:r>
        <w:t>graphiques</w:t>
      </w:r>
      <w:proofErr w:type="spellEnd"/>
      <w:r>
        <w:t xml:space="preserve"> Xe3 pour les applications IA </w:t>
      </w:r>
      <w:proofErr w:type="spellStart"/>
      <w:r>
        <w:t>accélérées</w:t>
      </w:r>
      <w:proofErr w:type="spellEnd"/>
      <w:r>
        <w:t xml:space="preserve"> par GPGPU, </w:t>
      </w:r>
      <w:proofErr w:type="spellStart"/>
      <w:r>
        <w:t>offrant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jusqu’à</w:t>
      </w:r>
      <w:proofErr w:type="spellEnd"/>
      <w:r>
        <w:t xml:space="preserve"> 18 TOPS. Au total, les </w:t>
      </w:r>
      <w:proofErr w:type="spellStart"/>
      <w:r>
        <w:t>développeurs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exploiter </w:t>
      </w:r>
      <w:proofErr w:type="spellStart"/>
      <w:r>
        <w:t>jusqu’à</w:t>
      </w:r>
      <w:proofErr w:type="spellEnd"/>
      <w:r>
        <w:t xml:space="preserve"> 41 TOPS de performance IA. Et tout </w:t>
      </w:r>
      <w:proofErr w:type="spellStart"/>
      <w:r>
        <w:t>cela</w:t>
      </w:r>
      <w:proofErr w:type="spellEnd"/>
      <w:r>
        <w:t xml:space="preserve"> dans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enveloppe</w:t>
      </w:r>
      <w:proofErr w:type="spellEnd"/>
      <w:r>
        <w:t xml:space="preserve"> économique de Thermal Design Power (TDP), configurable de 12 à 28 W, avec un TDP de base de 15 W, </w:t>
      </w:r>
      <w:proofErr w:type="spellStart"/>
      <w:r>
        <w:t>afin</w:t>
      </w:r>
      <w:proofErr w:type="spellEnd"/>
      <w:r>
        <w:t xml:space="preserve"> de </w:t>
      </w:r>
      <w:proofErr w:type="spellStart"/>
      <w:r>
        <w:t>s’adapter</w:t>
      </w:r>
      <w:proofErr w:type="spellEnd"/>
      <w:r>
        <w:t xml:space="preserve"> à </w:t>
      </w:r>
      <w:proofErr w:type="spellStart"/>
      <w:r>
        <w:t>différents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 </w:t>
      </w:r>
      <w:proofErr w:type="spellStart"/>
      <w:r>
        <w:t>d’usage</w:t>
      </w:r>
      <w:proofErr w:type="spellEnd"/>
      <w:r>
        <w:t>.</w:t>
      </w:r>
    </w:p>
    <w:p w14:paraId="14D67B72" w14:textId="77777777" w:rsidR="005E6E3D" w:rsidRDefault="005E6E3D" w:rsidP="005E6E3D">
      <w:pPr>
        <w:pStyle w:val="StandardWeb"/>
      </w:pPr>
      <w:r>
        <w:t xml:space="preserve">« Avec le conga-TC300, nous </w:t>
      </w:r>
      <w:proofErr w:type="spellStart"/>
      <w:r>
        <w:t>ouvrons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voie</w:t>
      </w:r>
      <w:proofErr w:type="spellEnd"/>
      <w:r>
        <w:t xml:space="preserve"> de migration </w:t>
      </w:r>
      <w:proofErr w:type="spellStart"/>
      <w:r>
        <w:t>fiable</w:t>
      </w:r>
      <w:proofErr w:type="spellEnd"/>
      <w:r>
        <w:t xml:space="preserve"> vers de </w:t>
      </w:r>
      <w:proofErr w:type="spellStart"/>
      <w:r>
        <w:t>nouvelles</w:t>
      </w:r>
      <w:proofErr w:type="spellEnd"/>
      <w:r>
        <w:t xml:space="preserve"> </w:t>
      </w:r>
      <w:proofErr w:type="spellStart"/>
      <w:r>
        <w:t>capacités</w:t>
      </w:r>
      <w:proofErr w:type="spellEnd"/>
      <w:r>
        <w:t xml:space="preserve"> IA, avec </w:t>
      </w:r>
      <w:proofErr w:type="spellStart"/>
      <w:r>
        <w:t>jusqu’à</w:t>
      </w:r>
      <w:proofErr w:type="spellEnd"/>
      <w:r>
        <w:t xml:space="preserve"> dix </w:t>
      </w:r>
      <w:proofErr w:type="spellStart"/>
      <w:r>
        <w:t>ans</w:t>
      </w:r>
      <w:proofErr w:type="spellEnd"/>
      <w:r>
        <w:t xml:space="preserve"> de </w:t>
      </w:r>
      <w:proofErr w:type="spellStart"/>
      <w:r>
        <w:t>disponibilité</w:t>
      </w:r>
      <w:proofErr w:type="spellEnd"/>
      <w:r>
        <w:t xml:space="preserve">, pour les applications IA </w:t>
      </w:r>
      <w:proofErr w:type="spellStart"/>
      <w:r>
        <w:t>basse</w:t>
      </w:r>
      <w:proofErr w:type="spellEnd"/>
      <w:r>
        <w:t xml:space="preserve"> </w:t>
      </w:r>
      <w:proofErr w:type="spellStart"/>
      <w:r>
        <w:t>consommation</w:t>
      </w:r>
      <w:proofErr w:type="spellEnd"/>
      <w:r>
        <w:t xml:space="preserve"> et </w:t>
      </w:r>
      <w:proofErr w:type="spellStart"/>
      <w:r>
        <w:t>légères</w:t>
      </w:r>
      <w:proofErr w:type="spellEnd"/>
      <w:r>
        <w:t xml:space="preserve">. Avec </w:t>
      </w:r>
      <w:proofErr w:type="spellStart"/>
      <w:r>
        <w:t>notre</w:t>
      </w:r>
      <w:proofErr w:type="spellEnd"/>
      <w:r>
        <w:t xml:space="preserve"> nouveau module COM Express, les OEM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facilement</w:t>
      </w:r>
      <w:proofErr w:type="spellEnd"/>
      <w:r>
        <w:t xml:space="preserve"> </w:t>
      </w:r>
      <w:proofErr w:type="spellStart"/>
      <w:r>
        <w:t>équiper</w:t>
      </w:r>
      <w:proofErr w:type="spellEnd"/>
      <w:r>
        <w:t xml:space="preserve"> des applications </w:t>
      </w:r>
      <w:proofErr w:type="spellStart"/>
      <w:r>
        <w:t>telles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Autonomous Guided Vehicles (AGV) et Autonomous Mobile Robots (AMR), les </w:t>
      </w:r>
      <w:proofErr w:type="spellStart"/>
      <w:r>
        <w:t>commandes</w:t>
      </w:r>
      <w:proofErr w:type="spellEnd"/>
      <w:r>
        <w:t xml:space="preserve"> </w:t>
      </w:r>
      <w:proofErr w:type="spellStart"/>
      <w:r>
        <w:t>intelligentes</w:t>
      </w:r>
      <w:proofErr w:type="spellEnd"/>
      <w:r>
        <w:t xml:space="preserve"> de machines, les HMI, les Patient Data Monitoring Systems (PDMS), la surveillance </w:t>
      </w:r>
      <w:proofErr w:type="spellStart"/>
      <w:r>
        <w:t>ou</w:t>
      </w:r>
      <w:proofErr w:type="spellEnd"/>
      <w:r>
        <w:t xml:space="preserve"> les </w:t>
      </w:r>
      <w:proofErr w:type="spellStart"/>
      <w:r>
        <w:t>terminaux</w:t>
      </w:r>
      <w:proofErr w:type="spellEnd"/>
      <w:r>
        <w:t xml:space="preserve"> de check-in et check-out avec de </w:t>
      </w:r>
      <w:proofErr w:type="spellStart"/>
      <w:r>
        <w:t>nouvelles</w:t>
      </w:r>
      <w:proofErr w:type="spellEnd"/>
      <w:r>
        <w:t xml:space="preserve"> </w:t>
      </w:r>
      <w:proofErr w:type="spellStart"/>
      <w:r>
        <w:t>fonctionnalités</w:t>
      </w:r>
      <w:proofErr w:type="spellEnd"/>
      <w:r>
        <w:t xml:space="preserve"> IA.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s’agisse</w:t>
      </w:r>
      <w:proofErr w:type="spellEnd"/>
      <w:r>
        <w:t xml:space="preserve"> de </w:t>
      </w:r>
      <w:proofErr w:type="spellStart"/>
      <w:r>
        <w:t>commande</w:t>
      </w:r>
      <w:proofErr w:type="spellEnd"/>
      <w:r>
        <w:t xml:space="preserve"> </w:t>
      </w:r>
      <w:proofErr w:type="spellStart"/>
      <w:r>
        <w:t>vocale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gestuelle</w:t>
      </w:r>
      <w:proofErr w:type="spellEnd"/>
      <w:r>
        <w:t xml:space="preserve"> locale, de reconnaissance et </w:t>
      </w:r>
      <w:proofErr w:type="spellStart"/>
      <w:r>
        <w:t>d’identification</w:t>
      </w:r>
      <w:proofErr w:type="spellEnd"/>
      <w:r>
        <w:t xml:space="preserve"> </w:t>
      </w:r>
      <w:proofErr w:type="spellStart"/>
      <w:r>
        <w:t>d’objets</w:t>
      </w:r>
      <w:proofErr w:type="spellEnd"/>
      <w:r>
        <w:t xml:space="preserve"> </w:t>
      </w:r>
      <w:proofErr w:type="spellStart"/>
      <w:r>
        <w:t>assistées</w:t>
      </w:r>
      <w:proofErr w:type="spellEnd"/>
      <w:r>
        <w:t xml:space="preserve"> par IA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fonctions</w:t>
      </w:r>
      <w:proofErr w:type="spellEnd"/>
      <w:r>
        <w:t xml:space="preserve"> de dialogue </w:t>
      </w:r>
      <w:proofErr w:type="spellStart"/>
      <w:r>
        <w:t>basées</w:t>
      </w:r>
      <w:proofErr w:type="spellEnd"/>
      <w:r>
        <w:t xml:space="preserve"> sur des LLM, les </w:t>
      </w:r>
      <w:proofErr w:type="spellStart"/>
      <w:r>
        <w:t>développeurs</w:t>
      </w:r>
      <w:proofErr w:type="spellEnd"/>
      <w:r>
        <w:t xml:space="preserve"> à la recherche de performances IA </w:t>
      </w:r>
      <w:proofErr w:type="spellStart"/>
      <w:r>
        <w:t>économiques</w:t>
      </w:r>
      <w:proofErr w:type="spellEnd"/>
      <w:r>
        <w:t xml:space="preserve"> et </w:t>
      </w:r>
      <w:proofErr w:type="spellStart"/>
      <w:r>
        <w:t>sobres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énergie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très </w:t>
      </w:r>
      <w:proofErr w:type="spellStart"/>
      <w:r>
        <w:t>satisfaits</w:t>
      </w:r>
      <w:proofErr w:type="spellEnd"/>
      <w:r>
        <w:t xml:space="preserve"> du conga-TC300 », </w:t>
      </w:r>
      <w:proofErr w:type="spellStart"/>
      <w:r>
        <w:t>explique</w:t>
      </w:r>
      <w:proofErr w:type="spellEnd"/>
      <w:r>
        <w:t xml:space="preserve"> </w:t>
      </w:r>
      <w:r>
        <w:rPr>
          <w:rStyle w:val="whitespace-normal"/>
        </w:rPr>
        <w:t>Jürgen Jungbauer</w:t>
      </w:r>
      <w:r>
        <w:t xml:space="preserve">, Senior Product Line Manager chez </w:t>
      </w:r>
      <w:proofErr w:type="spellStart"/>
      <w:r>
        <w:t>congatec</w:t>
      </w:r>
      <w:proofErr w:type="spellEnd"/>
      <w:r>
        <w:t>.</w:t>
      </w:r>
    </w:p>
    <w:p w14:paraId="034A859B" w14:textId="77777777" w:rsidR="005E6E3D" w:rsidRPr="005E6E3D" w:rsidRDefault="005E6E3D" w:rsidP="005E6E3D">
      <w:pPr>
        <w:pStyle w:val="berschrift3"/>
        <w:rPr>
          <w:rFonts w:ascii="Arial" w:eastAsia="Times New Roman" w:hAnsi="Arial" w:cs="Arial"/>
          <w:b/>
          <w:bCs/>
          <w:color w:val="auto"/>
          <w:kern w:val="0"/>
          <w:lang w:val="en-US" w:eastAsia="de-DE"/>
        </w:rPr>
      </w:pPr>
      <w:r w:rsidRPr="005E6E3D">
        <w:rPr>
          <w:rFonts w:ascii="Arial" w:eastAsia="Times New Roman" w:hAnsi="Arial" w:cs="Arial"/>
          <w:b/>
          <w:bCs/>
          <w:color w:val="auto"/>
          <w:kern w:val="0"/>
          <w:lang w:val="en-US" w:eastAsia="de-DE"/>
        </w:rPr>
        <w:t xml:space="preserve">Le module </w:t>
      </w:r>
      <w:proofErr w:type="spellStart"/>
      <w:r w:rsidRPr="005E6E3D">
        <w:rPr>
          <w:rFonts w:ascii="Arial" w:eastAsia="Times New Roman" w:hAnsi="Arial" w:cs="Arial"/>
          <w:b/>
          <w:bCs/>
          <w:color w:val="auto"/>
          <w:kern w:val="0"/>
          <w:lang w:val="en-US" w:eastAsia="de-DE"/>
        </w:rPr>
        <w:t>en</w:t>
      </w:r>
      <w:proofErr w:type="spellEnd"/>
      <w:r w:rsidRPr="005E6E3D">
        <w:rPr>
          <w:rFonts w:ascii="Arial" w:eastAsia="Times New Roman" w:hAnsi="Arial" w:cs="Arial"/>
          <w:b/>
          <w:bCs/>
          <w:color w:val="auto"/>
          <w:kern w:val="0"/>
          <w:lang w:val="en-US" w:eastAsia="de-DE"/>
        </w:rPr>
        <w:t xml:space="preserve"> </w:t>
      </w:r>
      <w:proofErr w:type="spellStart"/>
      <w:r w:rsidRPr="005E6E3D">
        <w:rPr>
          <w:rFonts w:ascii="Arial" w:eastAsia="Times New Roman" w:hAnsi="Arial" w:cs="Arial"/>
          <w:b/>
          <w:bCs/>
          <w:color w:val="auto"/>
          <w:kern w:val="0"/>
          <w:lang w:val="en-US" w:eastAsia="de-DE"/>
        </w:rPr>
        <w:t>détail</w:t>
      </w:r>
      <w:proofErr w:type="spellEnd"/>
    </w:p>
    <w:p w14:paraId="5CF43FD5" w14:textId="77777777" w:rsidR="005E6E3D" w:rsidRDefault="005E6E3D" w:rsidP="005E6E3D">
      <w:pPr>
        <w:pStyle w:val="StandardWeb"/>
      </w:pPr>
      <w:r>
        <w:t xml:space="preserve">Le conga-TC300 </w:t>
      </w:r>
      <w:proofErr w:type="spellStart"/>
      <w:r>
        <w:t>intègre</w:t>
      </w:r>
      <w:proofErr w:type="spellEnd"/>
      <w:r>
        <w:t xml:space="preserve"> </w:t>
      </w:r>
      <w:proofErr w:type="spellStart"/>
      <w:r>
        <w:t>jusqu’à</w:t>
      </w:r>
      <w:proofErr w:type="spellEnd"/>
      <w:r>
        <w:t xml:space="preserve"> 64 Go de </w:t>
      </w:r>
      <w:proofErr w:type="spellStart"/>
      <w:r>
        <w:t>mémoire</w:t>
      </w:r>
      <w:proofErr w:type="spellEnd"/>
      <w:r>
        <w:t xml:space="preserve"> DDR à des </w:t>
      </w:r>
      <w:proofErr w:type="spellStart"/>
      <w:r>
        <w:t>vitesses</w:t>
      </w:r>
      <w:proofErr w:type="spellEnd"/>
      <w:r>
        <w:t xml:space="preserve"> </w:t>
      </w:r>
      <w:proofErr w:type="spellStart"/>
      <w:r>
        <w:t>allant</w:t>
      </w:r>
      <w:proofErr w:type="spellEnd"/>
      <w:r>
        <w:t xml:space="preserve"> </w:t>
      </w:r>
      <w:proofErr w:type="spellStart"/>
      <w:r>
        <w:t>jusqu’à</w:t>
      </w:r>
      <w:proofErr w:type="spellEnd"/>
      <w:r>
        <w:t xml:space="preserve"> 6400 MT/s, avec </w:t>
      </w:r>
      <w:proofErr w:type="spellStart"/>
      <w:r>
        <w:t>en</w:t>
      </w:r>
      <w:proofErr w:type="spellEnd"/>
      <w:r>
        <w:t xml:space="preserve"> option </w:t>
      </w:r>
      <w:proofErr w:type="spellStart"/>
      <w:r>
        <w:t>l’in</w:t>
      </w:r>
      <w:proofErr w:type="spellEnd"/>
      <w:r>
        <w:t xml:space="preserve">-band Error Correction Code (IBECC). </w:t>
      </w:r>
      <w:proofErr w:type="spellStart"/>
      <w:r>
        <w:t>Jusqu’à</w:t>
      </w:r>
      <w:proofErr w:type="spellEnd"/>
      <w:r>
        <w:t xml:space="preserve"> 512 Go de stockage onboard UFS 3.1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option. Les applications </w:t>
      </w:r>
      <w:proofErr w:type="spellStart"/>
      <w:r>
        <w:t>connectées</w:t>
      </w:r>
      <w:proofErr w:type="spellEnd"/>
      <w:r>
        <w:t xml:space="preserve"> </w:t>
      </w:r>
      <w:proofErr w:type="spellStart"/>
      <w:r>
        <w:t>bénéficient</w:t>
      </w:r>
      <w:proofErr w:type="spellEnd"/>
      <w:r>
        <w:t xml:space="preserve"> de 2.5 Gigabit Ethernet (GbE), </w:t>
      </w:r>
      <w:proofErr w:type="spellStart"/>
      <w:r>
        <w:t>en</w:t>
      </w:r>
      <w:proofErr w:type="spellEnd"/>
      <w:r>
        <w:t xml:space="preserve"> option avec Time-Coordinated Computing (TCC) et Time-Sensitive Networking (TSN). </w:t>
      </w:r>
      <w:proofErr w:type="spellStart"/>
      <w:r>
        <w:t>Jusqu’à</w:t>
      </w:r>
      <w:proofErr w:type="spellEnd"/>
      <w:r>
        <w:t xml:space="preserve"> </w:t>
      </w:r>
      <w:proofErr w:type="spellStart"/>
      <w:r>
        <w:t>huit</w:t>
      </w:r>
      <w:proofErr w:type="spellEnd"/>
      <w:r>
        <w:t xml:space="preserve"> </w:t>
      </w:r>
      <w:proofErr w:type="spellStart"/>
      <w:r>
        <w:t>lignes</w:t>
      </w:r>
      <w:proofErr w:type="spellEnd"/>
      <w:r>
        <w:t xml:space="preserve"> PCIe </w:t>
      </w:r>
      <w:proofErr w:type="spellStart"/>
      <w:r>
        <w:t>librement</w:t>
      </w:r>
      <w:proofErr w:type="spellEnd"/>
      <w:r>
        <w:t xml:space="preserve"> </w:t>
      </w:r>
      <w:proofErr w:type="spellStart"/>
      <w:r>
        <w:t>configurables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pour le </w:t>
      </w:r>
      <w:proofErr w:type="spellStart"/>
      <w:r>
        <w:t>transfert</w:t>
      </w:r>
      <w:proofErr w:type="spellEnd"/>
      <w:r>
        <w:t xml:space="preserve"> </w:t>
      </w:r>
      <w:proofErr w:type="spellStart"/>
      <w:r>
        <w:t>rapide</w:t>
      </w:r>
      <w:proofErr w:type="spellEnd"/>
      <w:r>
        <w:t xml:space="preserve"> des données et la </w:t>
      </w:r>
      <w:proofErr w:type="spellStart"/>
      <w:r>
        <w:t>connexion</w:t>
      </w:r>
      <w:proofErr w:type="spellEnd"/>
      <w:r>
        <w:t xml:space="preserve"> de </w:t>
      </w:r>
      <w:proofErr w:type="spellStart"/>
      <w:r>
        <w:t>périphériques</w:t>
      </w:r>
      <w:proofErr w:type="spellEnd"/>
      <w:r>
        <w:t xml:space="preserve"> à </w:t>
      </w:r>
      <w:proofErr w:type="spellStart"/>
      <w:r>
        <w:t>faible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 lanes, </w:t>
      </w:r>
      <w:proofErr w:type="spellStart"/>
      <w:r>
        <w:t>tels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l’Ethernet</w:t>
      </w:r>
      <w:proofErr w:type="spellEnd"/>
      <w:r>
        <w:t xml:space="preserve">, les </w:t>
      </w:r>
      <w:proofErr w:type="spellStart"/>
      <w:r>
        <w:t>adaptateurs</w:t>
      </w:r>
      <w:proofErr w:type="spellEnd"/>
      <w:r>
        <w:t xml:space="preserve"> fieldbus </w:t>
      </w:r>
      <w:proofErr w:type="spellStart"/>
      <w:r>
        <w:t>ou</w:t>
      </w:r>
      <w:proofErr w:type="spellEnd"/>
      <w:r>
        <w:t xml:space="preserve"> les modules sans fil. Cela </w:t>
      </w:r>
      <w:proofErr w:type="spellStart"/>
      <w:r>
        <w:t>élimine</w:t>
      </w:r>
      <w:proofErr w:type="spellEnd"/>
      <w:r>
        <w:t xml:space="preserve"> la </w:t>
      </w:r>
      <w:proofErr w:type="spellStart"/>
      <w:r>
        <w:t>nécessité</w:t>
      </w:r>
      <w:proofErr w:type="spellEnd"/>
      <w:r>
        <w:t xml:space="preserve"> d’un switch PCIe </w:t>
      </w:r>
      <w:proofErr w:type="spellStart"/>
      <w:r>
        <w:t>supplémentaire</w:t>
      </w:r>
      <w:proofErr w:type="spellEnd"/>
      <w:r>
        <w:t xml:space="preserve"> sur la carrier board,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simplifie</w:t>
      </w:r>
      <w:proofErr w:type="spellEnd"/>
      <w:r>
        <w:t xml:space="preserve"> </w:t>
      </w:r>
      <w:proofErr w:type="spellStart"/>
      <w:r>
        <w:t>davantage</w:t>
      </w:r>
      <w:proofErr w:type="spellEnd"/>
      <w:r>
        <w:t xml:space="preserve"> la conception.</w:t>
      </w:r>
    </w:p>
    <w:p w14:paraId="2141B4E3" w14:textId="77777777" w:rsidR="005E6E3D" w:rsidRDefault="005E6E3D" w:rsidP="005E6E3D">
      <w:pPr>
        <w:pStyle w:val="StandardWeb"/>
      </w:pPr>
      <w:proofErr w:type="spellStart"/>
      <w:r>
        <w:lastRenderedPageBreak/>
        <w:t>Jusqu’à</w:t>
      </w:r>
      <w:proofErr w:type="spellEnd"/>
      <w:r>
        <w:t xml:space="preserve"> deux ports DDI, un port LVDS </w:t>
      </w:r>
      <w:proofErr w:type="spellStart"/>
      <w:r>
        <w:t>ou</w:t>
      </w:r>
      <w:proofErr w:type="spellEnd"/>
      <w:r>
        <w:t xml:space="preserve"> un port </w:t>
      </w:r>
      <w:proofErr w:type="spellStart"/>
      <w:r>
        <w:t>eDP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pour la </w:t>
      </w:r>
      <w:proofErr w:type="spellStart"/>
      <w:r>
        <w:t>connexion</w:t>
      </w:r>
      <w:proofErr w:type="spellEnd"/>
      <w:r>
        <w:t xml:space="preserve"> </w:t>
      </w:r>
      <w:proofErr w:type="spellStart"/>
      <w:r>
        <w:t>d’écrans</w:t>
      </w:r>
      <w:proofErr w:type="spellEnd"/>
      <w:r>
        <w:t xml:space="preserve">. Les interfaces </w:t>
      </w:r>
      <w:proofErr w:type="spellStart"/>
      <w:r>
        <w:t>supplémentaires</w:t>
      </w:r>
      <w:proofErr w:type="spellEnd"/>
      <w:r>
        <w:t xml:space="preserve"> </w:t>
      </w:r>
      <w:proofErr w:type="spellStart"/>
      <w:r>
        <w:t>comprennent</w:t>
      </w:r>
      <w:proofErr w:type="spellEnd"/>
      <w:r>
        <w:t xml:space="preserve"> </w:t>
      </w:r>
      <w:proofErr w:type="spellStart"/>
      <w:r>
        <w:t>jusqu’à</w:t>
      </w:r>
      <w:proofErr w:type="spellEnd"/>
      <w:r>
        <w:t xml:space="preserve"> 2x USB4, 4x USB3.2, 4x USB2.0, 2x SATA, 2x UART, GPIO, GP SPI, </w:t>
      </w:r>
      <w:proofErr w:type="spellStart"/>
      <w:r>
        <w:t>eSPI</w:t>
      </w:r>
      <w:proofErr w:type="spellEnd"/>
      <w:r>
        <w:t xml:space="preserve">, SM Bus, HDA et I2C. Côté </w:t>
      </w:r>
      <w:proofErr w:type="spellStart"/>
      <w:r>
        <w:t>logiciel</w:t>
      </w:r>
      <w:proofErr w:type="spellEnd"/>
      <w:r>
        <w:t xml:space="preserve">, </w:t>
      </w:r>
      <w:proofErr w:type="spellStart"/>
      <w:r>
        <w:t>congatec</w:t>
      </w:r>
      <w:proofErr w:type="spellEnd"/>
      <w:r>
        <w:t xml:space="preserve"> </w:t>
      </w:r>
      <w:proofErr w:type="spellStart"/>
      <w:r>
        <w:t>accompagne</w:t>
      </w:r>
      <w:proofErr w:type="spellEnd"/>
      <w:r>
        <w:t xml:space="preserve"> les </w:t>
      </w:r>
      <w:proofErr w:type="spellStart"/>
      <w:r>
        <w:t>utilisateurs</w:t>
      </w:r>
      <w:proofErr w:type="spellEnd"/>
      <w:r>
        <w:t xml:space="preserve"> avec un Board Management Controller, un watchdog multi-étages et </w:t>
      </w:r>
      <w:proofErr w:type="spellStart"/>
      <w:r>
        <w:t>diverses</w:t>
      </w:r>
      <w:proofErr w:type="spellEnd"/>
      <w:r>
        <w:t xml:space="preserve"> </w:t>
      </w:r>
      <w:proofErr w:type="spellStart"/>
      <w:r>
        <w:t>fonctions</w:t>
      </w:r>
      <w:proofErr w:type="spellEnd"/>
      <w:r>
        <w:t xml:space="preserve"> embedded BIOS. Un Trusted Platform Module (TPM 2.0) </w:t>
      </w:r>
      <w:proofErr w:type="spellStart"/>
      <w:r>
        <w:t>garantit</w:t>
      </w:r>
      <w:proofErr w:type="spellEnd"/>
      <w:r>
        <w:t xml:space="preserve"> la sécurité </w:t>
      </w:r>
      <w:proofErr w:type="spellStart"/>
      <w:r>
        <w:t>nécessaire</w:t>
      </w:r>
      <w:proofErr w:type="spellEnd"/>
      <w:r>
        <w:t>.</w:t>
      </w:r>
    </w:p>
    <w:p w14:paraId="70C51F29" w14:textId="5DAE69AE" w:rsidR="005E6E3D" w:rsidRDefault="005E6E3D" w:rsidP="005E6E3D">
      <w:pPr>
        <w:pStyle w:val="StandardWeb"/>
      </w:pPr>
      <w:r>
        <w:t xml:space="preserve">Les </w:t>
      </w:r>
      <w:proofErr w:type="spellStart"/>
      <w:r>
        <w:t>systèmes</w:t>
      </w:r>
      <w:proofErr w:type="spellEnd"/>
      <w:r>
        <w:t xml:space="preserve"> </w:t>
      </w:r>
      <w:proofErr w:type="spellStart"/>
      <w:r>
        <w:t>d’exploitation</w:t>
      </w:r>
      <w:proofErr w:type="spellEnd"/>
      <w:r>
        <w:t xml:space="preserve"> pris </w:t>
      </w:r>
      <w:proofErr w:type="spellStart"/>
      <w:r>
        <w:t>en</w:t>
      </w:r>
      <w:proofErr w:type="spellEnd"/>
      <w:r>
        <w:t xml:space="preserve"> charge </w:t>
      </w:r>
      <w:proofErr w:type="spellStart"/>
      <w:r>
        <w:t>comprennent</w:t>
      </w:r>
      <w:proofErr w:type="spellEnd"/>
      <w:r>
        <w:t xml:space="preserve"> </w:t>
      </w:r>
      <w:r>
        <w:rPr>
          <w:rStyle w:val="whitespace-normal"/>
        </w:rPr>
        <w:t>Microsoft Windows 11</w:t>
      </w:r>
      <w:r>
        <w:t xml:space="preserve">, </w:t>
      </w:r>
      <w:r>
        <w:rPr>
          <w:rStyle w:val="whitespace-normal"/>
        </w:rPr>
        <w:t>Windows 11 IoT Enterprise</w:t>
      </w:r>
      <w:r>
        <w:t xml:space="preserve"> et </w:t>
      </w:r>
      <w:r>
        <w:rPr>
          <w:rStyle w:val="whitespace-normal"/>
        </w:rPr>
        <w:t>Linux</w:t>
      </w:r>
      <w:r>
        <w:t xml:space="preserve">. En tant qu’aReady.COM </w:t>
      </w:r>
      <w:proofErr w:type="spellStart"/>
      <w:r>
        <w:t>prêts</w:t>
      </w:r>
      <w:proofErr w:type="spellEnd"/>
      <w:r>
        <w:t xml:space="preserve"> à </w:t>
      </w:r>
      <w:proofErr w:type="spellStart"/>
      <w:r>
        <w:t>l’application</w:t>
      </w:r>
      <w:proofErr w:type="spellEnd"/>
      <w:r>
        <w:t xml:space="preserve">, les modules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préconfigurés</w:t>
      </w:r>
      <w:proofErr w:type="spellEnd"/>
      <w:r>
        <w:t xml:space="preserve"> avec les </w:t>
      </w:r>
      <w:proofErr w:type="spellStart"/>
      <w:r>
        <w:t>systèmes</w:t>
      </w:r>
      <w:proofErr w:type="spellEnd"/>
      <w:r>
        <w:t xml:space="preserve"> </w:t>
      </w:r>
      <w:proofErr w:type="spellStart"/>
      <w:r>
        <w:t>d’exploitation</w:t>
      </w:r>
      <w:proofErr w:type="spellEnd"/>
      <w:r>
        <w:t xml:space="preserve"> sous </w:t>
      </w:r>
      <w:proofErr w:type="spellStart"/>
      <w:r>
        <w:t>licence</w:t>
      </w:r>
      <w:proofErr w:type="spellEnd"/>
      <w:r>
        <w:t xml:space="preserve"> </w:t>
      </w:r>
      <w:hyperlink r:id="rId12" w:history="1">
        <w:proofErr w:type="spellStart"/>
        <w:r w:rsidR="00263F8B">
          <w:rPr>
            <w:rStyle w:val="Hyperlink"/>
          </w:rPr>
          <w:t>ctrlX</w:t>
        </w:r>
        <w:proofErr w:type="spellEnd"/>
        <w:r w:rsidR="00263F8B">
          <w:rPr>
            <w:rStyle w:val="Hyperlink"/>
          </w:rPr>
          <w:t xml:space="preserve"> OS</w:t>
        </w:r>
      </w:hyperlink>
      <w:r w:rsidR="00263F8B">
        <w:rPr>
          <w:color w:val="000000"/>
        </w:rPr>
        <w:t xml:space="preserve">, </w:t>
      </w:r>
      <w:hyperlink r:id="rId13" w:history="1">
        <w:r w:rsidR="00263F8B">
          <w:rPr>
            <w:rStyle w:val="Hyperlink"/>
          </w:rPr>
          <w:t>Ubuntu Pro</w:t>
        </w:r>
      </w:hyperlink>
      <w:r w:rsidR="00263F8B">
        <w:t xml:space="preserve"> </w:t>
      </w:r>
      <w:r>
        <w:t xml:space="preserve">et </w:t>
      </w:r>
      <w:proofErr w:type="spellStart"/>
      <w:r>
        <w:t>KontronOS</w:t>
      </w:r>
      <w:proofErr w:type="spellEnd"/>
      <w:r>
        <w:t xml:space="preserve">. </w:t>
      </w:r>
      <w:proofErr w:type="spellStart"/>
      <w:r>
        <w:t>L’option</w:t>
      </w:r>
      <w:proofErr w:type="spellEnd"/>
      <w:r>
        <w:t xml:space="preserve"> </w:t>
      </w:r>
      <w:proofErr w:type="spellStart"/>
      <w:r>
        <w:t>aReady.VT</w:t>
      </w:r>
      <w:proofErr w:type="spellEnd"/>
      <w:r>
        <w:t xml:space="preserve">, avec </w:t>
      </w:r>
      <w:proofErr w:type="spellStart"/>
      <w:r>
        <w:t>hyperviseur</w:t>
      </w:r>
      <w:proofErr w:type="spellEnd"/>
      <w:r>
        <w:t xml:space="preserve"> conga-zones </w:t>
      </w:r>
      <w:proofErr w:type="spellStart"/>
      <w:r>
        <w:t>intégré</w:t>
      </w:r>
      <w:proofErr w:type="spellEnd"/>
      <w:r>
        <w:t xml:space="preserve"> et technologies de </w:t>
      </w:r>
      <w:proofErr w:type="spellStart"/>
      <w:r>
        <w:t>virtualisation</w:t>
      </w:r>
      <w:proofErr w:type="spellEnd"/>
      <w:r>
        <w:t xml:space="preserve">, </w:t>
      </w:r>
      <w:proofErr w:type="spellStart"/>
      <w:r>
        <w:t>permet</w:t>
      </w:r>
      <w:proofErr w:type="spellEnd"/>
      <w:r>
        <w:t xml:space="preserve"> aux </w:t>
      </w:r>
      <w:proofErr w:type="spellStart"/>
      <w:r>
        <w:t>développeurs</w:t>
      </w:r>
      <w:proofErr w:type="spellEnd"/>
      <w:r>
        <w:t xml:space="preserve"> de </w:t>
      </w:r>
      <w:proofErr w:type="spellStart"/>
      <w:r>
        <w:t>consolider</w:t>
      </w:r>
      <w:proofErr w:type="spellEnd"/>
      <w:r>
        <w:t xml:space="preserve"> </w:t>
      </w:r>
      <w:proofErr w:type="spellStart"/>
      <w:r>
        <w:t>plusieurs</w:t>
      </w:r>
      <w:proofErr w:type="spellEnd"/>
      <w:r>
        <w:t xml:space="preserve"> workloads — </w:t>
      </w:r>
      <w:proofErr w:type="spellStart"/>
      <w:r>
        <w:t>tels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contrôle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temps </w:t>
      </w:r>
      <w:proofErr w:type="spellStart"/>
      <w:r>
        <w:t>réel</w:t>
      </w:r>
      <w:proofErr w:type="spellEnd"/>
      <w:r>
        <w:t xml:space="preserve">, HMI, IA et </w:t>
      </w:r>
      <w:proofErr w:type="spellStart"/>
      <w:r>
        <w:t>fonctions</w:t>
      </w:r>
      <w:proofErr w:type="spellEnd"/>
      <w:r>
        <w:t xml:space="preserve"> de </w:t>
      </w:r>
      <w:proofErr w:type="spellStart"/>
      <w:r>
        <w:t>passerelle</w:t>
      </w:r>
      <w:proofErr w:type="spellEnd"/>
      <w:r>
        <w:t xml:space="preserve"> IoT — sur un seul module. Pour la </w:t>
      </w:r>
      <w:proofErr w:type="spellStart"/>
      <w:r>
        <w:t>connectivité</w:t>
      </w:r>
      <w:proofErr w:type="spellEnd"/>
      <w:r>
        <w:t xml:space="preserve"> </w:t>
      </w:r>
      <w:proofErr w:type="spellStart"/>
      <w:r>
        <w:t>IIoT</w:t>
      </w:r>
      <w:proofErr w:type="spellEnd"/>
      <w:r>
        <w:t xml:space="preserve">, </w:t>
      </w:r>
      <w:proofErr w:type="spellStart"/>
      <w:r>
        <w:t>congatec</w:t>
      </w:r>
      <w:proofErr w:type="spellEnd"/>
      <w:r>
        <w:t xml:space="preserve"> propose les blocs </w:t>
      </w:r>
      <w:proofErr w:type="spellStart"/>
      <w:r>
        <w:t>logiciels</w:t>
      </w:r>
      <w:proofErr w:type="spellEnd"/>
      <w:r>
        <w:t xml:space="preserve"> </w:t>
      </w:r>
      <w:proofErr w:type="spellStart"/>
      <w:r>
        <w:t>aReady.IOT</w:t>
      </w:r>
      <w:proofErr w:type="spellEnd"/>
      <w:r>
        <w:t xml:space="preserve">. Sous la </w:t>
      </w:r>
      <w:proofErr w:type="spellStart"/>
      <w:r>
        <w:t>dénomination</w:t>
      </w:r>
      <w:proofErr w:type="spellEnd"/>
      <w:r>
        <w:t xml:space="preserve"> conga-connect, </w:t>
      </w:r>
      <w:proofErr w:type="spellStart"/>
      <w:r>
        <w:t>ils</w:t>
      </w:r>
      <w:proofErr w:type="spellEnd"/>
      <w:r>
        <w:t xml:space="preserve"> </w:t>
      </w:r>
      <w:proofErr w:type="spellStart"/>
      <w:r>
        <w:t>permettent</w:t>
      </w:r>
      <w:proofErr w:type="spellEnd"/>
      <w:r>
        <w:t xml:space="preserve"> </w:t>
      </w:r>
      <w:proofErr w:type="spellStart"/>
      <w:r>
        <w:t>l’échange</w:t>
      </w:r>
      <w:proofErr w:type="spellEnd"/>
      <w:r>
        <w:t xml:space="preserve"> de données, la maintenance à distance et la gestion du module, des carrier boards et des </w:t>
      </w:r>
      <w:proofErr w:type="spellStart"/>
      <w:r>
        <w:t>périphériques</w:t>
      </w:r>
      <w:proofErr w:type="spellEnd"/>
      <w:r>
        <w:t xml:space="preserve">,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connectivité</w:t>
      </w:r>
      <w:proofErr w:type="spellEnd"/>
      <w:r>
        <w:t xml:space="preserve"> cloud, </w:t>
      </w:r>
      <w:proofErr w:type="spellStart"/>
      <w:r>
        <w:t>selon</w:t>
      </w:r>
      <w:proofErr w:type="spellEnd"/>
      <w:r>
        <w:t xml:space="preserve"> les </w:t>
      </w:r>
      <w:proofErr w:type="spellStart"/>
      <w:r>
        <w:t>besoins</w:t>
      </w:r>
      <w:proofErr w:type="spellEnd"/>
      <w:r>
        <w:t xml:space="preserve">. Afin de simplifier </w:t>
      </w:r>
      <w:proofErr w:type="spellStart"/>
      <w:r>
        <w:t>davantage</w:t>
      </w:r>
      <w:proofErr w:type="spellEnd"/>
      <w:r>
        <w:t xml:space="preserve"> le </w:t>
      </w:r>
      <w:proofErr w:type="spellStart"/>
      <w:r>
        <w:t>développement</w:t>
      </w:r>
      <w:proofErr w:type="spellEnd"/>
      <w:r>
        <w:t xml:space="preserve"> </w:t>
      </w:r>
      <w:proofErr w:type="spellStart"/>
      <w:r>
        <w:t>d’applications</w:t>
      </w:r>
      <w:proofErr w:type="spellEnd"/>
      <w:r>
        <w:t xml:space="preserve">, </w:t>
      </w:r>
      <w:proofErr w:type="spellStart"/>
      <w:r>
        <w:t>congatec</w:t>
      </w:r>
      <w:proofErr w:type="spellEnd"/>
      <w:r>
        <w:t xml:space="preserve"> propose un </w:t>
      </w:r>
      <w:proofErr w:type="spellStart"/>
      <w:r>
        <w:t>écosystème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</w:t>
      </w:r>
      <w:proofErr w:type="spellStart"/>
      <w:r>
        <w:t>comprenant</w:t>
      </w:r>
      <w:proofErr w:type="spellEnd"/>
      <w:r>
        <w:t xml:space="preserve"> des </w:t>
      </w:r>
      <w:proofErr w:type="spellStart"/>
      <w:r>
        <w:t>cartes</w:t>
      </w:r>
      <w:proofErr w:type="spellEnd"/>
      <w:r>
        <w:t xml:space="preserve"> </w:t>
      </w:r>
      <w:proofErr w:type="spellStart"/>
      <w:r>
        <w:t>d’évaluation</w:t>
      </w:r>
      <w:proofErr w:type="spellEnd"/>
      <w:r>
        <w:t xml:space="preserve"> et </w:t>
      </w:r>
      <w:proofErr w:type="spellStart"/>
      <w:r>
        <w:t>d’application</w:t>
      </w:r>
      <w:proofErr w:type="spellEnd"/>
      <w:r>
        <w:t xml:space="preserve">, des solutions de </w:t>
      </w:r>
      <w:proofErr w:type="spellStart"/>
      <w:r>
        <w:t>refroidissement</w:t>
      </w:r>
      <w:proofErr w:type="spellEnd"/>
      <w:r>
        <w:t xml:space="preserve"> </w:t>
      </w:r>
      <w:proofErr w:type="spellStart"/>
      <w:r>
        <w:t>personnalisées</w:t>
      </w:r>
      <w:proofErr w:type="spellEnd"/>
      <w:r>
        <w:t xml:space="preserve">, </w:t>
      </w:r>
      <w:proofErr w:type="spellStart"/>
      <w:r>
        <w:t>une</w:t>
      </w:r>
      <w:proofErr w:type="spellEnd"/>
      <w:r>
        <w:t xml:space="preserve"> documentation </w:t>
      </w:r>
      <w:proofErr w:type="spellStart"/>
      <w:r>
        <w:t>complète</w:t>
      </w:r>
      <w:proofErr w:type="spellEnd"/>
      <w:r>
        <w:t xml:space="preserve">, des services de design-in et des </w:t>
      </w:r>
      <w:proofErr w:type="spellStart"/>
      <w:r>
        <w:t>mesures</w:t>
      </w:r>
      <w:proofErr w:type="spellEnd"/>
      <w:r>
        <w:t xml:space="preserve"> </w:t>
      </w:r>
      <w:proofErr w:type="spellStart"/>
      <w:r>
        <w:t>d’intégrité</w:t>
      </w:r>
      <w:proofErr w:type="spellEnd"/>
      <w:r>
        <w:t xml:space="preserve"> de signal à haute </w:t>
      </w:r>
      <w:proofErr w:type="spellStart"/>
      <w:r>
        <w:t>vitesse</w:t>
      </w:r>
      <w:proofErr w:type="spellEnd"/>
      <w:r>
        <w:t xml:space="preserve">. Avec </w:t>
      </w:r>
      <w:proofErr w:type="spellStart"/>
      <w:r>
        <w:t>aReady.YOURS</w:t>
      </w:r>
      <w:proofErr w:type="spellEnd"/>
      <w:r>
        <w:t xml:space="preserve">, les OEM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bénéficier</w:t>
      </w:r>
      <w:proofErr w:type="spellEnd"/>
      <w:r>
        <w:t xml:space="preserve"> des services </w:t>
      </w:r>
      <w:proofErr w:type="spellStart"/>
      <w:r>
        <w:t>complets</w:t>
      </w:r>
      <w:proofErr w:type="spellEnd"/>
      <w:r>
        <w:t xml:space="preserve"> de </w:t>
      </w:r>
      <w:proofErr w:type="spellStart"/>
      <w:r>
        <w:t>personnalisation</w:t>
      </w:r>
      <w:proofErr w:type="spellEnd"/>
      <w:r>
        <w:t xml:space="preserve"> </w:t>
      </w:r>
      <w:proofErr w:type="spellStart"/>
      <w:r>
        <w:t>matérielle</w:t>
      </w:r>
      <w:proofErr w:type="spellEnd"/>
      <w:r>
        <w:t xml:space="preserve"> et </w:t>
      </w:r>
      <w:proofErr w:type="spellStart"/>
      <w:r>
        <w:t>logicielle</w:t>
      </w:r>
      <w:proofErr w:type="spellEnd"/>
      <w:r>
        <w:t xml:space="preserve"> de </w:t>
      </w:r>
      <w:proofErr w:type="spellStart"/>
      <w:r>
        <w:t>congatec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d’obtenir</w:t>
      </w:r>
      <w:proofErr w:type="spellEnd"/>
      <w:r>
        <w:t xml:space="preserve"> des </w:t>
      </w:r>
      <w:proofErr w:type="spellStart"/>
      <w:r>
        <w:t>plateformes</w:t>
      </w:r>
      <w:proofErr w:type="spellEnd"/>
      <w:r>
        <w:t xml:space="preserve"> </w:t>
      </w:r>
      <w:proofErr w:type="spellStart"/>
      <w:r>
        <w:t>d’embedded</w:t>
      </w:r>
      <w:proofErr w:type="spellEnd"/>
      <w:r>
        <w:t xml:space="preserve"> computing de </w:t>
      </w:r>
      <w:proofErr w:type="spellStart"/>
      <w:r>
        <w:t>niveau</w:t>
      </w:r>
      <w:proofErr w:type="spellEnd"/>
      <w:r>
        <w:t xml:space="preserve"> turnkey, y </w:t>
      </w:r>
      <w:proofErr w:type="spellStart"/>
      <w:r>
        <w:t>compris</w:t>
      </w:r>
      <w:proofErr w:type="spellEnd"/>
      <w:r>
        <w:t xml:space="preserve"> des solutions de </w:t>
      </w:r>
      <w:proofErr w:type="spellStart"/>
      <w:r>
        <w:t>refroidissement</w:t>
      </w:r>
      <w:proofErr w:type="spellEnd"/>
      <w:r>
        <w:t xml:space="preserve"> </w:t>
      </w:r>
      <w:proofErr w:type="spellStart"/>
      <w:r>
        <w:t>avancées</w:t>
      </w:r>
      <w:proofErr w:type="spellEnd"/>
      <w:r>
        <w:t>.</w:t>
      </w:r>
    </w:p>
    <w:p w14:paraId="60367803" w14:textId="0816AFEE" w:rsidR="005E6E3D" w:rsidRPr="005E6E3D" w:rsidRDefault="005E6E3D" w:rsidP="005E6E3D">
      <w:pPr>
        <w:pStyle w:val="berschrift3"/>
        <w:rPr>
          <w:rFonts w:ascii="Arial" w:eastAsia="Times New Roman" w:hAnsi="Arial" w:cs="Arial"/>
          <w:b/>
          <w:bCs/>
          <w:color w:val="auto"/>
          <w:kern w:val="0"/>
          <w:lang w:val="en-US" w:eastAsia="de-DE"/>
        </w:rPr>
      </w:pPr>
      <w:r w:rsidRPr="005E6E3D">
        <w:rPr>
          <w:rFonts w:ascii="Arial" w:eastAsia="Times New Roman" w:hAnsi="Arial" w:cs="Arial"/>
          <w:b/>
          <w:bCs/>
          <w:color w:val="auto"/>
          <w:kern w:val="0"/>
          <w:lang w:val="en-US" w:eastAsia="de-DE"/>
        </w:rPr>
        <w:t xml:space="preserve">Les </w:t>
      </w:r>
      <w:proofErr w:type="spellStart"/>
      <w:r w:rsidRPr="005E6E3D">
        <w:rPr>
          <w:rFonts w:ascii="Arial" w:eastAsia="Times New Roman" w:hAnsi="Arial" w:cs="Arial"/>
          <w:b/>
          <w:bCs/>
          <w:color w:val="auto"/>
          <w:kern w:val="0"/>
          <w:lang w:val="en-US" w:eastAsia="de-DE"/>
        </w:rPr>
        <w:t>nouvelles</w:t>
      </w:r>
      <w:proofErr w:type="spellEnd"/>
      <w:r w:rsidRPr="005E6E3D">
        <w:rPr>
          <w:rFonts w:ascii="Arial" w:eastAsia="Times New Roman" w:hAnsi="Arial" w:cs="Arial"/>
          <w:b/>
          <w:bCs/>
          <w:color w:val="auto"/>
          <w:kern w:val="0"/>
          <w:lang w:val="en-US" w:eastAsia="de-DE"/>
        </w:rPr>
        <w:t xml:space="preserve"> </w:t>
      </w:r>
      <w:proofErr w:type="spellStart"/>
      <w:r w:rsidRPr="005E6E3D">
        <w:rPr>
          <w:rFonts w:ascii="Arial" w:eastAsia="Times New Roman" w:hAnsi="Arial" w:cs="Arial"/>
          <w:b/>
          <w:bCs/>
          <w:color w:val="auto"/>
          <w:kern w:val="0"/>
          <w:lang w:val="en-US" w:eastAsia="de-DE"/>
        </w:rPr>
        <w:t>variantes</w:t>
      </w:r>
      <w:proofErr w:type="spellEnd"/>
      <w:r w:rsidRPr="005E6E3D">
        <w:rPr>
          <w:rFonts w:ascii="Arial" w:eastAsia="Times New Roman" w:hAnsi="Arial" w:cs="Arial"/>
          <w:b/>
          <w:bCs/>
          <w:color w:val="auto"/>
          <w:kern w:val="0"/>
          <w:lang w:val="en-US" w:eastAsia="de-DE"/>
        </w:rPr>
        <w:t xml:space="preserve"> de </w:t>
      </w:r>
      <w:proofErr w:type="spellStart"/>
      <w:r w:rsidRPr="005E6E3D">
        <w:rPr>
          <w:rFonts w:ascii="Arial" w:eastAsia="Times New Roman" w:hAnsi="Arial" w:cs="Arial"/>
          <w:b/>
          <w:bCs/>
          <w:color w:val="auto"/>
          <w:kern w:val="0"/>
          <w:lang w:val="en-US" w:eastAsia="de-DE"/>
        </w:rPr>
        <w:t>processeurs</w:t>
      </w:r>
      <w:proofErr w:type="spellEnd"/>
      <w:r w:rsidRPr="005E6E3D">
        <w:rPr>
          <w:rFonts w:ascii="Arial" w:eastAsia="Times New Roman" w:hAnsi="Arial" w:cs="Arial"/>
          <w:b/>
          <w:bCs/>
          <w:color w:val="auto"/>
          <w:kern w:val="0"/>
          <w:lang w:val="en-US" w:eastAsia="de-DE"/>
        </w:rPr>
        <w:t xml:space="preserve"> conga-TC300 </w:t>
      </w:r>
      <w:proofErr w:type="spellStart"/>
      <w:r w:rsidRPr="005E6E3D">
        <w:rPr>
          <w:rFonts w:ascii="Arial" w:eastAsia="Times New Roman" w:hAnsi="Arial" w:cs="Arial"/>
          <w:b/>
          <w:bCs/>
          <w:color w:val="auto"/>
          <w:kern w:val="0"/>
          <w:lang w:val="en-US" w:eastAsia="de-DE"/>
        </w:rPr>
        <w:t>en</w:t>
      </w:r>
      <w:proofErr w:type="spellEnd"/>
      <w:r w:rsidRPr="005E6E3D">
        <w:rPr>
          <w:rFonts w:ascii="Arial" w:eastAsia="Times New Roman" w:hAnsi="Arial" w:cs="Arial"/>
          <w:b/>
          <w:bCs/>
          <w:color w:val="auto"/>
          <w:kern w:val="0"/>
          <w:lang w:val="en-US" w:eastAsia="de-DE"/>
        </w:rPr>
        <w:t xml:space="preserve"> un coup </w:t>
      </w:r>
      <w:proofErr w:type="spellStart"/>
      <w:r w:rsidRPr="005E6E3D">
        <w:rPr>
          <w:rFonts w:ascii="Arial" w:eastAsia="Times New Roman" w:hAnsi="Arial" w:cs="Arial"/>
          <w:b/>
          <w:bCs/>
          <w:color w:val="auto"/>
          <w:kern w:val="0"/>
          <w:lang w:val="en-US" w:eastAsia="de-DE"/>
        </w:rPr>
        <w:t>d’œil</w:t>
      </w:r>
      <w:proofErr w:type="spellEnd"/>
      <w:r w:rsidRPr="005E6E3D">
        <w:rPr>
          <w:rFonts w:ascii="Arial" w:eastAsia="Times New Roman" w:hAnsi="Arial" w:cs="Arial"/>
          <w:b/>
          <w:bCs/>
          <w:color w:val="auto"/>
          <w:kern w:val="0"/>
          <w:lang w:val="en-US" w:eastAsia="de-DE"/>
        </w:rPr>
        <w:t xml:space="preserve"> :</w:t>
      </w:r>
    </w:p>
    <w:tbl>
      <w:tblPr>
        <w:tblW w:w="8720" w:type="dxa"/>
        <w:tblLayout w:type="fixed"/>
        <w:tblLook w:val="0400" w:firstRow="0" w:lastRow="0" w:firstColumn="0" w:lastColumn="0" w:noHBand="0" w:noVBand="1"/>
      </w:tblPr>
      <w:tblGrid>
        <w:gridCol w:w="2127"/>
        <w:gridCol w:w="254"/>
        <w:gridCol w:w="907"/>
        <w:gridCol w:w="236"/>
        <w:gridCol w:w="1191"/>
        <w:gridCol w:w="236"/>
        <w:gridCol w:w="1191"/>
        <w:gridCol w:w="236"/>
        <w:gridCol w:w="236"/>
        <w:gridCol w:w="1020"/>
        <w:gridCol w:w="236"/>
        <w:gridCol w:w="850"/>
      </w:tblGrid>
      <w:tr w:rsidR="005E6E3D" w14:paraId="6982F79B" w14:textId="77777777" w:rsidTr="00425EE8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24A6F185" w14:textId="77777777" w:rsidR="005E6E3D" w:rsidRDefault="005E6E3D" w:rsidP="00425EE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CPU</w:t>
            </w:r>
          </w:p>
        </w:tc>
        <w:tc>
          <w:tcPr>
            <w:tcW w:w="254" w:type="dxa"/>
            <w:vAlign w:val="center"/>
          </w:tcPr>
          <w:p w14:paraId="338C3A68" w14:textId="77777777" w:rsidR="005E6E3D" w:rsidRDefault="005E6E3D" w:rsidP="00425EE8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sz="4" w:space="0" w:color="000000"/>
            </w:tcBorders>
            <w:vAlign w:val="center"/>
          </w:tcPr>
          <w:p w14:paraId="25A97F60" w14:textId="63384209" w:rsidR="005E6E3D" w:rsidRDefault="005E6E3D" w:rsidP="00425E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5E6E3D">
              <w:rPr>
                <w:b/>
                <w:bCs/>
                <w:sz w:val="16"/>
                <w:szCs w:val="16"/>
              </w:rPr>
              <w:t>Cœurs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br/>
              <w:t>(P + LP E)</w:t>
            </w:r>
          </w:p>
        </w:tc>
        <w:tc>
          <w:tcPr>
            <w:tcW w:w="236" w:type="dxa"/>
            <w:vAlign w:val="center"/>
          </w:tcPr>
          <w:p w14:paraId="72884650" w14:textId="77777777" w:rsidR="005E6E3D" w:rsidRDefault="005E6E3D" w:rsidP="00425E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14:paraId="66DC95B2" w14:textId="02F20D2A" w:rsidR="005E6E3D" w:rsidRPr="00376435" w:rsidRDefault="005E6E3D" w:rsidP="00425EE8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5E6E3D">
              <w:rPr>
                <w:b/>
                <w:bCs/>
                <w:sz w:val="16"/>
                <w:szCs w:val="16"/>
              </w:rPr>
              <w:t>Fréquence</w:t>
            </w:r>
            <w:proofErr w:type="spellEnd"/>
            <w:r w:rsidRPr="005E6E3D">
              <w:rPr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5E6E3D">
              <w:rPr>
                <w:b/>
                <w:bCs/>
                <w:sz w:val="16"/>
                <w:szCs w:val="16"/>
              </w:rPr>
              <w:t>base</w:t>
            </w:r>
            <w:proofErr w:type="spellEnd"/>
            <w:r w:rsidRPr="005E6E3D">
              <w:rPr>
                <w:b/>
                <w:bCs/>
                <w:sz w:val="16"/>
                <w:szCs w:val="16"/>
              </w:rPr>
              <w:t xml:space="preserve"> P-cores [GHz]</w:t>
            </w:r>
          </w:p>
        </w:tc>
        <w:tc>
          <w:tcPr>
            <w:tcW w:w="236" w:type="dxa"/>
          </w:tcPr>
          <w:p w14:paraId="3767BD62" w14:textId="77777777" w:rsidR="005E6E3D" w:rsidRPr="00376435" w:rsidRDefault="005E6E3D" w:rsidP="00425EE8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14:paraId="21D92BC6" w14:textId="075CA445" w:rsidR="005E6E3D" w:rsidRPr="00632960" w:rsidRDefault="005E6E3D" w:rsidP="00425EE8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5E6E3D">
              <w:rPr>
                <w:b/>
                <w:bCs/>
                <w:sz w:val="16"/>
                <w:szCs w:val="16"/>
              </w:rPr>
              <w:t>Fréquence</w:t>
            </w:r>
            <w:proofErr w:type="spellEnd"/>
            <w:r w:rsidRPr="005E6E3D">
              <w:rPr>
                <w:b/>
                <w:bCs/>
                <w:sz w:val="16"/>
                <w:szCs w:val="16"/>
              </w:rPr>
              <w:t xml:space="preserve"> Turbo P-cores [GHz]</w:t>
            </w:r>
            <w:r w:rsidRPr="00596E44">
              <w:rPr>
                <w:b/>
                <w:sz w:val="16"/>
                <w:szCs w:val="16"/>
                <w:lang w:val="en-US"/>
              </w:rPr>
              <w:br/>
            </w:r>
          </w:p>
        </w:tc>
        <w:tc>
          <w:tcPr>
            <w:tcW w:w="236" w:type="dxa"/>
          </w:tcPr>
          <w:p w14:paraId="2371163C" w14:textId="77777777" w:rsidR="005E6E3D" w:rsidRPr="00632960" w:rsidRDefault="005E6E3D" w:rsidP="00425EE8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Align w:val="center"/>
          </w:tcPr>
          <w:p w14:paraId="446EC454" w14:textId="77777777" w:rsidR="005E6E3D" w:rsidRPr="00632960" w:rsidRDefault="005E6E3D" w:rsidP="00425EE8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bottom w:val="single" w:sz="4" w:space="0" w:color="000000"/>
            </w:tcBorders>
            <w:vAlign w:val="center"/>
          </w:tcPr>
          <w:p w14:paraId="686E9DC2" w14:textId="77777777" w:rsidR="005E6E3D" w:rsidRDefault="005E6E3D" w:rsidP="00425E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Graphic</w:t>
            </w:r>
            <w:proofErr w:type="spellEnd"/>
            <w:r>
              <w:rPr>
                <w:b/>
                <w:sz w:val="16"/>
                <w:szCs w:val="16"/>
              </w:rPr>
              <w:t xml:space="preserve"> EUs</w:t>
            </w:r>
          </w:p>
        </w:tc>
        <w:tc>
          <w:tcPr>
            <w:tcW w:w="236" w:type="dxa"/>
            <w:vAlign w:val="center"/>
          </w:tcPr>
          <w:p w14:paraId="76A7141C" w14:textId="77777777" w:rsidR="005E6E3D" w:rsidRDefault="005E6E3D" w:rsidP="00425E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2BB60F3" w14:textId="77777777" w:rsidR="005E6E3D" w:rsidRDefault="005E6E3D" w:rsidP="00425EE8">
            <w:pPr>
              <w:spacing w:line="240" w:lineRule="auto"/>
              <w:jc w:val="center"/>
              <w:rPr>
                <w:b/>
                <w:color w:val="262626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CPU Base Power [W]</w:t>
            </w:r>
          </w:p>
        </w:tc>
      </w:tr>
      <w:tr w:rsidR="005E6E3D" w14:paraId="78C41404" w14:textId="77777777" w:rsidTr="00425EE8"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61F164" w14:textId="77777777" w:rsidR="005E6E3D" w:rsidRDefault="005E6E3D" w:rsidP="00425EE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Intel Core 7 350</w:t>
            </w:r>
          </w:p>
        </w:tc>
        <w:tc>
          <w:tcPr>
            <w:tcW w:w="254" w:type="dxa"/>
            <w:vAlign w:val="center"/>
          </w:tcPr>
          <w:p w14:paraId="28767261" w14:textId="77777777" w:rsidR="005E6E3D" w:rsidRDefault="005E6E3D" w:rsidP="00425EE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0EC00A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(2+4)</w:t>
            </w:r>
          </w:p>
        </w:tc>
        <w:tc>
          <w:tcPr>
            <w:tcW w:w="236" w:type="dxa"/>
            <w:vAlign w:val="center"/>
          </w:tcPr>
          <w:p w14:paraId="47EA2071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EB5C99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236" w:type="dxa"/>
          </w:tcPr>
          <w:p w14:paraId="0F4C59B6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1A65F8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236" w:type="dxa"/>
          </w:tcPr>
          <w:p w14:paraId="32C6C68B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EBB8842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670393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36" w:type="dxa"/>
            <w:vAlign w:val="center"/>
          </w:tcPr>
          <w:p w14:paraId="4A00EFB3" w14:textId="77777777" w:rsidR="005E6E3D" w:rsidRDefault="005E6E3D" w:rsidP="00425EE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F882F1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5E6E3D" w14:paraId="10846172" w14:textId="77777777" w:rsidTr="00425EE8"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40CDB3" w14:textId="77777777" w:rsidR="005E6E3D" w:rsidRDefault="005E6E3D" w:rsidP="00425EE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Intel Core 5 320</w:t>
            </w:r>
          </w:p>
        </w:tc>
        <w:tc>
          <w:tcPr>
            <w:tcW w:w="254" w:type="dxa"/>
            <w:vAlign w:val="center"/>
          </w:tcPr>
          <w:p w14:paraId="72200366" w14:textId="77777777" w:rsidR="005E6E3D" w:rsidRDefault="005E6E3D" w:rsidP="00425EE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2F42CF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(2+4)</w:t>
            </w:r>
          </w:p>
        </w:tc>
        <w:tc>
          <w:tcPr>
            <w:tcW w:w="236" w:type="dxa"/>
            <w:vAlign w:val="center"/>
          </w:tcPr>
          <w:p w14:paraId="1D22E8A0" w14:textId="77777777" w:rsidR="005E6E3D" w:rsidRDefault="005E6E3D" w:rsidP="00425EE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430B67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236" w:type="dxa"/>
          </w:tcPr>
          <w:p w14:paraId="2A1960FC" w14:textId="77777777" w:rsidR="005E6E3D" w:rsidRDefault="005E6E3D" w:rsidP="00425EE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AA72F9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236" w:type="dxa"/>
          </w:tcPr>
          <w:p w14:paraId="6809829C" w14:textId="77777777" w:rsidR="005E6E3D" w:rsidRDefault="005E6E3D" w:rsidP="00425EE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FE497CD" w14:textId="77777777" w:rsidR="005E6E3D" w:rsidRDefault="005E6E3D" w:rsidP="00425EE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A07A5A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36" w:type="dxa"/>
            <w:vAlign w:val="center"/>
          </w:tcPr>
          <w:p w14:paraId="1A82913C" w14:textId="77777777" w:rsidR="005E6E3D" w:rsidRDefault="005E6E3D" w:rsidP="00425EE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0A69AA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5E6E3D" w14:paraId="024300C3" w14:textId="77777777" w:rsidTr="00425EE8"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419B1F37" w14:textId="77777777" w:rsidR="005E6E3D" w:rsidRDefault="005E6E3D" w:rsidP="00425EE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Intel Core 3 305</w:t>
            </w:r>
          </w:p>
        </w:tc>
        <w:tc>
          <w:tcPr>
            <w:tcW w:w="254" w:type="dxa"/>
            <w:vAlign w:val="center"/>
          </w:tcPr>
          <w:p w14:paraId="770961C9" w14:textId="77777777" w:rsidR="005E6E3D" w:rsidRDefault="005E6E3D" w:rsidP="00425EE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</w:tcBorders>
            <w:vAlign w:val="center"/>
          </w:tcPr>
          <w:p w14:paraId="3DF94FEF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(2+4)</w:t>
            </w:r>
          </w:p>
        </w:tc>
        <w:tc>
          <w:tcPr>
            <w:tcW w:w="236" w:type="dxa"/>
            <w:vAlign w:val="center"/>
          </w:tcPr>
          <w:p w14:paraId="207C5DAA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  <w:vAlign w:val="center"/>
          </w:tcPr>
          <w:p w14:paraId="5E22146E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236" w:type="dxa"/>
          </w:tcPr>
          <w:p w14:paraId="5C769959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  <w:vAlign w:val="center"/>
          </w:tcPr>
          <w:p w14:paraId="4CE5DFEC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236" w:type="dxa"/>
          </w:tcPr>
          <w:p w14:paraId="29CC2C7D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D38364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</w:tcBorders>
            <w:vAlign w:val="center"/>
          </w:tcPr>
          <w:p w14:paraId="05644DDA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36" w:type="dxa"/>
            <w:vAlign w:val="center"/>
          </w:tcPr>
          <w:p w14:paraId="740B5259" w14:textId="77777777" w:rsidR="005E6E3D" w:rsidRDefault="005E6E3D" w:rsidP="00425EE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71631C56" w14:textId="77777777" w:rsidR="005E6E3D" w:rsidRDefault="005E6E3D" w:rsidP="00425EE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</w:tbl>
    <w:p w14:paraId="39FBEDF9" w14:textId="77777777" w:rsidR="005E6E3D" w:rsidRDefault="005E6E3D" w:rsidP="005E6E3D">
      <w:pPr>
        <w:pStyle w:val="StandardWeb"/>
      </w:pPr>
    </w:p>
    <w:p w14:paraId="2546C2A0" w14:textId="7AADBAEA" w:rsidR="008E3A1F" w:rsidRPr="00175656" w:rsidRDefault="005E6E3D" w:rsidP="005E6E3D">
      <w:pPr>
        <w:pStyle w:val="StandardWeb"/>
      </w:pPr>
      <w:proofErr w:type="spellStart"/>
      <w:r>
        <w:t>Informations</w:t>
      </w:r>
      <w:proofErr w:type="spellEnd"/>
      <w:r>
        <w:t xml:space="preserve"> </w:t>
      </w:r>
      <w:proofErr w:type="spellStart"/>
      <w:r>
        <w:t>complémentaires</w:t>
      </w:r>
      <w:proofErr w:type="spellEnd"/>
      <w:r>
        <w:t xml:space="preserve"> sur le nouveau conga-TC300 Computer-on-Module : </w:t>
      </w:r>
      <w:hyperlink r:id="rId14" w:history="1">
        <w:r w:rsidRPr="00BA2444">
          <w:rPr>
            <w:rStyle w:val="Hyperlink"/>
          </w:rPr>
          <w:t>https://www.congatec.com/fr/produits/com-express-type-6/conga-tc300/</w:t>
        </w:r>
      </w:hyperlink>
      <w:r>
        <w:t xml:space="preserve"> </w:t>
      </w:r>
    </w:p>
    <w:p w14:paraId="60ACE304" w14:textId="77777777" w:rsidR="003818C5" w:rsidRPr="00175656" w:rsidRDefault="003818C5" w:rsidP="003818C5">
      <w:pPr>
        <w:pStyle w:val="Standard1"/>
        <w:ind w:right="283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054EB7E8" w14:textId="77777777" w:rsidR="007237F2" w:rsidRPr="00064203" w:rsidRDefault="007237F2" w:rsidP="007237F2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64203">
        <w:rPr>
          <w:rFonts w:ascii="Arial" w:hAnsi="Arial" w:cs="Arial"/>
          <w:sz w:val="16"/>
          <w:szCs w:val="16"/>
          <w:lang w:val="en-US"/>
        </w:rPr>
        <w:t>* * *</w:t>
      </w:r>
    </w:p>
    <w:p w14:paraId="6DB1E5E4" w14:textId="77777777" w:rsidR="004D4D17" w:rsidRPr="006D2BDB" w:rsidRDefault="004D4D17" w:rsidP="004D4D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bCs/>
          <w:color w:val="000000"/>
          <w:kern w:val="1"/>
          <w:sz w:val="18"/>
          <w:szCs w:val="18"/>
          <w:lang w:val="en-US"/>
        </w:rPr>
      </w:pPr>
      <w:r w:rsidRPr="006D2BDB">
        <w:rPr>
          <w:rFonts w:eastAsia="Arial" w:cs="Arial"/>
          <w:b/>
          <w:bCs/>
          <w:color w:val="000000"/>
          <w:kern w:val="1"/>
          <w:sz w:val="18"/>
          <w:szCs w:val="18"/>
          <w:lang w:val="en-US"/>
        </w:rPr>
        <w:t xml:space="preserve">À </w:t>
      </w:r>
      <w:proofErr w:type="spellStart"/>
      <w:r w:rsidRPr="006D2BDB">
        <w:rPr>
          <w:rFonts w:eastAsia="Arial" w:cs="Arial"/>
          <w:b/>
          <w:bCs/>
          <w:color w:val="000000"/>
          <w:kern w:val="1"/>
          <w:sz w:val="18"/>
          <w:szCs w:val="18"/>
          <w:lang w:val="en-US"/>
        </w:rPr>
        <w:t>propos</w:t>
      </w:r>
      <w:proofErr w:type="spellEnd"/>
      <w:r w:rsidRPr="006D2BDB">
        <w:rPr>
          <w:rFonts w:eastAsia="Arial" w:cs="Arial"/>
          <w:b/>
          <w:bCs/>
          <w:color w:val="000000"/>
          <w:kern w:val="1"/>
          <w:sz w:val="18"/>
          <w:szCs w:val="18"/>
          <w:lang w:val="en-US"/>
        </w:rPr>
        <w:t xml:space="preserve"> de </w:t>
      </w:r>
      <w:proofErr w:type="spellStart"/>
      <w:r w:rsidRPr="006D2BDB">
        <w:rPr>
          <w:rFonts w:eastAsia="Arial" w:cs="Arial"/>
          <w:b/>
          <w:bCs/>
          <w:color w:val="000000"/>
          <w:kern w:val="1"/>
          <w:sz w:val="18"/>
          <w:szCs w:val="18"/>
          <w:lang w:val="en-US"/>
        </w:rPr>
        <w:t>congatec</w:t>
      </w:r>
      <w:proofErr w:type="spellEnd"/>
      <w:r w:rsidRPr="006D2BDB">
        <w:rPr>
          <w:rFonts w:eastAsia="Arial" w:cs="Arial"/>
          <w:b/>
          <w:bCs/>
          <w:color w:val="000000"/>
          <w:kern w:val="1"/>
          <w:sz w:val="18"/>
          <w:szCs w:val="18"/>
          <w:lang w:val="en-US"/>
        </w:rPr>
        <w:t xml:space="preserve"> </w:t>
      </w:r>
    </w:p>
    <w:p w14:paraId="5CCD49F9" w14:textId="77777777" w:rsidR="004D4D17" w:rsidRPr="006D2BDB" w:rsidRDefault="004D4D17" w:rsidP="004D4D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kern w:val="1"/>
          <w:sz w:val="18"/>
          <w:szCs w:val="18"/>
          <w:lang w:val="en-US"/>
        </w:rPr>
      </w:pP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congatec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est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l'un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principaux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fournisseurs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mondiaux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composants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matériels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et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logiciels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haute performance pour les solutions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informatiques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embarquées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et edge computing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basées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sur des Computer-on-Modules (COM).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Ces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modules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informatiques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avancés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équipent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systèmes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et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appareils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dans divers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secteurs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tels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que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l'automatisation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industrielle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la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technologie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médicale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la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robotique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les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télécommunications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etc. Les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écosystèmes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haute performance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aReady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. de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congatec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simplifient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et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accélèrent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le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développement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 solutions, du COM au cloud. Cette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approche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prête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à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l'emploi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combine les COM avec des services et des technologies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personnalisables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qui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permettent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avancées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en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matière de consolidation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systèmes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d'IoT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de sécurité et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d'intelligence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artificielle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. Soutenu par son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actionnaire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majoritaire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DBAG Fund VIII, un fonds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allemand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 taille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moyenne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axé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sur la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croissance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entreprises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industrielles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congatec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dispose du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soutien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financier et de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l'expertise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en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matière de fusions-acquisitions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nécessaires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pour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tirer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parti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opportunités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offertes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par un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marché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en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pleine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expansion. Pour plus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d'informations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rendez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-vous sur </w:t>
      </w:r>
      <w:hyperlink r:id="rId15" w:history="1">
        <w:r w:rsidRPr="006D2BDB">
          <w:rPr>
            <w:rFonts w:eastAsia="Arial" w:cs="Arial"/>
            <w:color w:val="0000FF"/>
            <w:kern w:val="1"/>
            <w:sz w:val="18"/>
            <w:szCs w:val="18"/>
            <w:u w:val="single"/>
            <w:lang w:val="en-US"/>
          </w:rPr>
          <w:t>http://www.congatec.com/</w:t>
        </w:r>
      </w:hyperlink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ou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suivez-nous sur </w:t>
      </w:r>
      <w:hyperlink r:id="rId16" w:history="1">
        <w:r w:rsidRPr="006D2BDB">
          <w:rPr>
            <w:rFonts w:eastAsia="Arial" w:cs="Arial"/>
            <w:color w:val="0000FF"/>
            <w:kern w:val="1"/>
            <w:sz w:val="18"/>
            <w:szCs w:val="18"/>
            <w:u w:val="single"/>
            <w:lang w:val="en-US"/>
          </w:rPr>
          <w:t>LinkedIn</w:t>
        </w:r>
      </w:hyperlink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et </w:t>
      </w:r>
      <w:hyperlink r:id="rId17" w:history="1">
        <w:r w:rsidRPr="006D2BDB">
          <w:rPr>
            <w:rFonts w:eastAsia="Arial" w:cs="Arial"/>
            <w:color w:val="0000FF"/>
            <w:kern w:val="1"/>
            <w:sz w:val="18"/>
            <w:szCs w:val="18"/>
            <w:u w:val="single"/>
            <w:lang w:val="en-US"/>
          </w:rPr>
          <w:t>YouTube</w:t>
        </w:r>
      </w:hyperlink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.</w:t>
      </w:r>
    </w:p>
    <w:p w14:paraId="778CCC4E" w14:textId="77777777" w:rsidR="007237F2" w:rsidRPr="00C41876" w:rsidRDefault="007237F2" w:rsidP="007237F2">
      <w:pPr>
        <w:spacing w:line="240" w:lineRule="auto"/>
        <w:rPr>
          <w:lang w:val="en-US"/>
        </w:rPr>
      </w:pPr>
    </w:p>
    <w:p w14:paraId="6F86D71A" w14:textId="77777777" w:rsidR="007237F2" w:rsidRPr="00C41876" w:rsidRDefault="007237F2" w:rsidP="007237F2">
      <w:pPr>
        <w:spacing w:line="240" w:lineRule="auto"/>
        <w:rPr>
          <w:lang w:val="en-US"/>
        </w:rPr>
      </w:pPr>
    </w:p>
    <w:p w14:paraId="22F6E992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b/>
          <w:bCs/>
          <w:color w:val="000000"/>
          <w:lang w:val="en-GB"/>
        </w:rPr>
        <w:t>Reader enquiries:</w:t>
      </w:r>
    </w:p>
    <w:p w14:paraId="756B59E2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congatec</w:t>
      </w:r>
    </w:p>
    <w:p w14:paraId="326416C2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Phone: +49-991-2700-0</w:t>
      </w:r>
    </w:p>
    <w:p w14:paraId="44C9DA6E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rPr>
          <w:lang w:val="en-GB"/>
        </w:rPr>
      </w:pPr>
      <w:r w:rsidRPr="00752664">
        <w:rPr>
          <w:color w:val="0000FF"/>
          <w:u w:val="single"/>
          <w:lang w:val="en-GB"/>
        </w:rPr>
        <w:t>info@congatec.com </w:t>
      </w:r>
    </w:p>
    <w:p w14:paraId="0ECD9285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hyperlink r:id="rId18" w:history="1">
        <w:r w:rsidRPr="00752664">
          <w:rPr>
            <w:rStyle w:val="Hyperlink"/>
            <w:lang w:val="en-GB"/>
          </w:rPr>
          <w:t>www.congatec.com</w:t>
        </w:r>
      </w:hyperlink>
    </w:p>
    <w:p w14:paraId="7F7AA2A6" w14:textId="77777777" w:rsidR="007237F2" w:rsidRPr="00752664" w:rsidRDefault="007237F2" w:rsidP="007237F2">
      <w:pPr>
        <w:spacing w:line="240" w:lineRule="auto"/>
        <w:rPr>
          <w:lang w:val="en-GB"/>
        </w:rPr>
      </w:pPr>
    </w:p>
    <w:p w14:paraId="1EBEAC33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b/>
          <w:bCs/>
          <w:color w:val="000000"/>
          <w:lang w:val="en-GB"/>
        </w:rPr>
        <w:t>Press contact congatec:</w:t>
      </w:r>
    </w:p>
    <w:p w14:paraId="13E0D79A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congatec</w:t>
      </w:r>
    </w:p>
    <w:p w14:paraId="33BBF5D4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Christof Wilde</w:t>
      </w:r>
    </w:p>
    <w:p w14:paraId="4CD29969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Phone:  +49-991-2700-2822</w:t>
      </w:r>
    </w:p>
    <w:p w14:paraId="4654315A" w14:textId="77777777" w:rsidR="007237F2" w:rsidRPr="00752664" w:rsidRDefault="007237F2" w:rsidP="007237F2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FF"/>
          <w:u w:val="single"/>
          <w:lang w:val="en-GB"/>
        </w:rPr>
        <w:t>christof.wilde@congatec.com</w:t>
      </w:r>
    </w:p>
    <w:p w14:paraId="26F62C3A" w14:textId="77777777" w:rsidR="007237F2" w:rsidRPr="00752664" w:rsidRDefault="007237F2" w:rsidP="007237F2">
      <w:pPr>
        <w:spacing w:line="240" w:lineRule="auto"/>
        <w:rPr>
          <w:lang w:val="en-GB"/>
        </w:rPr>
      </w:pPr>
    </w:p>
    <w:p w14:paraId="4D0B8170" w14:textId="77777777" w:rsidR="007237F2" w:rsidRPr="00945580" w:rsidRDefault="007237F2" w:rsidP="007237F2">
      <w:pPr>
        <w:pStyle w:val="Standard1"/>
        <w:ind w:right="283"/>
        <w:jc w:val="both"/>
        <w:rPr>
          <w:sz w:val="18"/>
          <w:szCs w:val="18"/>
          <w:lang w:val="en-US"/>
        </w:rPr>
      </w:pPr>
    </w:p>
    <w:p w14:paraId="42FBFFDC" w14:textId="1A197949" w:rsidR="00813E94" w:rsidRPr="00175656" w:rsidRDefault="00813E94" w:rsidP="007237F2">
      <w:pPr>
        <w:rPr>
          <w:rFonts w:cs="Arial"/>
          <w:sz w:val="16"/>
          <w:szCs w:val="16"/>
          <w:lang w:val="en-US"/>
        </w:rPr>
      </w:pPr>
    </w:p>
    <w:sectPr w:rsidR="00813E94" w:rsidRPr="00175656" w:rsidSect="009C4B5D">
      <w:headerReference w:type="default" r:id="rId19"/>
      <w:footerReference w:type="even" r:id="rId20"/>
      <w:footerReference w:type="default" r:id="rId21"/>
      <w:footerReference w:type="first" r:id="rId2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B4C3F" w14:textId="77777777" w:rsidR="005D1922" w:rsidRDefault="005D1922" w:rsidP="00680509">
      <w:pPr>
        <w:spacing w:line="240" w:lineRule="auto"/>
      </w:pPr>
      <w:r>
        <w:separator/>
      </w:r>
    </w:p>
  </w:endnote>
  <w:endnote w:type="continuationSeparator" w:id="0">
    <w:p w14:paraId="13029C5C" w14:textId="77777777" w:rsidR="005D1922" w:rsidRDefault="005D1922" w:rsidP="00680509">
      <w:pPr>
        <w:spacing w:line="240" w:lineRule="auto"/>
      </w:pPr>
      <w:r>
        <w:continuationSeparator/>
      </w:r>
    </w:p>
  </w:endnote>
  <w:endnote w:type="continuationNotice" w:id="1">
    <w:p w14:paraId="22577B3E" w14:textId="77777777" w:rsidR="005D1922" w:rsidRDefault="005D19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22DF" w14:textId="568F7742" w:rsidR="007451D4" w:rsidRDefault="007451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D23D" w14:textId="64D65D8D" w:rsidR="005C2300" w:rsidRDefault="005C2300">
    <w:pPr>
      <w:pStyle w:val="Fuzeile"/>
    </w:pPr>
  </w:p>
  <w:p w14:paraId="3ABD79E5" w14:textId="11FA277D" w:rsidR="005C2300" w:rsidRDefault="005C2300">
    <w:pPr>
      <w:pStyle w:val="Fuzeile"/>
    </w:pPr>
  </w:p>
  <w:p w14:paraId="44C9A7BF" w14:textId="77777777" w:rsidR="005C2300" w:rsidRDefault="005C230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6D69" w14:textId="71E0942B" w:rsidR="007451D4" w:rsidRDefault="007451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3E0F" w14:textId="77777777" w:rsidR="005D1922" w:rsidRDefault="005D1922" w:rsidP="00680509">
      <w:pPr>
        <w:spacing w:line="240" w:lineRule="auto"/>
      </w:pPr>
      <w:r>
        <w:separator/>
      </w:r>
    </w:p>
  </w:footnote>
  <w:footnote w:type="continuationSeparator" w:id="0">
    <w:p w14:paraId="40B45ACD" w14:textId="77777777" w:rsidR="005D1922" w:rsidRDefault="005D1922" w:rsidP="00680509">
      <w:pPr>
        <w:spacing w:line="240" w:lineRule="auto"/>
      </w:pPr>
      <w:r>
        <w:continuationSeparator/>
      </w:r>
    </w:p>
  </w:footnote>
  <w:footnote w:type="continuationNotice" w:id="1">
    <w:p w14:paraId="08B7447E" w14:textId="77777777" w:rsidR="005D1922" w:rsidRDefault="005D19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845E" w14:textId="6116542A" w:rsidR="009C4B5D" w:rsidRDefault="009C4B5D">
    <w:pPr>
      <w:pStyle w:val="Kopfzeile"/>
    </w:pPr>
  </w:p>
  <w:p w14:paraId="30A7A700" w14:textId="2ABE7960" w:rsidR="009C4B5D" w:rsidRDefault="009C4B5D">
    <w:pPr>
      <w:pStyle w:val="Kopfzeile"/>
    </w:pPr>
  </w:p>
  <w:p w14:paraId="68433190" w14:textId="74D14B68" w:rsidR="009C4B5D" w:rsidRDefault="009C4B5D">
    <w:pPr>
      <w:pStyle w:val="Kopfzeile"/>
    </w:pPr>
  </w:p>
  <w:p w14:paraId="1C46DCC7" w14:textId="65908BD7" w:rsidR="009C4B5D" w:rsidRDefault="009C4B5D">
    <w:pPr>
      <w:pStyle w:val="Kopfzeile"/>
    </w:pPr>
  </w:p>
  <w:p w14:paraId="7551B73B" w14:textId="5AEF4380" w:rsidR="009C4B5D" w:rsidRDefault="009C4B5D">
    <w:pPr>
      <w:pStyle w:val="Kopfzeile"/>
    </w:pPr>
  </w:p>
  <w:p w14:paraId="27FD6316" w14:textId="3ECF17D0" w:rsidR="009C4B5D" w:rsidRDefault="009C4B5D">
    <w:pPr>
      <w:pStyle w:val="Kopfzeile"/>
    </w:pPr>
  </w:p>
  <w:p w14:paraId="29D151B8" w14:textId="77777777" w:rsidR="009C4B5D" w:rsidRDefault="009C4B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21950"/>
    <w:multiLevelType w:val="hybridMultilevel"/>
    <w:tmpl w:val="739A54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D3572"/>
    <w:multiLevelType w:val="hybridMultilevel"/>
    <w:tmpl w:val="461E7B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05053">
    <w:abstractNumId w:val="1"/>
  </w:num>
  <w:num w:numId="2" w16cid:durableId="199491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2B"/>
    <w:rsid w:val="0000381D"/>
    <w:rsid w:val="00003D81"/>
    <w:rsid w:val="00006E73"/>
    <w:rsid w:val="000118B8"/>
    <w:rsid w:val="00020684"/>
    <w:rsid w:val="00020DBC"/>
    <w:rsid w:val="000245C1"/>
    <w:rsid w:val="0003674C"/>
    <w:rsid w:val="0004312B"/>
    <w:rsid w:val="00044586"/>
    <w:rsid w:val="0005056B"/>
    <w:rsid w:val="00054093"/>
    <w:rsid w:val="0005565F"/>
    <w:rsid w:val="00061C51"/>
    <w:rsid w:val="0006224B"/>
    <w:rsid w:val="00072C2E"/>
    <w:rsid w:val="00077542"/>
    <w:rsid w:val="00077BAA"/>
    <w:rsid w:val="000833AF"/>
    <w:rsid w:val="00090350"/>
    <w:rsid w:val="00090958"/>
    <w:rsid w:val="00090A8C"/>
    <w:rsid w:val="000919F0"/>
    <w:rsid w:val="000A0D3E"/>
    <w:rsid w:val="000B138E"/>
    <w:rsid w:val="000B4878"/>
    <w:rsid w:val="000B5153"/>
    <w:rsid w:val="000B586A"/>
    <w:rsid w:val="000B5983"/>
    <w:rsid w:val="000C71A5"/>
    <w:rsid w:val="000E0C07"/>
    <w:rsid w:val="000F45CE"/>
    <w:rsid w:val="000F4664"/>
    <w:rsid w:val="001047BD"/>
    <w:rsid w:val="00106257"/>
    <w:rsid w:val="00113488"/>
    <w:rsid w:val="00116473"/>
    <w:rsid w:val="0011777C"/>
    <w:rsid w:val="00121057"/>
    <w:rsid w:val="0012768A"/>
    <w:rsid w:val="001312C7"/>
    <w:rsid w:val="00131BC6"/>
    <w:rsid w:val="00137DD9"/>
    <w:rsid w:val="0014027F"/>
    <w:rsid w:val="00143488"/>
    <w:rsid w:val="001544F0"/>
    <w:rsid w:val="00154C9E"/>
    <w:rsid w:val="001612CA"/>
    <w:rsid w:val="00165526"/>
    <w:rsid w:val="0016795C"/>
    <w:rsid w:val="00173955"/>
    <w:rsid w:val="00174BAF"/>
    <w:rsid w:val="001755D5"/>
    <w:rsid w:val="00175656"/>
    <w:rsid w:val="00175A40"/>
    <w:rsid w:val="00176324"/>
    <w:rsid w:val="00181C08"/>
    <w:rsid w:val="00182C10"/>
    <w:rsid w:val="00183CCC"/>
    <w:rsid w:val="00185106"/>
    <w:rsid w:val="00190D9C"/>
    <w:rsid w:val="00191134"/>
    <w:rsid w:val="00195F26"/>
    <w:rsid w:val="001A0C4D"/>
    <w:rsid w:val="001B1236"/>
    <w:rsid w:val="001B38FD"/>
    <w:rsid w:val="001C0E02"/>
    <w:rsid w:val="001C41D4"/>
    <w:rsid w:val="001D15C2"/>
    <w:rsid w:val="001D16CB"/>
    <w:rsid w:val="001D2B23"/>
    <w:rsid w:val="001D3C8F"/>
    <w:rsid w:val="001D4919"/>
    <w:rsid w:val="001E05FC"/>
    <w:rsid w:val="001E11E5"/>
    <w:rsid w:val="001E120D"/>
    <w:rsid w:val="001E6026"/>
    <w:rsid w:val="001E7D35"/>
    <w:rsid w:val="001F1748"/>
    <w:rsid w:val="00216106"/>
    <w:rsid w:val="00223544"/>
    <w:rsid w:val="00223FBA"/>
    <w:rsid w:val="00224331"/>
    <w:rsid w:val="00226965"/>
    <w:rsid w:val="00230284"/>
    <w:rsid w:val="00236DC2"/>
    <w:rsid w:val="002375A4"/>
    <w:rsid w:val="00240101"/>
    <w:rsid w:val="002426DD"/>
    <w:rsid w:val="00245922"/>
    <w:rsid w:val="00246522"/>
    <w:rsid w:val="00263F8B"/>
    <w:rsid w:val="00264234"/>
    <w:rsid w:val="00264B1C"/>
    <w:rsid w:val="0026638B"/>
    <w:rsid w:val="002676FC"/>
    <w:rsid w:val="00271C1D"/>
    <w:rsid w:val="00275D49"/>
    <w:rsid w:val="00284A75"/>
    <w:rsid w:val="002868DC"/>
    <w:rsid w:val="00294514"/>
    <w:rsid w:val="00297E77"/>
    <w:rsid w:val="002A069E"/>
    <w:rsid w:val="002A280A"/>
    <w:rsid w:val="002A47A4"/>
    <w:rsid w:val="002A7F84"/>
    <w:rsid w:val="002B1463"/>
    <w:rsid w:val="002B2FE4"/>
    <w:rsid w:val="002B6C4D"/>
    <w:rsid w:val="002C579F"/>
    <w:rsid w:val="002D248F"/>
    <w:rsid w:val="002D7002"/>
    <w:rsid w:val="002E507A"/>
    <w:rsid w:val="002E5A3A"/>
    <w:rsid w:val="002E5CD4"/>
    <w:rsid w:val="002F2BBC"/>
    <w:rsid w:val="00300C3C"/>
    <w:rsid w:val="00301376"/>
    <w:rsid w:val="00302072"/>
    <w:rsid w:val="003030B5"/>
    <w:rsid w:val="00312AB4"/>
    <w:rsid w:val="00314688"/>
    <w:rsid w:val="00315B89"/>
    <w:rsid w:val="003205A5"/>
    <w:rsid w:val="0032083E"/>
    <w:rsid w:val="00323628"/>
    <w:rsid w:val="003239D0"/>
    <w:rsid w:val="00324E28"/>
    <w:rsid w:val="00325FF9"/>
    <w:rsid w:val="00330D80"/>
    <w:rsid w:val="003367BC"/>
    <w:rsid w:val="00337615"/>
    <w:rsid w:val="00340C90"/>
    <w:rsid w:val="00344913"/>
    <w:rsid w:val="0034555C"/>
    <w:rsid w:val="00351D49"/>
    <w:rsid w:val="00363127"/>
    <w:rsid w:val="003631AA"/>
    <w:rsid w:val="00364232"/>
    <w:rsid w:val="003660AE"/>
    <w:rsid w:val="0036718E"/>
    <w:rsid w:val="00367945"/>
    <w:rsid w:val="00367F0C"/>
    <w:rsid w:val="003705AC"/>
    <w:rsid w:val="00372613"/>
    <w:rsid w:val="00372B04"/>
    <w:rsid w:val="00374A5F"/>
    <w:rsid w:val="003817B7"/>
    <w:rsid w:val="003818C5"/>
    <w:rsid w:val="00381A75"/>
    <w:rsid w:val="00386323"/>
    <w:rsid w:val="0039015B"/>
    <w:rsid w:val="003955F5"/>
    <w:rsid w:val="003B2C8B"/>
    <w:rsid w:val="003B4E95"/>
    <w:rsid w:val="003B69C9"/>
    <w:rsid w:val="003C3E24"/>
    <w:rsid w:val="003C5194"/>
    <w:rsid w:val="003C7E9F"/>
    <w:rsid w:val="003F1CB6"/>
    <w:rsid w:val="003F472B"/>
    <w:rsid w:val="003F5641"/>
    <w:rsid w:val="00401105"/>
    <w:rsid w:val="00402A06"/>
    <w:rsid w:val="00402F76"/>
    <w:rsid w:val="0040612B"/>
    <w:rsid w:val="00406432"/>
    <w:rsid w:val="00407F76"/>
    <w:rsid w:val="00410016"/>
    <w:rsid w:val="00411EA4"/>
    <w:rsid w:val="004131D8"/>
    <w:rsid w:val="0041402E"/>
    <w:rsid w:val="00420586"/>
    <w:rsid w:val="0042223F"/>
    <w:rsid w:val="00423821"/>
    <w:rsid w:val="004344D2"/>
    <w:rsid w:val="00442CEC"/>
    <w:rsid w:val="00446BD1"/>
    <w:rsid w:val="00464716"/>
    <w:rsid w:val="00467E79"/>
    <w:rsid w:val="00473BF9"/>
    <w:rsid w:val="00475967"/>
    <w:rsid w:val="00476789"/>
    <w:rsid w:val="00477D66"/>
    <w:rsid w:val="0048059A"/>
    <w:rsid w:val="0049481F"/>
    <w:rsid w:val="00495FEF"/>
    <w:rsid w:val="00496F60"/>
    <w:rsid w:val="004A0F38"/>
    <w:rsid w:val="004A47FC"/>
    <w:rsid w:val="004B1DC3"/>
    <w:rsid w:val="004B47A8"/>
    <w:rsid w:val="004D4D17"/>
    <w:rsid w:val="004D5AB1"/>
    <w:rsid w:val="004D74E3"/>
    <w:rsid w:val="004E7B83"/>
    <w:rsid w:val="004F15C4"/>
    <w:rsid w:val="004F3AAB"/>
    <w:rsid w:val="004F7AB9"/>
    <w:rsid w:val="005134AB"/>
    <w:rsid w:val="005136E8"/>
    <w:rsid w:val="005218CA"/>
    <w:rsid w:val="00523BD7"/>
    <w:rsid w:val="0052719C"/>
    <w:rsid w:val="005322C6"/>
    <w:rsid w:val="0053391D"/>
    <w:rsid w:val="00540CE5"/>
    <w:rsid w:val="00562328"/>
    <w:rsid w:val="0056794F"/>
    <w:rsid w:val="00572A29"/>
    <w:rsid w:val="00573839"/>
    <w:rsid w:val="0057533D"/>
    <w:rsid w:val="00575A9F"/>
    <w:rsid w:val="00580984"/>
    <w:rsid w:val="0058115C"/>
    <w:rsid w:val="0058129F"/>
    <w:rsid w:val="005850AF"/>
    <w:rsid w:val="00587B69"/>
    <w:rsid w:val="00587F23"/>
    <w:rsid w:val="005904BB"/>
    <w:rsid w:val="00592B1D"/>
    <w:rsid w:val="005A37FF"/>
    <w:rsid w:val="005A5A49"/>
    <w:rsid w:val="005C2300"/>
    <w:rsid w:val="005C3B9D"/>
    <w:rsid w:val="005C5F05"/>
    <w:rsid w:val="005C707F"/>
    <w:rsid w:val="005D1922"/>
    <w:rsid w:val="005D420B"/>
    <w:rsid w:val="005D4B97"/>
    <w:rsid w:val="005E04D3"/>
    <w:rsid w:val="005E6E3D"/>
    <w:rsid w:val="005E78C1"/>
    <w:rsid w:val="005F2A59"/>
    <w:rsid w:val="005F309B"/>
    <w:rsid w:val="005F6219"/>
    <w:rsid w:val="006005CC"/>
    <w:rsid w:val="00603D8D"/>
    <w:rsid w:val="0060617C"/>
    <w:rsid w:val="00611E78"/>
    <w:rsid w:val="00612D07"/>
    <w:rsid w:val="00632FA4"/>
    <w:rsid w:val="006364DD"/>
    <w:rsid w:val="0064222F"/>
    <w:rsid w:val="00650776"/>
    <w:rsid w:val="00651028"/>
    <w:rsid w:val="0065704A"/>
    <w:rsid w:val="00665B25"/>
    <w:rsid w:val="006743A5"/>
    <w:rsid w:val="006746AA"/>
    <w:rsid w:val="00675855"/>
    <w:rsid w:val="00680509"/>
    <w:rsid w:val="00684489"/>
    <w:rsid w:val="00693935"/>
    <w:rsid w:val="00694E5E"/>
    <w:rsid w:val="006958EC"/>
    <w:rsid w:val="00697602"/>
    <w:rsid w:val="006A432E"/>
    <w:rsid w:val="006B0074"/>
    <w:rsid w:val="006B0ACB"/>
    <w:rsid w:val="006B3BBF"/>
    <w:rsid w:val="006B42B6"/>
    <w:rsid w:val="006B627C"/>
    <w:rsid w:val="006C43CD"/>
    <w:rsid w:val="006C4B27"/>
    <w:rsid w:val="006C689D"/>
    <w:rsid w:val="006C6A17"/>
    <w:rsid w:val="006C72EF"/>
    <w:rsid w:val="006D4CCB"/>
    <w:rsid w:val="006D729B"/>
    <w:rsid w:val="006E7098"/>
    <w:rsid w:val="006F1483"/>
    <w:rsid w:val="006F2FB2"/>
    <w:rsid w:val="006F4561"/>
    <w:rsid w:val="006F4A72"/>
    <w:rsid w:val="006F59E8"/>
    <w:rsid w:val="006F6986"/>
    <w:rsid w:val="006F70C5"/>
    <w:rsid w:val="00707606"/>
    <w:rsid w:val="00713727"/>
    <w:rsid w:val="007237F2"/>
    <w:rsid w:val="00725D37"/>
    <w:rsid w:val="00727307"/>
    <w:rsid w:val="00730539"/>
    <w:rsid w:val="00731037"/>
    <w:rsid w:val="00733642"/>
    <w:rsid w:val="00734EA7"/>
    <w:rsid w:val="00736360"/>
    <w:rsid w:val="00742C1F"/>
    <w:rsid w:val="007451D4"/>
    <w:rsid w:val="00745218"/>
    <w:rsid w:val="00757525"/>
    <w:rsid w:val="00760107"/>
    <w:rsid w:val="00761A6B"/>
    <w:rsid w:val="00770605"/>
    <w:rsid w:val="00782BCE"/>
    <w:rsid w:val="007862AE"/>
    <w:rsid w:val="007871AB"/>
    <w:rsid w:val="007906A7"/>
    <w:rsid w:val="007943A5"/>
    <w:rsid w:val="00795E24"/>
    <w:rsid w:val="007975F2"/>
    <w:rsid w:val="007A3E5D"/>
    <w:rsid w:val="007A52AE"/>
    <w:rsid w:val="007A6789"/>
    <w:rsid w:val="007C0C71"/>
    <w:rsid w:val="007C2C5D"/>
    <w:rsid w:val="007C734D"/>
    <w:rsid w:val="007D0D0B"/>
    <w:rsid w:val="007D1F21"/>
    <w:rsid w:val="007D6699"/>
    <w:rsid w:val="007E1477"/>
    <w:rsid w:val="007E5BE9"/>
    <w:rsid w:val="007F0FE4"/>
    <w:rsid w:val="007F1255"/>
    <w:rsid w:val="007F2EA3"/>
    <w:rsid w:val="007F6F06"/>
    <w:rsid w:val="00802417"/>
    <w:rsid w:val="00813E94"/>
    <w:rsid w:val="00814877"/>
    <w:rsid w:val="00815216"/>
    <w:rsid w:val="00816DC8"/>
    <w:rsid w:val="008240F2"/>
    <w:rsid w:val="00827202"/>
    <w:rsid w:val="00835D39"/>
    <w:rsid w:val="00845D26"/>
    <w:rsid w:val="008503A8"/>
    <w:rsid w:val="00852CEA"/>
    <w:rsid w:val="0087271C"/>
    <w:rsid w:val="00873AC0"/>
    <w:rsid w:val="00873CA1"/>
    <w:rsid w:val="00885D83"/>
    <w:rsid w:val="00885ECB"/>
    <w:rsid w:val="0089522B"/>
    <w:rsid w:val="008966F3"/>
    <w:rsid w:val="00896F34"/>
    <w:rsid w:val="008A11A4"/>
    <w:rsid w:val="008A1748"/>
    <w:rsid w:val="008A1BCB"/>
    <w:rsid w:val="008A2861"/>
    <w:rsid w:val="008A313A"/>
    <w:rsid w:val="008B119C"/>
    <w:rsid w:val="008B35A4"/>
    <w:rsid w:val="008C5D0D"/>
    <w:rsid w:val="008C5DF8"/>
    <w:rsid w:val="008C66A4"/>
    <w:rsid w:val="008D0396"/>
    <w:rsid w:val="008D39DC"/>
    <w:rsid w:val="008D7E68"/>
    <w:rsid w:val="008E08F7"/>
    <w:rsid w:val="008E20F5"/>
    <w:rsid w:val="008E27CC"/>
    <w:rsid w:val="008E3A1F"/>
    <w:rsid w:val="008F0C4E"/>
    <w:rsid w:val="008F3B50"/>
    <w:rsid w:val="0090004A"/>
    <w:rsid w:val="00905485"/>
    <w:rsid w:val="0090560E"/>
    <w:rsid w:val="00906B47"/>
    <w:rsid w:val="00907CDD"/>
    <w:rsid w:val="00911FB0"/>
    <w:rsid w:val="00917E56"/>
    <w:rsid w:val="00920686"/>
    <w:rsid w:val="00923E52"/>
    <w:rsid w:val="00924FFA"/>
    <w:rsid w:val="00926F98"/>
    <w:rsid w:val="00930501"/>
    <w:rsid w:val="00935ADD"/>
    <w:rsid w:val="00937362"/>
    <w:rsid w:val="00944015"/>
    <w:rsid w:val="00946DF8"/>
    <w:rsid w:val="00947B60"/>
    <w:rsid w:val="00951341"/>
    <w:rsid w:val="009525F0"/>
    <w:rsid w:val="00953F34"/>
    <w:rsid w:val="009559DE"/>
    <w:rsid w:val="0095638C"/>
    <w:rsid w:val="00962777"/>
    <w:rsid w:val="0097278C"/>
    <w:rsid w:val="009775D5"/>
    <w:rsid w:val="0098036E"/>
    <w:rsid w:val="0098453A"/>
    <w:rsid w:val="00984D4D"/>
    <w:rsid w:val="00994A16"/>
    <w:rsid w:val="009A1995"/>
    <w:rsid w:val="009A405B"/>
    <w:rsid w:val="009A6FD3"/>
    <w:rsid w:val="009B0911"/>
    <w:rsid w:val="009B0B99"/>
    <w:rsid w:val="009C4B5D"/>
    <w:rsid w:val="009C68AD"/>
    <w:rsid w:val="009D0A2B"/>
    <w:rsid w:val="009D72B8"/>
    <w:rsid w:val="009E7284"/>
    <w:rsid w:val="009E7524"/>
    <w:rsid w:val="009F3A61"/>
    <w:rsid w:val="009F473B"/>
    <w:rsid w:val="009F6707"/>
    <w:rsid w:val="00A11A71"/>
    <w:rsid w:val="00A157CC"/>
    <w:rsid w:val="00A25214"/>
    <w:rsid w:val="00A35561"/>
    <w:rsid w:val="00A402D1"/>
    <w:rsid w:val="00A436C2"/>
    <w:rsid w:val="00A45C31"/>
    <w:rsid w:val="00A51C0F"/>
    <w:rsid w:val="00A60F8C"/>
    <w:rsid w:val="00A62E72"/>
    <w:rsid w:val="00A71A14"/>
    <w:rsid w:val="00A74067"/>
    <w:rsid w:val="00A74EAA"/>
    <w:rsid w:val="00A77B8E"/>
    <w:rsid w:val="00A87923"/>
    <w:rsid w:val="00A97C47"/>
    <w:rsid w:val="00AA03B1"/>
    <w:rsid w:val="00AA07A3"/>
    <w:rsid w:val="00AA7E7C"/>
    <w:rsid w:val="00AB0A06"/>
    <w:rsid w:val="00AB305D"/>
    <w:rsid w:val="00AB6A49"/>
    <w:rsid w:val="00AC002C"/>
    <w:rsid w:val="00AC5AD7"/>
    <w:rsid w:val="00AC6B16"/>
    <w:rsid w:val="00AD316A"/>
    <w:rsid w:val="00AE34B2"/>
    <w:rsid w:val="00AE43A4"/>
    <w:rsid w:val="00AF2085"/>
    <w:rsid w:val="00AF751B"/>
    <w:rsid w:val="00AF789A"/>
    <w:rsid w:val="00B00333"/>
    <w:rsid w:val="00B00C1F"/>
    <w:rsid w:val="00B05264"/>
    <w:rsid w:val="00B062D6"/>
    <w:rsid w:val="00B22B11"/>
    <w:rsid w:val="00B238C8"/>
    <w:rsid w:val="00B251C0"/>
    <w:rsid w:val="00B25238"/>
    <w:rsid w:val="00B32995"/>
    <w:rsid w:val="00B36288"/>
    <w:rsid w:val="00B40ED5"/>
    <w:rsid w:val="00B467A0"/>
    <w:rsid w:val="00B46ABA"/>
    <w:rsid w:val="00B47531"/>
    <w:rsid w:val="00B50B2B"/>
    <w:rsid w:val="00B54193"/>
    <w:rsid w:val="00B54B43"/>
    <w:rsid w:val="00B56D35"/>
    <w:rsid w:val="00B5750E"/>
    <w:rsid w:val="00B6431A"/>
    <w:rsid w:val="00B66036"/>
    <w:rsid w:val="00B67461"/>
    <w:rsid w:val="00B67B6F"/>
    <w:rsid w:val="00B745D6"/>
    <w:rsid w:val="00B769E7"/>
    <w:rsid w:val="00B77437"/>
    <w:rsid w:val="00B80113"/>
    <w:rsid w:val="00B81D53"/>
    <w:rsid w:val="00B85B31"/>
    <w:rsid w:val="00B86DF2"/>
    <w:rsid w:val="00B87E99"/>
    <w:rsid w:val="00B91D72"/>
    <w:rsid w:val="00B92DF5"/>
    <w:rsid w:val="00BA3B3E"/>
    <w:rsid w:val="00BA3F95"/>
    <w:rsid w:val="00BA7A13"/>
    <w:rsid w:val="00BB7021"/>
    <w:rsid w:val="00BD2175"/>
    <w:rsid w:val="00BD2645"/>
    <w:rsid w:val="00BE41E2"/>
    <w:rsid w:val="00BE6AD7"/>
    <w:rsid w:val="00BE79F1"/>
    <w:rsid w:val="00BF303F"/>
    <w:rsid w:val="00BF571A"/>
    <w:rsid w:val="00C01F2A"/>
    <w:rsid w:val="00C05FAB"/>
    <w:rsid w:val="00C16365"/>
    <w:rsid w:val="00C17176"/>
    <w:rsid w:val="00C21F3E"/>
    <w:rsid w:val="00C24B15"/>
    <w:rsid w:val="00C25460"/>
    <w:rsid w:val="00C277E9"/>
    <w:rsid w:val="00C27C10"/>
    <w:rsid w:val="00C31484"/>
    <w:rsid w:val="00C325D7"/>
    <w:rsid w:val="00C3392F"/>
    <w:rsid w:val="00C37500"/>
    <w:rsid w:val="00C40853"/>
    <w:rsid w:val="00C40898"/>
    <w:rsid w:val="00C41876"/>
    <w:rsid w:val="00C41A44"/>
    <w:rsid w:val="00C53492"/>
    <w:rsid w:val="00C56015"/>
    <w:rsid w:val="00C61367"/>
    <w:rsid w:val="00C61D75"/>
    <w:rsid w:val="00C62BE6"/>
    <w:rsid w:val="00C64155"/>
    <w:rsid w:val="00C70CAD"/>
    <w:rsid w:val="00C745BB"/>
    <w:rsid w:val="00C74CE4"/>
    <w:rsid w:val="00C77B52"/>
    <w:rsid w:val="00C837A4"/>
    <w:rsid w:val="00C83F93"/>
    <w:rsid w:val="00C86FEA"/>
    <w:rsid w:val="00C911C8"/>
    <w:rsid w:val="00C93118"/>
    <w:rsid w:val="00C97176"/>
    <w:rsid w:val="00CA4860"/>
    <w:rsid w:val="00CA6954"/>
    <w:rsid w:val="00CA7588"/>
    <w:rsid w:val="00CB3E0A"/>
    <w:rsid w:val="00CB5164"/>
    <w:rsid w:val="00CB7E48"/>
    <w:rsid w:val="00CC0E93"/>
    <w:rsid w:val="00CC6886"/>
    <w:rsid w:val="00CD0647"/>
    <w:rsid w:val="00CD1C43"/>
    <w:rsid w:val="00CD2943"/>
    <w:rsid w:val="00CD3205"/>
    <w:rsid w:val="00CD38DD"/>
    <w:rsid w:val="00CE00F7"/>
    <w:rsid w:val="00CE57AC"/>
    <w:rsid w:val="00CF1988"/>
    <w:rsid w:val="00D10046"/>
    <w:rsid w:val="00D10A03"/>
    <w:rsid w:val="00D10D5C"/>
    <w:rsid w:val="00D11AFF"/>
    <w:rsid w:val="00D16E27"/>
    <w:rsid w:val="00D23EFC"/>
    <w:rsid w:val="00D2662F"/>
    <w:rsid w:val="00D30A01"/>
    <w:rsid w:val="00D311D8"/>
    <w:rsid w:val="00D31542"/>
    <w:rsid w:val="00D33B74"/>
    <w:rsid w:val="00D46FB3"/>
    <w:rsid w:val="00D50BFA"/>
    <w:rsid w:val="00D54287"/>
    <w:rsid w:val="00D5530C"/>
    <w:rsid w:val="00D57456"/>
    <w:rsid w:val="00D57836"/>
    <w:rsid w:val="00D62C4E"/>
    <w:rsid w:val="00D64496"/>
    <w:rsid w:val="00D645D9"/>
    <w:rsid w:val="00D813F3"/>
    <w:rsid w:val="00D817B4"/>
    <w:rsid w:val="00D82DA5"/>
    <w:rsid w:val="00D836E6"/>
    <w:rsid w:val="00DA1130"/>
    <w:rsid w:val="00DA7018"/>
    <w:rsid w:val="00DC097B"/>
    <w:rsid w:val="00DC3492"/>
    <w:rsid w:val="00DD0157"/>
    <w:rsid w:val="00DD367F"/>
    <w:rsid w:val="00DD6073"/>
    <w:rsid w:val="00DE06E8"/>
    <w:rsid w:val="00DE7F3D"/>
    <w:rsid w:val="00DF4F23"/>
    <w:rsid w:val="00E1085C"/>
    <w:rsid w:val="00E14F43"/>
    <w:rsid w:val="00E15607"/>
    <w:rsid w:val="00E22293"/>
    <w:rsid w:val="00E25F59"/>
    <w:rsid w:val="00E34A90"/>
    <w:rsid w:val="00E36810"/>
    <w:rsid w:val="00E574B4"/>
    <w:rsid w:val="00E605AC"/>
    <w:rsid w:val="00E634AE"/>
    <w:rsid w:val="00E675F1"/>
    <w:rsid w:val="00E7423A"/>
    <w:rsid w:val="00E76612"/>
    <w:rsid w:val="00E80352"/>
    <w:rsid w:val="00E86AF1"/>
    <w:rsid w:val="00E9728B"/>
    <w:rsid w:val="00EA3080"/>
    <w:rsid w:val="00EA612D"/>
    <w:rsid w:val="00EA62EF"/>
    <w:rsid w:val="00EB33D3"/>
    <w:rsid w:val="00EB4688"/>
    <w:rsid w:val="00EC46ED"/>
    <w:rsid w:val="00ED1768"/>
    <w:rsid w:val="00ED62ED"/>
    <w:rsid w:val="00ED6D0B"/>
    <w:rsid w:val="00ED731F"/>
    <w:rsid w:val="00EE2374"/>
    <w:rsid w:val="00EE2F06"/>
    <w:rsid w:val="00F001A5"/>
    <w:rsid w:val="00F009BB"/>
    <w:rsid w:val="00F0119D"/>
    <w:rsid w:val="00F015CF"/>
    <w:rsid w:val="00F06E28"/>
    <w:rsid w:val="00F12B2F"/>
    <w:rsid w:val="00F136FA"/>
    <w:rsid w:val="00F15830"/>
    <w:rsid w:val="00F205D4"/>
    <w:rsid w:val="00F20B66"/>
    <w:rsid w:val="00F25863"/>
    <w:rsid w:val="00F25DF6"/>
    <w:rsid w:val="00F31163"/>
    <w:rsid w:val="00F3137A"/>
    <w:rsid w:val="00F4753C"/>
    <w:rsid w:val="00F57EB1"/>
    <w:rsid w:val="00F61699"/>
    <w:rsid w:val="00F76881"/>
    <w:rsid w:val="00F81669"/>
    <w:rsid w:val="00F83A59"/>
    <w:rsid w:val="00F846C5"/>
    <w:rsid w:val="00F85FD0"/>
    <w:rsid w:val="00F90C0F"/>
    <w:rsid w:val="00FA4A1C"/>
    <w:rsid w:val="00FB44BC"/>
    <w:rsid w:val="00FB7F45"/>
    <w:rsid w:val="00FE528B"/>
    <w:rsid w:val="00FE5B6D"/>
    <w:rsid w:val="00FE5EE3"/>
    <w:rsid w:val="00FF1E06"/>
    <w:rsid w:val="00FF26AF"/>
    <w:rsid w:val="00FF59B9"/>
    <w:rsid w:val="00FF677F"/>
    <w:rsid w:val="00FF75BA"/>
    <w:rsid w:val="0D463E5E"/>
    <w:rsid w:val="15553016"/>
    <w:rsid w:val="1A15A383"/>
    <w:rsid w:val="24DD4F2C"/>
    <w:rsid w:val="27322D3C"/>
    <w:rsid w:val="31FBE02F"/>
    <w:rsid w:val="32B0E51B"/>
    <w:rsid w:val="3952AE7B"/>
    <w:rsid w:val="4442C2B1"/>
    <w:rsid w:val="46E5E262"/>
    <w:rsid w:val="47E473E4"/>
    <w:rsid w:val="586659B6"/>
    <w:rsid w:val="5F3E7085"/>
    <w:rsid w:val="68B6000F"/>
    <w:rsid w:val="7101CC69"/>
    <w:rsid w:val="7323C040"/>
    <w:rsid w:val="790317AA"/>
    <w:rsid w:val="794FA803"/>
    <w:rsid w:val="7D33CC08"/>
    <w:rsid w:val="7EC8469A"/>
    <w:rsid w:val="7F2AA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0ED1"/>
  <w15:docId w15:val="{B6AC6785-63DA-4C3C-9093-75A061BD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68AD"/>
    <w:pPr>
      <w:suppressAutoHyphens/>
      <w:spacing w:after="0" w:line="360" w:lineRule="auto"/>
    </w:pPr>
    <w:rPr>
      <w:rFonts w:ascii="Arial" w:hAnsi="Arial" w:cs="Times New Roman"/>
      <w:kern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7F0C"/>
    <w:pPr>
      <w:spacing w:line="276" w:lineRule="auto"/>
      <w:outlineLvl w:val="0"/>
    </w:pPr>
    <w:rPr>
      <w:b/>
      <w:bCs/>
      <w:noProof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E70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54193"/>
    <w:rPr>
      <w:color w:val="0000FF"/>
      <w:u w:val="single"/>
    </w:rPr>
  </w:style>
  <w:style w:type="paragraph" w:customStyle="1" w:styleId="Standard1">
    <w:name w:val="Standard1"/>
    <w:uiPriority w:val="99"/>
    <w:rsid w:val="00467E79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6B627C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2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27C"/>
    <w:rPr>
      <w:rFonts w:ascii="Tahoma" w:hAnsi="Tahoma" w:cs="Tahoma"/>
      <w:kern w:val="24"/>
      <w:sz w:val="16"/>
      <w:szCs w:val="16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6F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6F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6FD3"/>
    <w:rPr>
      <w:rFonts w:ascii="Arial" w:hAnsi="Arial" w:cs="Times New Roman"/>
      <w:kern w:val="24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6F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6FD3"/>
    <w:rPr>
      <w:rFonts w:ascii="Arial" w:hAnsi="Arial" w:cs="Times New Roman"/>
      <w:b/>
      <w:bCs/>
      <w:kern w:val="24"/>
      <w:sz w:val="20"/>
      <w:szCs w:val="20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7F0C"/>
    <w:rPr>
      <w:rFonts w:ascii="Arial" w:hAnsi="Arial" w:cs="Times New Roman"/>
      <w:b/>
      <w:bCs/>
      <w:noProof/>
      <w:kern w:val="24"/>
      <w:sz w:val="36"/>
      <w:szCs w:val="3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5D39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D607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zh-TW"/>
    </w:rPr>
  </w:style>
  <w:style w:type="character" w:customStyle="1" w:styleId="normaltextrun">
    <w:name w:val="normaltextrun"/>
    <w:basedOn w:val="Absatz-Standardschriftart"/>
    <w:rsid w:val="00DD6073"/>
  </w:style>
  <w:style w:type="character" w:customStyle="1" w:styleId="eop">
    <w:name w:val="eop"/>
    <w:basedOn w:val="Absatz-Standardschriftart"/>
    <w:rsid w:val="00DD6073"/>
  </w:style>
  <w:style w:type="paragraph" w:styleId="berarbeitung">
    <w:name w:val="Revision"/>
    <w:hidden/>
    <w:uiPriority w:val="99"/>
    <w:semiHidden/>
    <w:rsid w:val="00EB33D3"/>
    <w:pPr>
      <w:spacing w:after="0" w:line="240" w:lineRule="auto"/>
    </w:pPr>
    <w:rPr>
      <w:rFonts w:ascii="Arial" w:hAnsi="Arial" w:cs="Times New Roman"/>
      <w:kern w:val="24"/>
      <w:szCs w:val="24"/>
      <w:lang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E7098"/>
    <w:rPr>
      <w:rFonts w:asciiTheme="majorHAnsi" w:eastAsiaTheme="majorEastAsia" w:hAnsiTheme="majorHAnsi" w:cstheme="majorBidi"/>
      <w:color w:val="243F60" w:themeColor="accent1" w:themeShade="7F"/>
      <w:kern w:val="24"/>
      <w:sz w:val="24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C9717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237F2"/>
    <w:pPr>
      <w:suppressAutoHyphens w:val="0"/>
      <w:spacing w:before="100" w:beforeAutospacing="1" w:after="100" w:afterAutospacing="1"/>
    </w:pPr>
    <w:rPr>
      <w:rFonts w:cs="Arial"/>
      <w:kern w:val="0"/>
      <w:szCs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71A14"/>
    <w:rPr>
      <w:color w:val="800080" w:themeColor="followedHyperlink"/>
      <w:u w:val="single"/>
    </w:rPr>
  </w:style>
  <w:style w:type="character" w:customStyle="1" w:styleId="whitespace-normal">
    <w:name w:val="whitespace-normal"/>
    <w:basedOn w:val="Absatz-Standardschriftart"/>
    <w:rsid w:val="008E3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ngatec.com/fr/aready/ubuntu-pro/" TargetMode="External"/><Relationship Id="rId18" Type="http://schemas.openxmlformats.org/officeDocument/2006/relationships/hyperlink" Target="http://www.congatec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congatec.com/fr/aready/ctrlx-os/" TargetMode="External"/><Relationship Id="rId17" Type="http://schemas.openxmlformats.org/officeDocument/2006/relationships/hyperlink" Target="https://www.youtube.com/congatecA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congatec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congatec.com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ngatec.com/fr/produits/com-express-type-6/conga-tc300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5357502581b8de44f9110c054d9bc8f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3d25fafacde900615909c57841097167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7680F-0B29-4EAC-878E-7B3B198938CC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2.xml><?xml version="1.0" encoding="utf-8"?>
<ds:datastoreItem xmlns:ds="http://schemas.openxmlformats.org/officeDocument/2006/customXml" ds:itemID="{050C77E1-5EE0-41E0-8170-B4E9FADC6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D2FAE-AE25-46CF-B6E8-CCBF28D63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1078</Words>
  <Characters>6796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dc:description/>
  <cp:lastModifiedBy>Angela Hauber</cp:lastModifiedBy>
  <cp:revision>5</cp:revision>
  <dcterms:created xsi:type="dcterms:W3CDTF">2026-03-11T11:25:00Z</dcterms:created>
  <dcterms:modified xsi:type="dcterms:W3CDTF">2026-05-12T11:02:00Z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-1107777781</vt:i4>
  </property>
  <property fmtid="{D5CDD505-2E9C-101B-9397-08002B2CF9AE}" pid="3" name="ContentTypeId">
    <vt:lpwstr>0x01010066056622069FCE4A9821F8733E2BC6E1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KT_x0020_Tool">
    <vt:lpwstr>60;#Communications|e0c0526b-2b41-43bb-a08c-1cb498609ece</vt:lpwstr>
  </property>
  <property fmtid="{D5CDD505-2E9C-101B-9397-08002B2CF9AE}" pid="12" name="Sensitiv">
    <vt:lpwstr>100;#Public|590582d8-094f-4e7d-91c2-340905e3aaa0</vt:lpwstr>
  </property>
  <property fmtid="{D5CDD505-2E9C-101B-9397-08002B2CF9AE}" pid="13" name="Approval_x0020_Process">
    <vt:lpwstr/>
  </property>
  <property fmtid="{D5CDD505-2E9C-101B-9397-08002B2CF9AE}" pid="14" name="Content">
    <vt:lpwstr>110;#Press Release|5cf71846-c6a5-494a-9a1a-95d12d8e4f03</vt:lpwstr>
  </property>
  <property fmtid="{D5CDD505-2E9C-101B-9397-08002B2CF9AE}" pid="15" name="Product_x0020_Name">
    <vt:lpwstr/>
  </property>
  <property fmtid="{D5CDD505-2E9C-101B-9397-08002B2CF9AE}" pid="16" name="Form Factor">
    <vt:lpwstr/>
  </property>
  <property fmtid="{D5CDD505-2E9C-101B-9397-08002B2CF9AE}" pid="17" name="Building_x0020_Block">
    <vt:lpwstr/>
  </property>
  <property fmtid="{D5CDD505-2E9C-101B-9397-08002B2CF9AE}" pid="18" name="Form_x0020_Factor">
    <vt:lpwstr/>
  </property>
  <property fmtid="{D5CDD505-2E9C-101B-9397-08002B2CF9AE}" pid="19" name="Building Block">
    <vt:lpwstr/>
  </property>
  <property fmtid="{D5CDD505-2E9C-101B-9397-08002B2CF9AE}" pid="20" name="Project Name">
    <vt:lpwstr/>
  </property>
  <property fmtid="{D5CDD505-2E9C-101B-9397-08002B2CF9AE}" pid="21" name="Product Name">
    <vt:lpwstr/>
  </property>
  <property fmtid="{D5CDD505-2E9C-101B-9397-08002B2CF9AE}" pid="22" name="Approval Process">
    <vt:lpwstr/>
  </property>
  <property fmtid="{D5CDD505-2E9C-101B-9397-08002B2CF9AE}" pid="23" name="Ecosystem">
    <vt:lpwstr/>
  </property>
  <property fmtid="{D5CDD505-2E9C-101B-9397-08002B2CF9AE}" pid="24" name="Industry">
    <vt:lpwstr/>
  </property>
  <property fmtid="{D5CDD505-2E9C-101B-9397-08002B2CF9AE}" pid="25" name="Status">
    <vt:lpwstr/>
  </property>
  <property fmtid="{D5CDD505-2E9C-101B-9397-08002B2CF9AE}" pid="26" name="Project_x0020_Name">
    <vt:lpwstr/>
  </property>
  <property fmtid="{D5CDD505-2E9C-101B-9397-08002B2CF9AE}" pid="27" name="MKT Tool">
    <vt:lpwstr>60;#Communications|e0c0526b-2b41-43bb-a08c-1cb498609ece</vt:lpwstr>
  </property>
  <property fmtid="{D5CDD505-2E9C-101B-9397-08002B2CF9AE}" pid="28" name="CorpProject">
    <vt:lpwstr/>
  </property>
  <property fmtid="{D5CDD505-2E9C-101B-9397-08002B2CF9AE}" pid="29" name="Technology">
    <vt:lpwstr/>
  </property>
  <property fmtid="{D5CDD505-2E9C-101B-9397-08002B2CF9AE}" pid="30" name="Vendor">
    <vt:lpwstr/>
  </property>
  <property fmtid="{D5CDD505-2E9C-101B-9397-08002B2CF9AE}" pid="31" name="MSIP_Label_97dc01f6-6546-49ee-9e99-394813d5515e_Enabled">
    <vt:lpwstr>true</vt:lpwstr>
  </property>
  <property fmtid="{D5CDD505-2E9C-101B-9397-08002B2CF9AE}" pid="32" name="MSIP_Label_97dc01f6-6546-49ee-9e99-394813d5515e_SetDate">
    <vt:lpwstr>2026-02-13T11:44:14Z</vt:lpwstr>
  </property>
  <property fmtid="{D5CDD505-2E9C-101B-9397-08002B2CF9AE}" pid="33" name="MSIP_Label_97dc01f6-6546-49ee-9e99-394813d5515e_Method">
    <vt:lpwstr>Privileged</vt:lpwstr>
  </property>
  <property fmtid="{D5CDD505-2E9C-101B-9397-08002B2CF9AE}" pid="34" name="MSIP_Label_97dc01f6-6546-49ee-9e99-394813d5515e_Name">
    <vt:lpwstr>open</vt:lpwstr>
  </property>
  <property fmtid="{D5CDD505-2E9C-101B-9397-08002B2CF9AE}" pid="35" name="MSIP_Label_97dc01f6-6546-49ee-9e99-394813d5515e_SiteId">
    <vt:lpwstr>1b738660-1266-4587-9d54-54e9ad89e4cb</vt:lpwstr>
  </property>
  <property fmtid="{D5CDD505-2E9C-101B-9397-08002B2CF9AE}" pid="36" name="MSIP_Label_97dc01f6-6546-49ee-9e99-394813d5515e_ActionId">
    <vt:lpwstr>23cc5ef1-d6c9-40b1-9bd1-d2d37400578f</vt:lpwstr>
  </property>
  <property fmtid="{D5CDD505-2E9C-101B-9397-08002B2CF9AE}" pid="37" name="MSIP_Label_97dc01f6-6546-49ee-9e99-394813d5515e_ContentBits">
    <vt:lpwstr>0</vt:lpwstr>
  </property>
  <property fmtid="{D5CDD505-2E9C-101B-9397-08002B2CF9AE}" pid="38" name="MSIP_Label_97dc01f6-6546-49ee-9e99-394813d5515e_Tag">
    <vt:lpwstr>10, 0, 1, 1</vt:lpwstr>
  </property>
</Properties>
</file>