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78E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ptos" w:eastAsia="Aptos" w:hAnsi="Aptos" w:cs="Aptos"/>
          <w:b/>
          <w:sz w:val="24"/>
          <w:szCs w:val="24"/>
        </w:rPr>
      </w:pPr>
    </w:p>
    <w:p w14:paraId="5A2FA453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ptos" w:eastAsia="Aptos" w:hAnsi="Aptos" w:cs="Aptos"/>
          <w:b/>
          <w:sz w:val="24"/>
          <w:szCs w:val="24"/>
        </w:rPr>
      </w:pPr>
    </w:p>
    <w:p w14:paraId="70BFFA29" w14:textId="77777777" w:rsidR="001F3405" w:rsidRDefault="00000000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Comunicato stampa</w:t>
      </w:r>
    </w:p>
    <w:p w14:paraId="0FECFA52" w14:textId="77777777" w:rsidR="001F3405" w:rsidRDefault="001F3405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</w:p>
    <w:p w14:paraId="114BE659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AMI e congatec: una partnership di successo lunga 20 anni</w:t>
      </w:r>
    </w:p>
    <w:p w14:paraId="27D08D8B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14:paraId="6371E661" w14:textId="3B0AC8AB" w:rsidR="001F3405" w:rsidRDefault="00432A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tos" w:eastAsia="Aptos" w:hAnsi="Aptos" w:cs="Aptos"/>
          <w:b/>
          <w:color w:val="000000"/>
          <w:sz w:val="24"/>
          <w:szCs w:val="24"/>
        </w:rPr>
      </w:pPr>
      <w:r>
        <w:rPr>
          <w:rFonts w:ascii="Aptos" w:eastAsia="Aptos" w:hAnsi="Aptos" w:cs="Aptos"/>
          <w:b/>
          <w:noProof/>
          <w:color w:val="000000"/>
          <w:sz w:val="24"/>
          <w:szCs w:val="24"/>
        </w:rPr>
        <w:drawing>
          <wp:inline distT="0" distB="0" distL="0" distR="0" wp14:anchorId="27C11646" wp14:editId="6CFC4858">
            <wp:extent cx="5943600" cy="3962400"/>
            <wp:effectExtent l="0" t="0" r="0" b="0"/>
            <wp:docPr id="2" name="Picture 2" descr="A group of men in s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men in sui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FEDE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tos" w:eastAsia="Aptos" w:hAnsi="Aptos" w:cs="Aptos"/>
          <w:b/>
          <w:color w:val="000000"/>
          <w:sz w:val="24"/>
          <w:szCs w:val="24"/>
        </w:rPr>
      </w:pPr>
    </w:p>
    <w:p w14:paraId="4C014624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Atlanta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Georgia e Deggendorf, Germania, </w:t>
      </w:r>
      <w:r>
        <w:rPr>
          <w:rFonts w:ascii="Arial" w:eastAsia="Arial" w:hAnsi="Arial" w:cs="Arial"/>
          <w:b/>
          <w:sz w:val="22"/>
          <w:szCs w:val="22"/>
        </w:rPr>
        <w:t>11 marzo, 2025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* * *</w:t>
      </w:r>
      <w:r>
        <w:rPr>
          <w:rFonts w:ascii="Arial" w:eastAsia="Arial" w:hAnsi="Arial" w:cs="Arial"/>
          <w:color w:val="000000"/>
          <w:sz w:val="22"/>
          <w:szCs w:val="22"/>
        </w:rPr>
        <w:t>AMI®, azienda di riferimento a livello globale nello sviluppo di firmware dinamico per i sistemi di elaborazione e congatec, azienda leader nel settore della tecnologia di elaborazione per applicazioni embedded ed edge, hanno celebrato oggi il 20mo anniversario di collaborazione commerciale.</w:t>
      </w:r>
    </w:p>
    <w:p w14:paraId="67ECB575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p w14:paraId="7EFA364C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Fin dal 2005, AMI e congatec hanno lavorato in sinergia per fornire soluzioni di elaborazione embedded innovative ai clienti di tutto il mondo. Questa cooperazione di lunga data ha spinto entrambe le aziende a sviluppare tecnologie avanzate e a fornire un eccellente supporto alla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loro base di clienti condivisa, anche per le più complesse problematiche relative ai sistemi embedded.</w:t>
      </w:r>
    </w:p>
    <w:p w14:paraId="6001F7EB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690EB61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"Siamo particolarmente orgogliosi di festeggiare insieme a congatec 20 anni di una proficua collaborazione che ha dato grandi soddistazioni” - ha sottolineato Sanjoy Maity, CEO di AMI. "Le nostre aziende hanno attivamente cooperato negli ultimi due decenni per stimolare e supportare l'evoluzione del settore dell'elaborazione embedded e la giorrnata inaugurale di Embedded World 2025 rappresenta il momento ideale per celebrare questo importante anniversario”.</w:t>
      </w:r>
    </w:p>
    <w:p w14:paraId="40A2CF7D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0FED3CA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"Fin dall'inizio, AMI si è rivelato un partner fidato e prezioso – ha detto Dominik Ressing, CEO di congatec – lungo il percorso che ci ha permesso di raggiungere il vertice del mercato. La loro profonda compenza nel campo del BIOS e delle soluzioni firmware si è rivelata fondamentale, consentendoci di raggiungere i più elevati standard in termini di prestazioni, affidabilità e sicurezza con i nostri moduli COM. Siamo certi di proseguire questa collaborazione nei decenni a venire, continuando a promuovere l'innovazione nel settore dell'elaborazione embedded ed edge”.</w:t>
      </w:r>
    </w:p>
    <w:p w14:paraId="0B0FBD02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5D2BA48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“In qualità di partecipante alla </w:t>
      </w:r>
      <w:hyperlink r:id="rId9">
        <w:r>
          <w:rPr>
            <w:rFonts w:ascii="Arial" w:eastAsia="Arial" w:hAnsi="Arial" w:cs="Arial"/>
            <w:color w:val="467886"/>
            <w:sz w:val="22"/>
            <w:szCs w:val="22"/>
            <w:u w:val="single"/>
          </w:rPr>
          <w:t>firma dell'accordo originale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con congatec – ha aggiunto Imran Ahmad, Chief Sales Officer di AMI- sono stato testimone dei risultati che le due società hanno raggiunto insieme. Questa cooperazione ventennale tra AMI e congatec rappresenta una pietra miliare ed è una chiara dimostrazione dell'impegno comune per l'innovazione, la qualità e la soddisfazione del cliente. Ci auguriamo molti altri anni di proficua collaborazione per continuare a promuovere l'innovazione nel settore dell'elaborazione embedded”.</w:t>
      </w:r>
    </w:p>
    <w:p w14:paraId="30416414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7A919EC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"AMI si è dimostrato un partner estremamente affidabile per congatec negli ultimi 20 anni” - ha affermato Christian Riesinger, uno dei membri fondatori e FAE Senior di congatec. "In qualità di primo partner tecnologico, AMI è stata al nostro fianco in ogni momento. A questo proposito, è utile sottolineare che l'accordo originale tra le due società è stato siglato quando congatec era ancora una start-up. In ogni caso, AMI fin dall'inizio ci ha considerati un valido partner e si è guadagnata rapidamente la nostra fiducia grazie alla sue competenza e alle implementazioni di elevato livello qualitativo. Siamo sempre rimasti soddisfatti del livello di supporto tecnico fornito da AMI. Insieme, abbiamo favorito l'innovazione attraverso blocchi base embedded sicuri e ad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alte prestazioni che hanno permesso ai clienti di cogliere immediatamente le opportunità offerte dal mercato e di affermarsi come leader nei rispettivi settori”.</w:t>
      </w:r>
    </w:p>
    <w:p w14:paraId="0D545797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7B1020F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Questa partnership ventennale tra AMI e congatec ha portato allo sviluppo di numerosi prodotti e soluzioni di elaborazione embedded che hanno ottenuto riscontri estremamente favorevoli dal mercato. Grazie all'abbinamento tra le competenze di AMI nel firmware UEFI e nelle tecnologie di gestione remota e la leadership di congatec nel settore dei moduli e delle schede di elaborazione embedded sia standard sia custom, le due aziende continuano a fornire ai propri clienti piattaforme di elaborazione embedded complete e ad alte prestazioni.</w:t>
      </w:r>
    </w:p>
    <w:p w14:paraId="5CA90138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AA0A047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Guardando al futuro, le due aziende sono impegnate a rafforzare ulteriormente la loro collaborazione e a fornire soluzioni embedded ancora più innovative per soddisfare le esigenze in continua evoluzione della loro clientela globale.</w:t>
      </w:r>
    </w:p>
    <w:p w14:paraId="5F31A2F3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p w14:paraId="0E453858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p w14:paraId="108F494F" w14:textId="77777777" w:rsidR="001F3405" w:rsidRDefault="00000000">
      <w:pPr>
        <w:spacing w:line="288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17"/>
          <w:szCs w:val="17"/>
        </w:rPr>
        <w:t>* * *</w:t>
      </w:r>
    </w:p>
    <w:p w14:paraId="63FC1E29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5A1DE927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AMI</w:t>
      </w:r>
    </w:p>
    <w:p w14:paraId="48866A57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sz w:val="18"/>
          <w:szCs w:val="18"/>
        </w:rPr>
      </w:pPr>
    </w:p>
    <w:p w14:paraId="67AA5808" w14:textId="77777777" w:rsidR="001F3405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>AMI è un'azienda che si pone l'obiettivo di ripensare il firmware per i moderni sistemi di elaborazione. In qualità di leader globale nello sviluppo di firmware dinamico basato su sicurezza, orchestrazione e gestione, AMI assicura il funzionamento delle piattaforme di elaborazione in tutto il mondo, da quelle locali, al cloud all'edge. L'avanzata tecnologia di base e il suporto qualificato e tempestivo al cliente hanno dato vità a partnership durature e stimolato l'innovazione per alcune delle più importanti realtà del settore “high-tech”.</w:t>
      </w:r>
    </w:p>
    <w:p w14:paraId="0D000F3D" w14:textId="77777777" w:rsidR="001F3405" w:rsidRDefault="001F3405">
      <w:pPr>
        <w:spacing w:line="288" w:lineRule="auto"/>
        <w:jc w:val="center"/>
        <w:rPr>
          <w:rFonts w:ascii="Arial" w:eastAsia="Arial" w:hAnsi="Arial" w:cs="Arial"/>
          <w:sz w:val="17"/>
          <w:szCs w:val="17"/>
        </w:rPr>
      </w:pPr>
    </w:p>
    <w:p w14:paraId="565552F4" w14:textId="77777777" w:rsidR="001F3405" w:rsidRDefault="001F3405">
      <w:pPr>
        <w:spacing w:line="288" w:lineRule="auto"/>
        <w:rPr>
          <w:rFonts w:ascii="Arial" w:eastAsia="Arial" w:hAnsi="Arial" w:cs="Arial"/>
          <w:sz w:val="17"/>
          <w:szCs w:val="17"/>
        </w:rPr>
      </w:pPr>
    </w:p>
    <w:p w14:paraId="225C3289" w14:textId="77777777" w:rsidR="001F3405" w:rsidRDefault="00000000">
      <w:pPr>
        <w:spacing w:line="288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congatec</w:t>
      </w:r>
    </w:p>
    <w:p w14:paraId="460B67B8" w14:textId="77777777" w:rsidR="001F3405" w:rsidRDefault="001F3405">
      <w:pPr>
        <w:spacing w:line="288" w:lineRule="auto"/>
        <w:rPr>
          <w:rFonts w:ascii="Arial" w:eastAsia="Arial" w:hAnsi="Arial" w:cs="Arial"/>
          <w:b/>
          <w:sz w:val="18"/>
          <w:szCs w:val="18"/>
        </w:rPr>
      </w:pPr>
    </w:p>
    <w:p w14:paraId="3E96CF4B" w14:textId="77777777" w:rsidR="001F3405" w:rsidRDefault="00000000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congatec è un fornitore leader a livello mondale di blocchi base hardware e software per lo sviluppo di soluzioni di elaborazione embedded ed edge basati sui moduli COM (Computer-on-Module). Questi avanzati moduli di elaborazione rappresentano il nucleo centrale di sistemi e dispositivi utilizzati in svariati settori quali automazione industriale, tecnologia medicale, robotica e telecomunicazioni, oltre che in numerosi altri mercati verticali. Gli ecosistemi a.Ready. ad alte prestazioni di congatec semplificano e accelerano lo sviluppo di soluzioni, dai moduli COM al cloud. Questo approccio di tipo “application-ready” abbina i moduli COM con servizi e tecnologie personalizzabili avanzate che consentono significativi miglioramenti nell'ambito del consolidamento dei sistemi, delle applicazioni IoT, della sicurezza e dell'intelligenza artificiale. Supportata dal suo azionista di maggioranza DBAG Fund VIII, fondo tedesco specializzato nel sostegno della crescita di imprese industriali - congatec  ha la solidità finanziaria e l'esperienza nelle operazioni di M&amp;A necessarie per sfruttare le opportunità che si prospettano in mercati in rapida espansione. Ulteriori informazioni sono disponibili sul sito Web all'indirizzo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www.congatec.com</w:t>
        </w:r>
      </w:hyperlink>
      <w:r>
        <w:rPr>
          <w:rFonts w:ascii="Arial" w:eastAsia="Arial" w:hAnsi="Arial" w:cs="Arial"/>
          <w:sz w:val="18"/>
          <w:szCs w:val="18"/>
        </w:rPr>
        <w:t xml:space="preserve"> oppure attraverso </w:t>
      </w:r>
      <w:r>
        <w:rPr>
          <w:rFonts w:ascii="Arial" w:eastAsia="Arial" w:hAnsi="Arial" w:cs="Arial"/>
          <w:color w:val="0000FF"/>
          <w:sz w:val="18"/>
          <w:szCs w:val="18"/>
          <w:u w:val="single"/>
        </w:rPr>
        <w:t>LinkedIn</w:t>
      </w:r>
      <w:r>
        <w:rPr>
          <w:rFonts w:ascii="Arial" w:eastAsia="Arial" w:hAnsi="Arial" w:cs="Arial"/>
          <w:sz w:val="18"/>
          <w:szCs w:val="18"/>
        </w:rPr>
        <w:t xml:space="preserve"> e </w:t>
      </w:r>
      <w:r>
        <w:rPr>
          <w:rFonts w:ascii="Arial" w:eastAsia="Arial" w:hAnsi="Arial" w:cs="Arial"/>
          <w:color w:val="0000FF"/>
          <w:sz w:val="18"/>
          <w:szCs w:val="18"/>
          <w:u w:val="single"/>
        </w:rPr>
        <w:t>YouTube</w:t>
      </w:r>
      <w:r>
        <w:rPr>
          <w:rFonts w:ascii="Arial" w:eastAsia="Arial" w:hAnsi="Arial" w:cs="Arial"/>
          <w:sz w:val="18"/>
          <w:szCs w:val="18"/>
        </w:rPr>
        <w:t>.</w:t>
      </w:r>
    </w:p>
    <w:p w14:paraId="3A9B34BB" w14:textId="77777777" w:rsidR="001F3405" w:rsidRDefault="001F3405">
      <w:pPr>
        <w:spacing w:after="160" w:line="279" w:lineRule="auto"/>
        <w:rPr>
          <w:rFonts w:ascii="Aptos" w:eastAsia="Aptos" w:hAnsi="Aptos" w:cs="Aptos"/>
          <w:sz w:val="24"/>
          <w:szCs w:val="24"/>
        </w:rPr>
      </w:pPr>
    </w:p>
    <w:p w14:paraId="6F42C485" w14:textId="77777777" w:rsidR="001F3405" w:rsidRDefault="001F3405">
      <w:pPr>
        <w:spacing w:after="160" w:line="279" w:lineRule="auto"/>
        <w:rPr>
          <w:rFonts w:ascii="Aptos" w:eastAsia="Aptos" w:hAnsi="Aptos" w:cs="Aptos"/>
          <w:sz w:val="24"/>
          <w:szCs w:val="24"/>
        </w:rPr>
      </w:pPr>
    </w:p>
    <w:p w14:paraId="6F7A134E" w14:textId="77777777" w:rsidR="001F3405" w:rsidRDefault="00000000">
      <w:pPr>
        <w:spacing w:line="288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Domande dei lettori:</w:t>
      </w:r>
    </w:p>
    <w:p w14:paraId="3943943E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congatec</w:t>
      </w:r>
    </w:p>
    <w:p w14:paraId="709AE091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Telefon: +49-991-2700-0</w:t>
      </w:r>
    </w:p>
    <w:p w14:paraId="00A616E9" w14:textId="77777777" w:rsidR="001F3405" w:rsidRDefault="00000000">
      <w:pPr>
        <w:spacing w:line="288" w:lineRule="auto"/>
        <w:rPr>
          <w:rFonts w:ascii="Arial" w:eastAsia="Arial" w:hAnsi="Arial" w:cs="Arial"/>
          <w:color w:val="0000FF"/>
          <w:sz w:val="23"/>
          <w:szCs w:val="23"/>
          <w:u w:val="single"/>
        </w:rPr>
      </w:pPr>
      <w:r>
        <w:rPr>
          <w:rFonts w:ascii="Arial" w:eastAsia="Arial" w:hAnsi="Arial" w:cs="Arial"/>
          <w:color w:val="0000FF"/>
          <w:sz w:val="23"/>
          <w:szCs w:val="23"/>
          <w:u w:val="single"/>
        </w:rPr>
        <w:t xml:space="preserve">info@congatec.com </w:t>
      </w:r>
    </w:p>
    <w:p w14:paraId="7EC9A269" w14:textId="77777777" w:rsidR="001F3405" w:rsidRDefault="00000000">
      <w:pPr>
        <w:spacing w:line="288" w:lineRule="auto"/>
        <w:rPr>
          <w:rFonts w:ascii="Arial" w:eastAsia="Arial" w:hAnsi="Arial" w:cs="Arial"/>
          <w:color w:val="0000FF"/>
          <w:sz w:val="23"/>
          <w:szCs w:val="23"/>
          <w:u w:val="single"/>
        </w:rPr>
      </w:pPr>
      <w:hyperlink r:id="rId1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www.congatec.com</w:t>
        </w:r>
      </w:hyperlink>
    </w:p>
    <w:p w14:paraId="18689813" w14:textId="77777777" w:rsidR="001F3405" w:rsidRDefault="001F3405">
      <w:pPr>
        <w:spacing w:after="160" w:line="279" w:lineRule="auto"/>
        <w:rPr>
          <w:rFonts w:ascii="Aptos" w:eastAsia="Aptos" w:hAnsi="Aptos" w:cs="Aptos"/>
          <w:sz w:val="24"/>
          <w:szCs w:val="24"/>
        </w:rPr>
      </w:pPr>
    </w:p>
    <w:p w14:paraId="7F9ECE91" w14:textId="77777777" w:rsidR="001F3405" w:rsidRDefault="001F3405">
      <w:pPr>
        <w:spacing w:after="160" w:line="279" w:lineRule="auto"/>
        <w:rPr>
          <w:rFonts w:ascii="Aptos" w:eastAsia="Aptos" w:hAnsi="Aptos" w:cs="Aptos"/>
          <w:sz w:val="24"/>
          <w:szCs w:val="24"/>
        </w:rPr>
      </w:pPr>
    </w:p>
    <w:p w14:paraId="0A677D53" w14:textId="77777777" w:rsidR="001F3405" w:rsidRDefault="00000000">
      <w:pPr>
        <w:spacing w:line="288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Contatto Stampa congatec:</w:t>
      </w:r>
    </w:p>
    <w:p w14:paraId="3F3F9B50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congatec</w:t>
      </w:r>
    </w:p>
    <w:p w14:paraId="063634D1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Christof Wilde</w:t>
      </w:r>
    </w:p>
    <w:p w14:paraId="6894E6DA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Telefon: +49-991-2700-2822</w:t>
      </w:r>
    </w:p>
    <w:p w14:paraId="33692A7D" w14:textId="77777777" w:rsidR="001F3405" w:rsidRDefault="00000000">
      <w:pPr>
        <w:spacing w:line="288" w:lineRule="auto"/>
        <w:rPr>
          <w:rFonts w:ascii="Arial" w:eastAsia="Arial" w:hAnsi="Arial" w:cs="Arial"/>
          <w:color w:val="0000FF"/>
          <w:sz w:val="23"/>
          <w:szCs w:val="23"/>
          <w:u w:val="single"/>
        </w:rPr>
      </w:pPr>
      <w:r>
        <w:rPr>
          <w:rFonts w:ascii="Arial" w:eastAsia="Arial" w:hAnsi="Arial" w:cs="Arial"/>
          <w:color w:val="0000FF"/>
          <w:sz w:val="23"/>
          <w:szCs w:val="23"/>
          <w:u w:val="single"/>
        </w:rPr>
        <w:t xml:space="preserve">christof.wilde@congatec.com </w:t>
      </w:r>
    </w:p>
    <w:p w14:paraId="648FC976" w14:textId="77777777" w:rsidR="001F3405" w:rsidRDefault="001F3405">
      <w:pPr>
        <w:spacing w:after="160" w:line="279" w:lineRule="auto"/>
        <w:rPr>
          <w:rFonts w:ascii="Aptos" w:eastAsia="Aptos" w:hAnsi="Aptos" w:cs="Aptos"/>
          <w:sz w:val="24"/>
          <w:szCs w:val="24"/>
        </w:rPr>
      </w:pPr>
    </w:p>
    <w:p w14:paraId="7B309BB7" w14:textId="77777777" w:rsidR="001F3405" w:rsidRDefault="001F3405">
      <w:pPr>
        <w:spacing w:after="160" w:line="279" w:lineRule="auto"/>
        <w:rPr>
          <w:rFonts w:ascii="Aptos" w:eastAsia="Aptos" w:hAnsi="Aptos" w:cs="Aptos"/>
          <w:sz w:val="24"/>
          <w:szCs w:val="24"/>
        </w:rPr>
      </w:pPr>
    </w:p>
    <w:p w14:paraId="12D2B23F" w14:textId="77777777" w:rsidR="001F3405" w:rsidRDefault="00000000">
      <w:pPr>
        <w:spacing w:line="288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Contatto Stampa Agencia:</w:t>
      </w:r>
    </w:p>
    <w:p w14:paraId="380CCA9E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Publitek GmbH</w:t>
      </w:r>
    </w:p>
    <w:p w14:paraId="5DC5DDEC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Julia Wolff</w:t>
      </w:r>
    </w:p>
    <w:p w14:paraId="0ADF8E5D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+49 (0)4181 968098-18</w:t>
      </w:r>
    </w:p>
    <w:p w14:paraId="3D654147" w14:textId="77777777" w:rsidR="001F3405" w:rsidRDefault="00000000">
      <w:pPr>
        <w:spacing w:line="288" w:lineRule="auto"/>
        <w:rPr>
          <w:rFonts w:ascii="Arial" w:eastAsia="Arial" w:hAnsi="Arial" w:cs="Arial"/>
          <w:color w:val="0000FF"/>
          <w:sz w:val="23"/>
          <w:szCs w:val="23"/>
          <w:u w:val="single"/>
        </w:rPr>
      </w:pPr>
      <w:r>
        <w:rPr>
          <w:rFonts w:ascii="Arial" w:eastAsia="Arial" w:hAnsi="Arial" w:cs="Arial"/>
          <w:color w:val="0000FF"/>
          <w:sz w:val="23"/>
          <w:szCs w:val="23"/>
          <w:u w:val="single"/>
        </w:rPr>
        <w:t>julia.wolff@publitek.com</w:t>
      </w:r>
    </w:p>
    <w:p w14:paraId="7086232C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Bremer Straße 6</w:t>
      </w:r>
    </w:p>
    <w:p w14:paraId="65003BC7" w14:textId="77777777" w:rsidR="001F3405" w:rsidRDefault="00000000">
      <w:pPr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21244 Buchholz</w:t>
      </w:r>
    </w:p>
    <w:p w14:paraId="5502379B" w14:textId="77777777" w:rsidR="001F3405" w:rsidRDefault="00000000">
      <w:pPr>
        <w:spacing w:after="160" w:line="279" w:lineRule="auto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511C07E1" w14:textId="77777777" w:rsidR="001F3405" w:rsidRDefault="001F3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1F34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0D3D" w14:textId="77777777" w:rsidR="003B1BEB" w:rsidRDefault="003B1BEB">
      <w:r>
        <w:separator/>
      </w:r>
    </w:p>
  </w:endnote>
  <w:endnote w:type="continuationSeparator" w:id="0">
    <w:p w14:paraId="4031051D" w14:textId="77777777" w:rsidR="003B1BEB" w:rsidRDefault="003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E36A" w14:textId="45A3E7D6" w:rsidR="001F3405" w:rsidRDefault="00432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01E4F8" wp14:editId="4C6CEEB5">
              <wp:simplePos x="914400" y="9391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5FB71" w14:textId="68EBF830" w:rsidR="00432A90" w:rsidRPr="00432A90" w:rsidRDefault="00432A90" w:rsidP="00432A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2A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1E4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3E5FB71" w14:textId="68EBF830" w:rsidR="00432A90" w:rsidRPr="00432A90" w:rsidRDefault="00432A90" w:rsidP="00432A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2A9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86BA" w14:textId="690992CD" w:rsidR="001F3405" w:rsidRDefault="00432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51A202" wp14:editId="2677DBDF">
              <wp:simplePos x="914400" y="9391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B9893" w14:textId="41990C0E" w:rsidR="00432A90" w:rsidRPr="00432A90" w:rsidRDefault="00432A90" w:rsidP="00432A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2A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1A2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57B9893" w14:textId="41990C0E" w:rsidR="00432A90" w:rsidRPr="00432A90" w:rsidRDefault="00432A90" w:rsidP="00432A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2A9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3C95" w14:textId="53BF82A9" w:rsidR="001F3405" w:rsidRDefault="00432A90">
    <w:pPr>
      <w:pBdr>
        <w:top w:val="nil"/>
        <w:left w:val="nil"/>
        <w:bottom w:val="nil"/>
        <w:right w:val="nil"/>
        <w:between w:val="nil"/>
      </w:pBdr>
      <w:spacing w:after="160" w:line="276" w:lineRule="auto"/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046FEC" wp14:editId="06C9858B">
              <wp:simplePos x="914400" y="92868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83708" w14:textId="71642544" w:rsidR="00432A90" w:rsidRPr="00432A90" w:rsidRDefault="00432A90" w:rsidP="00432A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2A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6F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4F83708" w14:textId="71642544" w:rsidR="00432A90" w:rsidRPr="00432A90" w:rsidRDefault="00432A90" w:rsidP="00432A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2A9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1BC8" w14:textId="77777777" w:rsidR="003B1BEB" w:rsidRDefault="003B1BEB">
      <w:r>
        <w:separator/>
      </w:r>
    </w:p>
  </w:footnote>
  <w:footnote w:type="continuationSeparator" w:id="0">
    <w:p w14:paraId="0BDD9E42" w14:textId="77777777" w:rsidR="003B1BEB" w:rsidRDefault="003B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306" w14:textId="77777777" w:rsidR="001F34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color w:val="000000"/>
        <w:sz w:val="24"/>
        <w:szCs w:val="24"/>
      </w:rPr>
      <w:t xml:space="preserve"> </w:t>
    </w:r>
    <w:r>
      <w:rPr>
        <w:rFonts w:ascii="Aptos" w:eastAsia="Aptos" w:hAnsi="Aptos" w:cs="Aptos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12FD" w14:textId="77777777" w:rsidR="001F34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color w:val="000000"/>
        <w:sz w:val="24"/>
        <w:szCs w:val="24"/>
      </w:rPr>
      <w:t xml:space="preserve"> </w:t>
    </w:r>
    <w:r>
      <w:rPr>
        <w:rFonts w:ascii="Aptos" w:eastAsia="Aptos" w:hAnsi="Aptos" w:cs="Aptos"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ED7F" w14:textId="77777777" w:rsidR="001F3405" w:rsidRDefault="00000000">
    <w:pPr>
      <w:tabs>
        <w:tab w:val="center" w:pos="4680"/>
        <w:tab w:val="right" w:pos="9360"/>
      </w:tabs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1D7AE1AE" wp14:editId="0E308783">
          <wp:extent cx="770824" cy="201189"/>
          <wp:effectExtent l="0" t="0" r="0" b="0"/>
          <wp:docPr id="1026" name="image2.png" descr="A red and black triangle with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red and black triangle with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24" cy="20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76CB6203" wp14:editId="737BFA7B">
          <wp:extent cx="488000" cy="344989"/>
          <wp:effectExtent l="0" t="0" r="0" b="0"/>
          <wp:docPr id="1027" name="image1.jpg" descr="A logo with gold numbers and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with gold numbers and a white background&#10;&#10;AI-generated content may be incorrect."/>
                  <pic:cNvPicPr preferRelativeResize="0"/>
                </pic:nvPicPr>
                <pic:blipFill>
                  <a:blip r:embed="rId2"/>
                  <a:srcRect l="14328" t="24786" r="14049" b="24702"/>
                  <a:stretch>
                    <a:fillRect/>
                  </a:stretch>
                </pic:blipFill>
                <pic:spPr>
                  <a:xfrm>
                    <a:off x="0" y="0"/>
                    <a:ext cx="488000" cy="3449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76454860" wp14:editId="5AF68947">
          <wp:simplePos x="0" y="0"/>
          <wp:positionH relativeFrom="column">
            <wp:posOffset>5153025</wp:posOffset>
          </wp:positionH>
          <wp:positionV relativeFrom="paragraph">
            <wp:posOffset>28575</wp:posOffset>
          </wp:positionV>
          <wp:extent cx="788259" cy="354716"/>
          <wp:effectExtent l="0" t="0" r="0" b="0"/>
          <wp:wrapNone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259" cy="354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75108"/>
    <w:multiLevelType w:val="multilevel"/>
    <w:tmpl w:val="E8C6B1EA"/>
    <w:lvl w:ilvl="0">
      <w:start w:val="1"/>
      <w:numFmt w:val="decimal"/>
      <w:pStyle w:val="Intestazio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ntestazio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Intestazio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Intestazion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ntestazion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ntestazion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Intestazion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Intestazion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Intestazion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27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05"/>
    <w:rsid w:val="001F3405"/>
    <w:rsid w:val="003B1BEB"/>
    <w:rsid w:val="004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7613"/>
  <w15:docId w15:val="{5823246A-09B3-4587-983D-0EC38E1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after="160" w:line="276" w:lineRule="auto"/>
      <w:ind w:leftChars="-1" w:hangingChars="1"/>
      <w:textDirection w:val="btLr"/>
      <w:textAlignment w:val="top"/>
      <w:outlineLvl w:val="0"/>
    </w:pPr>
    <w:rPr>
      <w:rFonts w:ascii="Aptos" w:eastAsia="SimSun" w:hAnsi="Aptos"/>
      <w:kern w:val="1"/>
      <w:position w:val="-1"/>
      <w:sz w:val="24"/>
      <w:szCs w:val="24"/>
      <w:lang w:val="en-US" w:eastAsia="en-US"/>
    </w:rPr>
  </w:style>
  <w:style w:type="paragraph" w:customStyle="1" w:styleId="Intestazione1">
    <w:name w:val="Intestazione 1"/>
    <w:basedOn w:val="Predefinito"/>
    <w:next w:val="Corpotesto"/>
    <w:pPr>
      <w:keepNext/>
      <w:keepLines/>
      <w:numPr>
        <w:numId w:val="1"/>
      </w:numPr>
      <w:spacing w:before="360" w:after="80"/>
      <w:ind w:left="0" w:firstLine="0"/>
    </w:pPr>
    <w:rPr>
      <w:rFonts w:ascii="Aptos Display" w:hAnsi="Aptos Display"/>
      <w:color w:val="0F4761"/>
      <w:sz w:val="40"/>
      <w:szCs w:val="40"/>
    </w:rPr>
  </w:style>
  <w:style w:type="paragraph" w:customStyle="1" w:styleId="Intestazione2">
    <w:name w:val="Intestazione 2"/>
    <w:basedOn w:val="Predefinito"/>
    <w:next w:val="Corpotesto"/>
    <w:pPr>
      <w:keepNext/>
      <w:keepLines/>
      <w:numPr>
        <w:ilvl w:val="1"/>
        <w:numId w:val="1"/>
      </w:numPr>
      <w:spacing w:before="160" w:after="80"/>
      <w:ind w:left="0" w:firstLine="0"/>
      <w:outlineLvl w:val="1"/>
    </w:pPr>
    <w:rPr>
      <w:rFonts w:ascii="Aptos Display" w:hAnsi="Aptos Display"/>
      <w:color w:val="0F4761"/>
      <w:sz w:val="32"/>
      <w:szCs w:val="32"/>
    </w:rPr>
  </w:style>
  <w:style w:type="paragraph" w:customStyle="1" w:styleId="Intestazione3">
    <w:name w:val="Intestazione 3"/>
    <w:basedOn w:val="Predefinito"/>
    <w:next w:val="Corpotesto"/>
    <w:pPr>
      <w:keepNext/>
      <w:keepLines/>
      <w:numPr>
        <w:ilvl w:val="2"/>
        <w:numId w:val="1"/>
      </w:numPr>
      <w:spacing w:before="160" w:after="80"/>
      <w:ind w:left="0" w:firstLine="0"/>
      <w:outlineLvl w:val="2"/>
    </w:pPr>
    <w:rPr>
      <w:color w:val="0F4761"/>
      <w:sz w:val="28"/>
      <w:szCs w:val="28"/>
    </w:rPr>
  </w:style>
  <w:style w:type="paragraph" w:customStyle="1" w:styleId="Intestazione4">
    <w:name w:val="Intestazione 4"/>
    <w:basedOn w:val="Predefinito"/>
    <w:next w:val="Corpotesto"/>
    <w:pPr>
      <w:keepNext/>
      <w:keepLines/>
      <w:numPr>
        <w:ilvl w:val="3"/>
        <w:numId w:val="1"/>
      </w:numPr>
      <w:spacing w:before="80" w:after="40"/>
      <w:ind w:left="0" w:firstLine="0"/>
      <w:outlineLvl w:val="3"/>
    </w:pPr>
    <w:rPr>
      <w:i/>
      <w:iCs/>
      <w:color w:val="0F4761"/>
    </w:rPr>
  </w:style>
  <w:style w:type="paragraph" w:customStyle="1" w:styleId="Intestazione5">
    <w:name w:val="Intestazione 5"/>
    <w:basedOn w:val="Predefinito"/>
    <w:next w:val="Corpotesto"/>
    <w:pPr>
      <w:keepNext/>
      <w:keepLines/>
      <w:numPr>
        <w:ilvl w:val="4"/>
        <w:numId w:val="1"/>
      </w:numPr>
      <w:spacing w:before="80" w:after="40"/>
      <w:ind w:left="0" w:firstLine="0"/>
      <w:outlineLvl w:val="4"/>
    </w:pPr>
    <w:rPr>
      <w:color w:val="0F4761"/>
    </w:rPr>
  </w:style>
  <w:style w:type="paragraph" w:customStyle="1" w:styleId="Intestazione6">
    <w:name w:val="Intestazione 6"/>
    <w:basedOn w:val="Predefinito"/>
    <w:next w:val="Corpotesto"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i/>
      <w:iCs/>
      <w:color w:val="595959"/>
    </w:rPr>
  </w:style>
  <w:style w:type="paragraph" w:customStyle="1" w:styleId="Intestazione7">
    <w:name w:val="Intestazione 7"/>
    <w:basedOn w:val="Predefinito"/>
    <w:next w:val="Corpotesto"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color w:val="595959"/>
    </w:rPr>
  </w:style>
  <w:style w:type="paragraph" w:customStyle="1" w:styleId="Intestazione8">
    <w:name w:val="Intestazione 8"/>
    <w:basedOn w:val="Predefinito"/>
    <w:next w:val="Corpotesto"/>
    <w:pPr>
      <w:keepNext/>
      <w:keepLines/>
      <w:numPr>
        <w:ilvl w:val="7"/>
        <w:numId w:val="1"/>
      </w:numPr>
      <w:spacing w:after="0"/>
      <w:ind w:left="0" w:firstLine="0"/>
      <w:outlineLvl w:val="7"/>
    </w:pPr>
    <w:rPr>
      <w:i/>
      <w:iCs/>
      <w:color w:val="272727"/>
    </w:rPr>
  </w:style>
  <w:style w:type="paragraph" w:customStyle="1" w:styleId="Intestazione9">
    <w:name w:val="Intestazione 9"/>
    <w:basedOn w:val="Predefinito"/>
    <w:next w:val="Corpotesto"/>
    <w:pPr>
      <w:keepNext/>
      <w:keepLines/>
      <w:numPr>
        <w:ilvl w:val="8"/>
        <w:numId w:val="1"/>
      </w:numPr>
      <w:spacing w:after="0"/>
      <w:ind w:left="0" w:firstLine="0"/>
      <w:outlineLvl w:val="8"/>
    </w:pPr>
    <w:rPr>
      <w:color w:val="272727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rPr>
      <w:rFonts w:ascii="Aptos Display" w:hAnsi="Aptos Display"/>
      <w:color w:val="0F4761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DefaultParagraphFont"/>
    <w:rPr>
      <w:rFonts w:ascii="Aptos Display" w:hAnsi="Aptos Display"/>
      <w:color w:val="0F4761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DefaultParagraphFont"/>
    <w:rPr>
      <w:color w:val="0F476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Pr>
      <w:i/>
      <w:iCs/>
      <w:color w:val="0F4761"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basedOn w:val="DefaultParagraphFont"/>
    <w:rPr>
      <w:color w:val="0F4761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basedOn w:val="DefaultParagraphFont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basedOn w:val="DefaultParagraphFont"/>
    <w:rPr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basedOn w:val="DefaultParagraphFont"/>
    <w:rPr>
      <w:i/>
      <w:iCs/>
      <w:color w:val="272727"/>
      <w:w w:val="100"/>
      <w:position w:val="-1"/>
      <w:effect w:val="none"/>
      <w:vertAlign w:val="baseline"/>
      <w:cs w:val="0"/>
      <w:em w:val="none"/>
    </w:rPr>
  </w:style>
  <w:style w:type="character" w:customStyle="1" w:styleId="Heading9Char">
    <w:name w:val="Heading 9 Char"/>
    <w:basedOn w:val="DefaultParagraphFont"/>
    <w:rPr>
      <w:color w:val="272727"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basedOn w:val="DefaultParagraphFont"/>
    <w:rPr>
      <w:rFonts w:ascii="Aptos Display" w:hAnsi="Aptos Display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customStyle="1" w:styleId="SubtitleChar">
    <w:name w:val="Subtitle Char"/>
    <w:basedOn w:val="DefaultParagraphFont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QuoteChar">
    <w:name w:val="Quote Char"/>
    <w:basedOn w:val="DefaultParagraphFont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basedOn w:val="DefaultParagraphFont"/>
    <w:rPr>
      <w:i/>
      <w:iCs/>
      <w:color w:val="0F4761"/>
      <w:w w:val="100"/>
      <w:position w:val="-1"/>
      <w:effect w:val="none"/>
      <w:vertAlign w:val="baseline"/>
      <w:cs w:val="0"/>
      <w:em w:val="none"/>
    </w:rPr>
  </w:style>
  <w:style w:type="character" w:customStyle="1" w:styleId="IntenseQuoteChar">
    <w:name w:val="Intense Quote Char"/>
    <w:basedOn w:val="DefaultParagraphFont"/>
    <w:rPr>
      <w:i/>
      <w:iCs/>
      <w:color w:val="0F4761"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DefaultParagraphFont"/>
    <w:rPr>
      <w:color w:val="467886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basedOn w:val="DefaultParagraphFont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basedOn w:val="DefaultParagraphFont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TextChar">
    <w:name w:val="Comment Text Char"/>
    <w:basedOn w:val="DefaultParagraphFont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basedOn w:val="CommentText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orange">
    <w:name w:val="orang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Mention">
    <w:name w:val="Mention"/>
    <w:basedOn w:val="DefaultParagraphFont"/>
    <w:rPr>
      <w:color w:val="2B579A"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basedOn w:val="DefaultParagraphFont"/>
    <w:rPr>
      <w:color w:val="96607D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">
    <w:name w:val="Intestazione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Predefinito"/>
    <w:pPr>
      <w:spacing w:after="120"/>
    </w:pPr>
  </w:style>
  <w:style w:type="paragraph" w:customStyle="1" w:styleId="Elenco">
    <w:name w:val="Elenco"/>
    <w:basedOn w:val="Corpotesto"/>
    <w:rPr>
      <w:rFonts w:cs="Lucida Sans"/>
    </w:rPr>
  </w:style>
  <w:style w:type="paragraph" w:customStyle="1" w:styleId="Didascalia">
    <w:name w:val="Didascalia"/>
    <w:basedOn w:val="Predefinito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ucida Sans"/>
    </w:rPr>
  </w:style>
  <w:style w:type="paragraph" w:customStyle="1" w:styleId="Titolo">
    <w:name w:val="Titolo"/>
    <w:basedOn w:val="Predefinito"/>
    <w:next w:val="Sottotitolo"/>
    <w:pPr>
      <w:spacing w:after="80" w:line="100" w:lineRule="atLeast"/>
    </w:pPr>
    <w:rPr>
      <w:rFonts w:ascii="Aptos Display" w:hAnsi="Aptos Display"/>
      <w:b/>
      <w:bCs/>
      <w:spacing w:val="-10"/>
      <w:sz w:val="56"/>
      <w:szCs w:val="56"/>
    </w:rPr>
  </w:style>
  <w:style w:type="paragraph" w:customStyle="1" w:styleId="Sottotitolo">
    <w:name w:val="Sottotitolo"/>
    <w:basedOn w:val="Predefinito"/>
    <w:next w:val="Corpotesto"/>
    <w:rPr>
      <w:i/>
      <w:iCs/>
      <w:color w:val="595959"/>
      <w:spacing w:val="15"/>
      <w:sz w:val="28"/>
      <w:szCs w:val="28"/>
    </w:rPr>
  </w:style>
  <w:style w:type="paragraph" w:styleId="Quote">
    <w:name w:val="Quote"/>
    <w:basedOn w:val="Predefinito"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Predefinito"/>
    <w:pPr>
      <w:ind w:left="720"/>
    </w:pPr>
  </w:style>
  <w:style w:type="paragraph" w:styleId="IntenseQuote">
    <w:name w:val="Intense Quote"/>
    <w:basedOn w:val="Predefinito"/>
    <w:pPr>
      <w:pBdr>
        <w:top w:val="single" w:sz="4" w:space="10" w:color="008080"/>
        <w:bottom w:val="single" w:sz="4" w:space="10" w:color="008080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Revision">
    <w:name w:val="Revision"/>
    <w:pPr>
      <w:spacing w:line="100" w:lineRule="atLeast"/>
      <w:ind w:leftChars="-1" w:hangingChars="1"/>
      <w:textDirection w:val="btLr"/>
      <w:textAlignment w:val="top"/>
      <w:outlineLvl w:val="0"/>
    </w:pPr>
    <w:rPr>
      <w:rFonts w:ascii="Aptos" w:eastAsia="SimSun" w:hAnsi="Aptos"/>
      <w:kern w:val="1"/>
      <w:position w:val="-1"/>
      <w:sz w:val="24"/>
      <w:szCs w:val="24"/>
      <w:lang w:val="en-US" w:eastAsia="en-US"/>
    </w:rPr>
  </w:style>
  <w:style w:type="paragraph" w:styleId="CommentText">
    <w:name w:val="annotation text"/>
    <w:basedOn w:val="Predefinito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Pidipagina">
    <w:name w:val="Piè di pagina"/>
    <w:basedOn w:val="Predefinito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gatec.com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gatec.com/de/congatec/pressemitteilungen/article/amibiosr8-selected-by-congatec-a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mHDmwQcV28K/CkYaLw6/AwgjQ==">CgMxLjA4AHIhMUFjZVVBMGtxZ0pyVnJZRFpGeVJvWHBUMmtRM2lCNzRo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Sabawi</dc:creator>
  <cp:lastModifiedBy>Harley-James Dietrich</cp:lastModifiedBy>
  <cp:revision>2</cp:revision>
  <dcterms:created xsi:type="dcterms:W3CDTF">2025-02-25T13:23:00Z</dcterms:created>
  <dcterms:modified xsi:type="dcterms:W3CDTF">2025-03-11T14:27:00Z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FooterShapeIds">
    <vt:lpwstr>3,4,5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12" name="MSIP_Label_cffacaf4-12c9-4a18-9e17-a1a61701c062_Enabled">
    <vt:lpwstr>true</vt:lpwstr>
  </property>
  <property fmtid="{D5CDD505-2E9C-101B-9397-08002B2CF9AE}" pid="13" name="MSIP_Label_cffacaf4-12c9-4a18-9e17-a1a61701c062_SetDate">
    <vt:lpwstr>2025-03-11T14:27:15Z</vt:lpwstr>
  </property>
  <property fmtid="{D5CDD505-2E9C-101B-9397-08002B2CF9AE}" pid="14" name="MSIP_Label_cffacaf4-12c9-4a18-9e17-a1a61701c062_Method">
    <vt:lpwstr>Standard</vt:lpwstr>
  </property>
  <property fmtid="{D5CDD505-2E9C-101B-9397-08002B2CF9AE}" pid="15" name="MSIP_Label_cffacaf4-12c9-4a18-9e17-a1a61701c062_Name">
    <vt:lpwstr>confidential</vt:lpwstr>
  </property>
  <property fmtid="{D5CDD505-2E9C-101B-9397-08002B2CF9AE}" pid="16" name="MSIP_Label_cffacaf4-12c9-4a18-9e17-a1a61701c062_SiteId">
    <vt:lpwstr>1b738660-1266-4587-9d54-54e9ad89e4cb</vt:lpwstr>
  </property>
  <property fmtid="{D5CDD505-2E9C-101B-9397-08002B2CF9AE}" pid="17" name="MSIP_Label_cffacaf4-12c9-4a18-9e17-a1a61701c062_ActionId">
    <vt:lpwstr>848dccaa-edf5-4263-9d8f-0447ad75b0d3</vt:lpwstr>
  </property>
  <property fmtid="{D5CDD505-2E9C-101B-9397-08002B2CF9AE}" pid="18" name="MSIP_Label_cffacaf4-12c9-4a18-9e17-a1a61701c062_ContentBits">
    <vt:lpwstr>2</vt:lpwstr>
  </property>
</Properties>
</file>