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F391" w14:textId="77777777" w:rsidR="00376CA9" w:rsidRDefault="00376CA9" w:rsidP="00376CA9">
      <w:pPr>
        <w:pStyle w:val="berschrift1"/>
      </w:pPr>
      <w:r w:rsidRPr="00D32C97">
        <w:rPr>
          <w:noProof/>
        </w:rPr>
        <w:drawing>
          <wp:anchor distT="0" distB="0" distL="114300" distR="114300" simplePos="0" relativeHeight="251659264" behindDoc="0" locked="0" layoutInCell="1" allowOverlap="1" wp14:anchorId="6D858B4C" wp14:editId="373DD686">
            <wp:simplePos x="0" y="0"/>
            <wp:positionH relativeFrom="column">
              <wp:posOffset>4429760</wp:posOffset>
            </wp:positionH>
            <wp:positionV relativeFrom="paragraph">
              <wp:posOffset>-266271</wp:posOffset>
            </wp:positionV>
            <wp:extent cx="1149985" cy="903605"/>
            <wp:effectExtent l="0" t="0" r="0" b="0"/>
            <wp:wrapNone/>
            <wp:docPr id="1"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49985" cy="903605"/>
                    </a:xfrm>
                    <a:prstGeom prst="rect">
                      <a:avLst/>
                    </a:prstGeom>
                  </pic:spPr>
                </pic:pic>
              </a:graphicData>
            </a:graphic>
          </wp:anchor>
        </w:drawing>
      </w:r>
      <w:r>
        <w:rPr>
          <w:noProof/>
        </w:rPr>
        <w:drawing>
          <wp:inline distT="0" distB="0" distL="0" distR="0" wp14:anchorId="5A5BAC84" wp14:editId="4E301F89">
            <wp:extent cx="1659663" cy="460594"/>
            <wp:effectExtent l="0" t="0" r="0" b="0"/>
            <wp:docPr id="1028391368" name="Grafik 1"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91368" name="Grafik 1" descr="Ein Bild, das Schrift, Grafiken, Screenshot, Grafikdesig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7768" cy="473944"/>
                    </a:xfrm>
                    <a:prstGeom prst="rect">
                      <a:avLst/>
                    </a:prstGeom>
                    <a:noFill/>
                    <a:ln>
                      <a:noFill/>
                    </a:ln>
                  </pic:spPr>
                </pic:pic>
              </a:graphicData>
            </a:graphic>
          </wp:inline>
        </w:drawing>
      </w:r>
    </w:p>
    <w:p w14:paraId="13C6C45D" w14:textId="77777777" w:rsidR="00376CA9" w:rsidRDefault="00376CA9" w:rsidP="00376CA9">
      <w:pPr>
        <w:pStyle w:val="berschrift1"/>
      </w:pPr>
    </w:p>
    <w:p w14:paraId="4B67F096" w14:textId="77777777" w:rsidR="00376CA9" w:rsidRDefault="00376CA9" w:rsidP="00376CA9">
      <w:pPr>
        <w:pStyle w:val="berschrift1"/>
      </w:pPr>
    </w:p>
    <w:p w14:paraId="758C9778" w14:textId="391E3F1D" w:rsidR="00191F41" w:rsidRPr="00D32C97" w:rsidRDefault="004B35A4" w:rsidP="00D32C97">
      <w:pPr>
        <w:pStyle w:val="berschrift1"/>
      </w:pPr>
      <w:r w:rsidRPr="00D32C97">
        <w:t xml:space="preserve">Press release </w:t>
      </w:r>
    </w:p>
    <w:p w14:paraId="6684BBF2" w14:textId="77777777" w:rsidR="00376CA9" w:rsidRDefault="00376CA9" w:rsidP="00783452"/>
    <w:p w14:paraId="5C261F4C" w14:textId="104C9F37" w:rsidR="00783452" w:rsidRPr="00783452" w:rsidRDefault="00783452" w:rsidP="00783452">
      <w:r w:rsidRPr="00783452">
        <w:t xml:space="preserve">KontronOS, the </w:t>
      </w:r>
      <w:r w:rsidR="00336D5C">
        <w:t>s</w:t>
      </w:r>
      <w:r w:rsidRPr="00783452">
        <w:t xml:space="preserve">ecure, </w:t>
      </w:r>
      <w:r w:rsidR="00336D5C">
        <w:t>h</w:t>
      </w:r>
      <w:r w:rsidRPr="00783452">
        <w:t>ardened Linux®-</w:t>
      </w:r>
      <w:r w:rsidR="00336D5C">
        <w:t>b</w:t>
      </w:r>
      <w:r w:rsidRPr="00783452">
        <w:t xml:space="preserve">ased Operating System, </w:t>
      </w:r>
      <w:r w:rsidR="00336D5C">
        <w:t>e</w:t>
      </w:r>
      <w:r w:rsidRPr="00783452">
        <w:t xml:space="preserve">xpands congatec’s </w:t>
      </w:r>
      <w:r w:rsidR="00336D5C">
        <w:t>s</w:t>
      </w:r>
      <w:r w:rsidRPr="00783452">
        <w:t>tandards-</w:t>
      </w:r>
      <w:r w:rsidR="00336D5C">
        <w:t>b</w:t>
      </w:r>
      <w:r w:rsidRPr="00783452">
        <w:t xml:space="preserve">ased and </w:t>
      </w:r>
      <w:r w:rsidR="00336D5C">
        <w:t>c</w:t>
      </w:r>
      <w:r w:rsidRPr="00783452">
        <w:t xml:space="preserve">ybersecure aReady.COM </w:t>
      </w:r>
      <w:r w:rsidR="00336D5C">
        <w:t>o</w:t>
      </w:r>
      <w:r w:rsidRPr="00783452">
        <w:t>ffering</w:t>
      </w:r>
      <w:r w:rsidRPr="00783452" w:rsidDel="00250093">
        <w:t xml:space="preserve"> </w:t>
      </w:r>
    </w:p>
    <w:p w14:paraId="289A516E" w14:textId="77777777" w:rsidR="00991C13" w:rsidRPr="009507AA" w:rsidRDefault="00991C13" w:rsidP="000350F4">
      <w:pPr>
        <w:rPr>
          <w:rStyle w:val="Kommentarzeichen1"/>
          <w:sz w:val="22"/>
          <w:szCs w:val="22"/>
        </w:rPr>
      </w:pPr>
    </w:p>
    <w:p w14:paraId="72254856" w14:textId="77777777" w:rsidR="00783452" w:rsidRPr="00783452" w:rsidRDefault="00783452" w:rsidP="00783452">
      <w:pPr>
        <w:pStyle w:val="berschrift1"/>
      </w:pPr>
      <w:r w:rsidRPr="00783452">
        <w:t>Kontron and congatec unite to deliver secure embedded solutions</w:t>
      </w:r>
    </w:p>
    <w:p w14:paraId="0CC9EB43" w14:textId="77777777" w:rsidR="00D82DFF" w:rsidRDefault="00D82DFF" w:rsidP="004E283C">
      <w:pPr>
        <w:rPr>
          <w:rStyle w:val="Kommentarzeichen1"/>
          <w:b/>
          <w:sz w:val="22"/>
          <w:szCs w:val="22"/>
        </w:rPr>
      </w:pPr>
    </w:p>
    <w:p w14:paraId="7B39E436" w14:textId="77777777" w:rsidR="003C5894" w:rsidRPr="009507AA" w:rsidRDefault="003C5894" w:rsidP="003C5894">
      <w:pPr>
        <w:rPr>
          <w:rStyle w:val="Kommentarzeichen1"/>
          <w:b/>
          <w:sz w:val="22"/>
          <w:szCs w:val="22"/>
        </w:rPr>
      </w:pPr>
      <w:r>
        <w:rPr>
          <w:noProof/>
        </w:rPr>
        <w:drawing>
          <wp:inline distT="0" distB="0" distL="0" distR="0" wp14:anchorId="2C5E1098" wp14:editId="4DD1CDA1">
            <wp:extent cx="5579745" cy="3173095"/>
            <wp:effectExtent l="0" t="0" r="0" b="0"/>
            <wp:docPr id="1596031286"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31286" name="Grafik 1" descr="Ein Bild, das Kleidung, Person, Mann, Anzu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3173095"/>
                    </a:xfrm>
                    <a:prstGeom prst="rect">
                      <a:avLst/>
                    </a:prstGeom>
                    <a:noFill/>
                    <a:ln>
                      <a:noFill/>
                    </a:ln>
                  </pic:spPr>
                </pic:pic>
              </a:graphicData>
            </a:graphic>
          </wp:inline>
        </w:drawing>
      </w:r>
    </w:p>
    <w:p w14:paraId="76F4E765" w14:textId="77777777" w:rsidR="003C5894" w:rsidRPr="00F84F42" w:rsidRDefault="003C5894" w:rsidP="003C5894">
      <w:pPr>
        <w:rPr>
          <w:rStyle w:val="Kommentarzeichen1"/>
          <w:b/>
          <w:i/>
          <w:sz w:val="22"/>
          <w:szCs w:val="22"/>
        </w:rPr>
      </w:pPr>
      <w:r w:rsidRPr="00F84F42">
        <w:rPr>
          <w:rStyle w:val="Kommentarzeichen1"/>
          <w:b/>
          <w:i/>
          <w:sz w:val="22"/>
          <w:szCs w:val="22"/>
        </w:rPr>
        <w:t>Hannes Niederhauser, CEO of Kontron, and Dominik Ressing, CEO of congatec are delighted about the expanded cooperation</w:t>
      </w:r>
      <w:r>
        <w:rPr>
          <w:rStyle w:val="Kommentarzeichen1"/>
          <w:b/>
          <w:i/>
          <w:sz w:val="22"/>
          <w:szCs w:val="22"/>
        </w:rPr>
        <w:t xml:space="preserve"> (from left to right)</w:t>
      </w:r>
    </w:p>
    <w:p w14:paraId="395318D8" w14:textId="465A8D62" w:rsidR="002C28DA" w:rsidRPr="00787161" w:rsidRDefault="002C28DA" w:rsidP="004E283C">
      <w:pPr>
        <w:rPr>
          <w:rStyle w:val="Kommentarzeichen1"/>
          <w:b/>
          <w:sz w:val="22"/>
          <w:szCs w:val="22"/>
        </w:rPr>
      </w:pPr>
    </w:p>
    <w:p w14:paraId="46E057B1" w14:textId="729D7140" w:rsidR="00EF11D3" w:rsidRDefault="0095258C" w:rsidP="00EF11D3">
      <w:r w:rsidRPr="00787161">
        <w:rPr>
          <w:b/>
        </w:rPr>
        <w:t>Deggendorf</w:t>
      </w:r>
      <w:r w:rsidR="00A7739D" w:rsidRPr="00787161">
        <w:rPr>
          <w:b/>
        </w:rPr>
        <w:t xml:space="preserve">, </w:t>
      </w:r>
      <w:r w:rsidRPr="00787161">
        <w:rPr>
          <w:b/>
        </w:rPr>
        <w:t>Germany</w:t>
      </w:r>
      <w:r w:rsidR="00A7739D" w:rsidRPr="00787161">
        <w:rPr>
          <w:b/>
        </w:rPr>
        <w:t>,</w:t>
      </w:r>
      <w:r w:rsidR="00BA1458" w:rsidRPr="00787161">
        <w:rPr>
          <w:b/>
        </w:rPr>
        <w:t xml:space="preserve"> </w:t>
      </w:r>
      <w:r w:rsidR="00787161" w:rsidRPr="00787161">
        <w:rPr>
          <w:b/>
        </w:rPr>
        <w:t>26</w:t>
      </w:r>
      <w:r w:rsidRPr="00787161">
        <w:rPr>
          <w:b/>
        </w:rPr>
        <w:t xml:space="preserve"> </w:t>
      </w:r>
      <w:r w:rsidR="00787161" w:rsidRPr="00787161">
        <w:rPr>
          <w:b/>
        </w:rPr>
        <w:t>November</w:t>
      </w:r>
      <w:r w:rsidR="00D77A64" w:rsidRPr="00787161">
        <w:rPr>
          <w:b/>
        </w:rPr>
        <w:t xml:space="preserve">, </w:t>
      </w:r>
      <w:r w:rsidR="0029581C" w:rsidRPr="00787161">
        <w:rPr>
          <w:rStyle w:val="Kommentarzeichen1"/>
          <w:b/>
          <w:sz w:val="22"/>
          <w:szCs w:val="22"/>
        </w:rPr>
        <w:t xml:space="preserve">2025 </w:t>
      </w:r>
      <w:r w:rsidR="009055B3" w:rsidRPr="00787161">
        <w:rPr>
          <w:rStyle w:val="Kommentarzeichen1"/>
          <w:b/>
          <w:sz w:val="22"/>
          <w:szCs w:val="22"/>
        </w:rPr>
        <w:t>* * *</w:t>
      </w:r>
      <w:r w:rsidR="009055B3" w:rsidRPr="00787161">
        <w:rPr>
          <w:rStyle w:val="Kommentarzeichen1"/>
          <w:sz w:val="22"/>
          <w:szCs w:val="22"/>
        </w:rPr>
        <w:t xml:space="preserve"> </w:t>
      </w:r>
      <w:r w:rsidR="00E018BE" w:rsidRPr="00787161">
        <w:rPr>
          <w:rStyle w:val="Kommentarzeichen1"/>
          <w:sz w:val="22"/>
          <w:szCs w:val="22"/>
        </w:rPr>
        <w:t xml:space="preserve">congatec </w:t>
      </w:r>
      <w:r w:rsidR="00BA1458" w:rsidRPr="00787161">
        <w:t xml:space="preserve">– a leading vendor of embedded and edge computing technology </w:t>
      </w:r>
      <w:r w:rsidR="00E018BE" w:rsidRPr="00787161">
        <w:rPr>
          <w:rStyle w:val="Kommentarzeichen1"/>
          <w:sz w:val="22"/>
          <w:szCs w:val="22"/>
        </w:rPr>
        <w:t>–</w:t>
      </w:r>
      <w:r w:rsidR="0045119F" w:rsidRPr="00787161">
        <w:rPr>
          <w:rStyle w:val="Kommentarzeichen1"/>
          <w:sz w:val="22"/>
          <w:szCs w:val="22"/>
        </w:rPr>
        <w:t xml:space="preserve"> </w:t>
      </w:r>
      <w:r w:rsidR="00787161" w:rsidRPr="00787161">
        <w:rPr>
          <w:rStyle w:val="Kommentarzeichen1"/>
          <w:sz w:val="22"/>
          <w:szCs w:val="22"/>
        </w:rPr>
        <w:t xml:space="preserve">and </w:t>
      </w:r>
      <w:hyperlink r:id="rId14" w:history="1">
        <w:r w:rsidR="00787161" w:rsidRPr="00787161">
          <w:t>Kontron</w:t>
        </w:r>
      </w:hyperlink>
      <w:r w:rsidR="00787161" w:rsidRPr="00787161">
        <w:t xml:space="preserve"> – a leading global provider of IoT/Embedded Computer Technology (ECT) –</w:t>
      </w:r>
      <w:r w:rsidR="00787161">
        <w:t xml:space="preserve"> </w:t>
      </w:r>
      <w:r w:rsidR="00EF11D3" w:rsidRPr="00787161">
        <w:t>today announced new modular and secure embedded platforms. At the core of this collaboration is the integration of KontronOS, Kontron’s secure, Linux®-based operating system, with congatec’s application-ready aReady.COM hardware and software building blocks. This integrated approach is designed to simplify and accelerate the development of security and application solutions that comply with IEC 62443.</w:t>
      </w:r>
    </w:p>
    <w:p w14:paraId="52526FB8" w14:textId="77777777" w:rsidR="00787161" w:rsidRPr="00787161" w:rsidRDefault="00787161" w:rsidP="00EF11D3"/>
    <w:p w14:paraId="2791063B" w14:textId="432274A2" w:rsidR="00EF11D3" w:rsidRDefault="00EF11D3" w:rsidP="00EF11D3">
      <w:r w:rsidRPr="00787161">
        <w:t xml:space="preserve">Thanks to the partnership with </w:t>
      </w:r>
      <w:r w:rsidR="00787161">
        <w:t>Kontron</w:t>
      </w:r>
      <w:r w:rsidRPr="00787161">
        <w:t>, KontronOS is now available as part of the aReady.COM portfolio. This allows customers to receive application-ready modules with a pre-installed and licensed operating system. The combination of congatec’s hypervisor technology, KontronOS, and KontronAIShield separates mission-critical core functions from IoT components, ensuring maximum system security.</w:t>
      </w:r>
    </w:p>
    <w:p w14:paraId="178213FF" w14:textId="77777777" w:rsidR="00596C21" w:rsidRPr="00787161" w:rsidRDefault="00596C21" w:rsidP="00EF11D3"/>
    <w:p w14:paraId="01A8D29D" w14:textId="77777777" w:rsidR="00EF11D3" w:rsidRDefault="00EF11D3" w:rsidP="00EF11D3">
      <w:r w:rsidRPr="00787161">
        <w:t>"With KontronOS, we are offering a secure, modular, and standardized platform that will be available across all modules in the long term. It will serve as a foundation for future innovations. At the same time, we are responding quickly to new technological requirements driven by the CRA directive and the evolution of AI. We are pleased to strengthen our partnership with congatec to deliver even more powerful and secure solutions for our customers,” said Hannes Niederhauser, CEO of Kontron.</w:t>
      </w:r>
    </w:p>
    <w:p w14:paraId="37E99AE3" w14:textId="77777777" w:rsidR="00596C21" w:rsidRPr="00787161" w:rsidRDefault="00596C21" w:rsidP="00EF11D3"/>
    <w:p w14:paraId="44A487F5" w14:textId="77777777" w:rsidR="00EF11D3" w:rsidRPr="00787161" w:rsidRDefault="00EF11D3" w:rsidP="00EF11D3">
      <w:r w:rsidRPr="00787161">
        <w:t xml:space="preserve">Dominik Ressing, CEO of congatec, added, "We are expanding our application-ready embedded computer hardware and software building blocks with the secure KontronOS. This enhancement provides aReady.COM customers with greater flexibility and security. With aReady.COM, customers can bring secure, innovative solutions to </w:t>
      </w:r>
      <w:proofErr w:type="gramStart"/>
      <w:r w:rsidRPr="00787161">
        <w:t>market</w:t>
      </w:r>
      <w:proofErr w:type="gramEnd"/>
      <w:r w:rsidRPr="00787161">
        <w:t xml:space="preserve"> faster, reducing non-recurring engineering costs and total </w:t>
      </w:r>
      <w:proofErr w:type="gramStart"/>
      <w:r w:rsidRPr="00787161">
        <w:t>cost</w:t>
      </w:r>
      <w:proofErr w:type="gramEnd"/>
      <w:r w:rsidRPr="00787161">
        <w:t xml:space="preserve"> of ownership. We are delighted that Kontron is supporting our aReady strategy with KontronOS, and we are excited that this joint solution is now available to our customers.”</w:t>
      </w:r>
    </w:p>
    <w:p w14:paraId="2353B39F" w14:textId="77777777" w:rsidR="00EF11D3" w:rsidRPr="00787161" w:rsidRDefault="00EF11D3" w:rsidP="00EF11D3"/>
    <w:p w14:paraId="7700A150" w14:textId="77777777" w:rsidR="00EF11D3" w:rsidRPr="00787161" w:rsidRDefault="00EF11D3" w:rsidP="00EF11D3">
      <w:r w:rsidRPr="00787161">
        <w:t>KontronOS is subscription-based and available on aReady.COM. It is extendable with modules such as KontronAIShield and KontronGrid, which can be added as needed. KontronOS helps customers achieve CRA compliance for their products, reducing overall costs.</w:t>
      </w:r>
    </w:p>
    <w:p w14:paraId="2EE21382" w14:textId="77777777" w:rsidR="00EF11D3" w:rsidRPr="00787161" w:rsidRDefault="00EF11D3" w:rsidP="00EF11D3"/>
    <w:p w14:paraId="6E396129" w14:textId="3954C36B" w:rsidR="00EF11D3" w:rsidRPr="00787161" w:rsidRDefault="00EF11D3" w:rsidP="00EF11D3">
      <w:r w:rsidRPr="00787161">
        <w:t>Building on the partnership established with Kontron in May 2025, which combines the computer-on-module expertise of both companies, congatec will continue to supply embedded modules for Kontron. Together, the companies are pooling their technological capabilities, giving Kontron access to one of the broadest embedded module portfolios worldwide.</w:t>
      </w:r>
    </w:p>
    <w:p w14:paraId="1CC1838C" w14:textId="77777777" w:rsidR="00EF11D3" w:rsidRPr="00787161" w:rsidRDefault="00EF11D3" w:rsidP="0045119F">
      <w:pPr>
        <w:rPr>
          <w:rStyle w:val="Kommentarzeichen1"/>
          <w:sz w:val="22"/>
          <w:szCs w:val="22"/>
        </w:rPr>
      </w:pPr>
    </w:p>
    <w:p w14:paraId="58ACE77F" w14:textId="4001CA63" w:rsidR="00673527" w:rsidRDefault="007347A1" w:rsidP="008205A2">
      <w:r w:rsidRPr="00787161">
        <w:t xml:space="preserve">Further information on </w:t>
      </w:r>
      <w:r w:rsidR="008A72A2">
        <w:t xml:space="preserve">aReady.COM </w:t>
      </w:r>
      <w:r w:rsidRPr="00787161">
        <w:t xml:space="preserve">can be found at: </w:t>
      </w:r>
      <w:hyperlink r:id="rId15" w:history="1">
        <w:r w:rsidR="007D261A" w:rsidRPr="008A2E21">
          <w:rPr>
            <w:rStyle w:val="Hyperlink"/>
          </w:rPr>
          <w:t>https://www.congatec.com/en/aready/areadycom/</w:t>
        </w:r>
      </w:hyperlink>
      <w:r w:rsidR="007D261A">
        <w:t xml:space="preserve"> </w:t>
      </w:r>
    </w:p>
    <w:p w14:paraId="72C604C5" w14:textId="77777777" w:rsidR="007D261A" w:rsidRPr="009507AA" w:rsidRDefault="007D261A" w:rsidP="008205A2"/>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6D4DD180" w14:textId="77777777" w:rsidR="0028097D" w:rsidRDefault="0028097D" w:rsidP="0029581C">
      <w:pPr>
        <w:rPr>
          <w:rFonts w:eastAsia="Arial"/>
          <w:b/>
          <w:bCs/>
          <w:sz w:val="18"/>
          <w:szCs w:val="18"/>
        </w:rPr>
      </w:pPr>
    </w:p>
    <w:p w14:paraId="77FCB6A6" w14:textId="3E5C12E6" w:rsidR="0029581C" w:rsidRPr="00837F8B" w:rsidRDefault="0029581C" w:rsidP="0029581C">
      <w:pPr>
        <w:rPr>
          <w:rFonts w:ascii="Aptos" w:eastAsia="Aptos" w:hAnsi="Aptos" w:cs="Aptos"/>
        </w:rPr>
      </w:pPr>
      <w:r w:rsidRPr="00837F8B">
        <w:rPr>
          <w:rFonts w:eastAsia="Arial"/>
          <w:b/>
          <w:bCs/>
          <w:sz w:val="18"/>
          <w:szCs w:val="18"/>
        </w:rPr>
        <w:t>About congatec</w:t>
      </w:r>
      <w:r w:rsidRPr="417D141C">
        <w:rPr>
          <w:rFonts w:eastAsia="Arial"/>
          <w:sz w:val="18"/>
          <w:szCs w:val="18"/>
        </w:rPr>
        <w:t xml:space="preserve"> </w:t>
      </w:r>
    </w:p>
    <w:p w14:paraId="34F7FD3C" w14:textId="1F09C9C7" w:rsidR="0029581C" w:rsidRDefault="0029581C" w:rsidP="00596C21">
      <w:pPr>
        <w:spacing w:line="276" w:lineRule="auto"/>
      </w:pPr>
      <w:r w:rsidRPr="0B5B45D4">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6">
        <w:r w:rsidRPr="0B5B45D4">
          <w:rPr>
            <w:rStyle w:val="Hyperlink"/>
            <w:rFonts w:eastAsia="Arial"/>
            <w:sz w:val="18"/>
            <w:szCs w:val="18"/>
          </w:rPr>
          <w:t>www.congatec.com</w:t>
        </w:r>
      </w:hyperlink>
      <w:r w:rsidRPr="0B5B45D4">
        <w:rPr>
          <w:rFonts w:eastAsia="Arial"/>
          <w:sz w:val="18"/>
          <w:szCs w:val="18"/>
        </w:rPr>
        <w:t xml:space="preserve"> or follow us on </w:t>
      </w:r>
      <w:hyperlink r:id="rId17" w:history="1">
        <w:r w:rsidRPr="007609CF">
          <w:rPr>
            <w:rStyle w:val="Hyperlink"/>
            <w:rFonts w:eastAsia="Arial"/>
            <w:sz w:val="18"/>
            <w:szCs w:val="18"/>
          </w:rPr>
          <w:t>LinkedIn</w:t>
        </w:r>
      </w:hyperlink>
      <w:r w:rsidRPr="0B5B45D4">
        <w:rPr>
          <w:rFonts w:eastAsia="Arial"/>
          <w:sz w:val="18"/>
          <w:szCs w:val="18"/>
        </w:rPr>
        <w:t xml:space="preserve"> and </w:t>
      </w:r>
      <w:hyperlink r:id="rId18" w:history="1">
        <w:r w:rsidRPr="007609CF">
          <w:rPr>
            <w:rStyle w:val="Hyperlink"/>
            <w:rFonts w:eastAsia="Arial"/>
            <w:sz w:val="18"/>
            <w:szCs w:val="18"/>
          </w:rPr>
          <w:t>YouTube</w:t>
        </w:r>
      </w:hyperlink>
      <w:r w:rsidRPr="0B5B45D4">
        <w:rPr>
          <w:rFonts w:eastAsia="Arial"/>
          <w:color w:val="000000" w:themeColor="text1"/>
          <w:sz w:val="18"/>
          <w:szCs w:val="18"/>
        </w:rPr>
        <w:t>.</w:t>
      </w:r>
    </w:p>
    <w:p w14:paraId="265BE6C2" w14:textId="65854FC3" w:rsidR="00E30759" w:rsidRDefault="00E30759" w:rsidP="0029581C">
      <w:pPr>
        <w:spacing w:line="240" w:lineRule="auto"/>
      </w:pPr>
    </w:p>
    <w:p w14:paraId="390D6591" w14:textId="77777777" w:rsidR="00596C21" w:rsidRDefault="00596C21" w:rsidP="00596C21">
      <w:pPr>
        <w:ind w:left="-20" w:right="-20"/>
        <w:jc w:val="both"/>
        <w:rPr>
          <w:rFonts w:eastAsia="Arial"/>
          <w:b/>
          <w:bCs/>
          <w:sz w:val="18"/>
          <w:szCs w:val="18"/>
        </w:rPr>
      </w:pPr>
      <w:r w:rsidRPr="609BE16B">
        <w:rPr>
          <w:rFonts w:eastAsia="Arial"/>
          <w:b/>
          <w:bCs/>
          <w:sz w:val="18"/>
          <w:szCs w:val="18"/>
        </w:rPr>
        <w:t>About Kontron</w:t>
      </w:r>
    </w:p>
    <w:p w14:paraId="51FE3D46" w14:textId="77777777" w:rsidR="00596C21" w:rsidRPr="00596C21" w:rsidRDefault="00596C21" w:rsidP="00596C21">
      <w:pPr>
        <w:shd w:val="clear" w:color="auto" w:fill="FFFFFF" w:themeFill="background1"/>
        <w:spacing w:line="276" w:lineRule="auto"/>
        <w:rPr>
          <w:rFonts w:eastAsia="Arial"/>
          <w:color w:val="000000" w:themeColor="text1"/>
          <w:sz w:val="18"/>
          <w:szCs w:val="18"/>
        </w:rPr>
      </w:pPr>
      <w:r w:rsidRPr="00596C21">
        <w:rPr>
          <w:rFonts w:eastAsia="Arial"/>
          <w:color w:val="000000" w:themeColor="text1"/>
          <w:sz w:val="18"/>
          <w:szCs w:val="18"/>
        </w:rPr>
        <w:t>Kontron AG (</w:t>
      </w:r>
      <w:hyperlink r:id="rId19">
        <w:r w:rsidRPr="00596C21">
          <w:rPr>
            <w:rStyle w:val="Hyperlink"/>
            <w:sz w:val="18"/>
            <w:szCs w:val="18"/>
          </w:rPr>
          <w:t>www.kontron.com</w:t>
        </w:r>
      </w:hyperlink>
      <w:r w:rsidRPr="00596C21">
        <w:rPr>
          <w:rFonts w:eastAsia="Arial"/>
          <w:color w:val="000000" w:themeColor="text1"/>
          <w:sz w:val="18"/>
          <w:szCs w:val="18"/>
        </w:rPr>
        <w:t xml:space="preserve">, ISIN AT0000A0E9W5, WKN A0X9EJ, KTN) is a leading IoT technology company. For more than 20 years, Kontron has been supporting companies from a wide range of industries to achieve their business goals with intelligent solutions. From automated industrial operations, smarter and safer transport to advanced communications, connectivity, medical, and energy solutions, the company delivers technologies that add value </w:t>
      </w:r>
      <w:proofErr w:type="gramStart"/>
      <w:r w:rsidRPr="00596C21">
        <w:rPr>
          <w:rFonts w:eastAsia="Arial"/>
          <w:color w:val="000000" w:themeColor="text1"/>
          <w:sz w:val="18"/>
          <w:szCs w:val="18"/>
        </w:rPr>
        <w:t>for</w:t>
      </w:r>
      <w:proofErr w:type="gramEnd"/>
      <w:r w:rsidRPr="00596C21">
        <w:rPr>
          <w:rFonts w:eastAsia="Arial"/>
          <w:color w:val="000000" w:themeColor="text1"/>
          <w:sz w:val="18"/>
          <w:szCs w:val="18"/>
        </w:rPr>
        <w:t xml:space="preserve"> its customers. With the acquisition of Katek SE in early 2024, Kontron significantly strengthens its portfolio with the new </w:t>
      </w:r>
      <w:proofErr w:type="spellStart"/>
      <w:r w:rsidRPr="00596C21">
        <w:rPr>
          <w:rFonts w:eastAsia="Arial"/>
          <w:color w:val="000000" w:themeColor="text1"/>
          <w:sz w:val="18"/>
          <w:szCs w:val="18"/>
        </w:rPr>
        <w:t>GreenTec</w:t>
      </w:r>
      <w:proofErr w:type="spellEnd"/>
      <w:r w:rsidRPr="00596C21">
        <w:rPr>
          <w:rFonts w:eastAsia="Arial"/>
          <w:color w:val="000000" w:themeColor="text1"/>
          <w:sz w:val="18"/>
          <w:szCs w:val="18"/>
        </w:rPr>
        <w:t xml:space="preserve"> division, focusing on solar energy and </w:t>
      </w:r>
      <w:proofErr w:type="spellStart"/>
      <w:r w:rsidRPr="00596C21">
        <w:rPr>
          <w:rFonts w:eastAsia="Arial"/>
          <w:color w:val="000000" w:themeColor="text1"/>
          <w:sz w:val="18"/>
          <w:szCs w:val="18"/>
        </w:rPr>
        <w:t>eMobility</w:t>
      </w:r>
      <w:proofErr w:type="spellEnd"/>
      <w:r w:rsidRPr="00596C21">
        <w:rPr>
          <w:rFonts w:eastAsia="Arial"/>
          <w:color w:val="000000" w:themeColor="text1"/>
          <w:sz w:val="18"/>
          <w:szCs w:val="18"/>
        </w:rPr>
        <w:t>, and grows to around 7,000 employees in over 20 countries worldwide. Kontron is listed on the SDAX</w:t>
      </w:r>
      <w:r w:rsidRPr="00596C21">
        <w:rPr>
          <w:rFonts w:eastAsia="Arial"/>
          <w:color w:val="000000" w:themeColor="text1"/>
          <w:sz w:val="18"/>
          <w:szCs w:val="18"/>
          <w:vertAlign w:val="superscript"/>
        </w:rPr>
        <w:t>®</w:t>
      </w:r>
      <w:r w:rsidRPr="00596C21">
        <w:rPr>
          <w:rFonts w:eastAsia="Arial"/>
          <w:color w:val="000000" w:themeColor="text1"/>
          <w:sz w:val="18"/>
          <w:szCs w:val="18"/>
        </w:rPr>
        <w:t xml:space="preserve"> and </w:t>
      </w:r>
      <w:proofErr w:type="spellStart"/>
      <w:r w:rsidRPr="00596C21">
        <w:rPr>
          <w:rFonts w:eastAsia="Arial"/>
          <w:color w:val="000000" w:themeColor="text1"/>
          <w:sz w:val="18"/>
          <w:szCs w:val="18"/>
        </w:rPr>
        <w:t>TecDAX</w:t>
      </w:r>
      <w:proofErr w:type="spellEnd"/>
      <w:r w:rsidRPr="00596C21">
        <w:rPr>
          <w:rFonts w:eastAsia="Arial"/>
          <w:color w:val="000000" w:themeColor="text1"/>
          <w:sz w:val="18"/>
          <w:szCs w:val="18"/>
          <w:vertAlign w:val="superscript"/>
        </w:rPr>
        <w:t>®</w:t>
      </w:r>
      <w:r w:rsidRPr="00596C21">
        <w:rPr>
          <w:rFonts w:eastAsia="Arial"/>
          <w:color w:val="000000" w:themeColor="text1"/>
          <w:sz w:val="18"/>
          <w:szCs w:val="18"/>
        </w:rPr>
        <w:t xml:space="preserve"> of the German Stock Exchange.</w:t>
      </w:r>
    </w:p>
    <w:p w14:paraId="4651D291" w14:textId="77777777" w:rsidR="0029581C" w:rsidRDefault="0029581C" w:rsidP="00596C21">
      <w:pPr>
        <w:spacing w:line="276" w:lineRule="auto"/>
        <w:rPr>
          <w:sz w:val="18"/>
          <w:szCs w:val="18"/>
        </w:rPr>
      </w:pPr>
    </w:p>
    <w:p w14:paraId="031D66D6" w14:textId="77777777" w:rsidR="00596C21" w:rsidRPr="00596C21" w:rsidRDefault="00596C21" w:rsidP="00596C21">
      <w:pPr>
        <w:spacing w:line="276" w:lineRule="auto"/>
        <w:rPr>
          <w:sz w:val="18"/>
          <w:szCs w:val="18"/>
        </w:rPr>
      </w:pPr>
    </w:p>
    <w:p w14:paraId="72F4FC7C"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b/>
          <w:bCs/>
          <w:color w:val="000000"/>
          <w:lang w:val="en-GB"/>
        </w:rPr>
        <w:t>Reader enquiries:</w:t>
      </w:r>
    </w:p>
    <w:p w14:paraId="3B870D65"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congatec</w:t>
      </w:r>
    </w:p>
    <w:p w14:paraId="4719A858"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Phone: +49-991-2700-0</w:t>
      </w:r>
    </w:p>
    <w:p w14:paraId="3E5C0AD7" w14:textId="77777777" w:rsidR="0029581C" w:rsidRPr="00752664" w:rsidRDefault="0029581C" w:rsidP="0029581C">
      <w:pPr>
        <w:pStyle w:val="StandardWeb"/>
        <w:spacing w:before="0" w:beforeAutospacing="0" w:after="0" w:afterAutospacing="0" w:line="240" w:lineRule="auto"/>
        <w:rPr>
          <w:lang w:val="en-GB"/>
        </w:rPr>
      </w:pPr>
      <w:r w:rsidRPr="00752664">
        <w:rPr>
          <w:color w:val="0000FF"/>
          <w:u w:val="single"/>
          <w:lang w:val="en-GB"/>
        </w:rPr>
        <w:t>info@congatec.com </w:t>
      </w:r>
    </w:p>
    <w:p w14:paraId="6C18AFE5" w14:textId="77777777" w:rsidR="0029581C" w:rsidRPr="00752664" w:rsidRDefault="0029581C" w:rsidP="0029581C">
      <w:pPr>
        <w:pStyle w:val="StandardWeb"/>
        <w:spacing w:before="0" w:beforeAutospacing="0" w:after="0" w:afterAutospacing="0" w:line="240" w:lineRule="auto"/>
        <w:ind w:right="283"/>
        <w:jc w:val="both"/>
        <w:rPr>
          <w:lang w:val="en-GB"/>
        </w:rPr>
      </w:pPr>
      <w:hyperlink r:id="rId20" w:history="1">
        <w:r w:rsidRPr="00752664">
          <w:rPr>
            <w:rStyle w:val="Hyperlink"/>
            <w:lang w:val="en-GB"/>
          </w:rPr>
          <w:t>www.congatec.com</w:t>
        </w:r>
      </w:hyperlink>
    </w:p>
    <w:p w14:paraId="0A20E393" w14:textId="77777777" w:rsidR="0029581C" w:rsidRPr="00752664" w:rsidRDefault="0029581C" w:rsidP="0029581C">
      <w:pPr>
        <w:spacing w:line="240" w:lineRule="auto"/>
        <w:rPr>
          <w:lang w:val="en-GB"/>
        </w:rPr>
      </w:pPr>
    </w:p>
    <w:p w14:paraId="2AC729CA"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359AE461"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congatec</w:t>
      </w:r>
    </w:p>
    <w:p w14:paraId="12382758"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Christof Wilde</w:t>
      </w:r>
    </w:p>
    <w:p w14:paraId="0F4A2719"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2ACAB28A"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p w14:paraId="3D302469" w14:textId="77777777" w:rsidR="0029581C" w:rsidRPr="00752664" w:rsidRDefault="0029581C" w:rsidP="0029581C">
      <w:pPr>
        <w:spacing w:line="240" w:lineRule="auto"/>
        <w:rPr>
          <w:lang w:val="en-GB"/>
        </w:rPr>
      </w:pPr>
    </w:p>
    <w:p w14:paraId="65E708B7" w14:textId="77777777" w:rsidR="00945580" w:rsidRPr="00945580" w:rsidRDefault="00945580" w:rsidP="0029581C">
      <w:pPr>
        <w:pStyle w:val="Standard1"/>
        <w:ind w:right="283"/>
        <w:jc w:val="both"/>
        <w:rPr>
          <w:sz w:val="18"/>
          <w:szCs w:val="18"/>
          <w:lang w:val="en-US"/>
        </w:rPr>
      </w:pPr>
    </w:p>
    <w:sectPr w:rsidR="00945580" w:rsidRPr="00945580"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D1F6" w14:textId="77777777" w:rsidR="00946BA8" w:rsidRDefault="00946BA8" w:rsidP="004E283C">
      <w:r>
        <w:separator/>
      </w:r>
    </w:p>
  </w:endnote>
  <w:endnote w:type="continuationSeparator" w:id="0">
    <w:p w14:paraId="474DA9DD" w14:textId="77777777" w:rsidR="00946BA8" w:rsidRDefault="00946BA8" w:rsidP="004E283C">
      <w:r>
        <w:continuationSeparator/>
      </w:r>
    </w:p>
  </w:endnote>
  <w:endnote w:type="continuationNotice" w:id="1">
    <w:p w14:paraId="371F7D1E" w14:textId="77777777" w:rsidR="00946BA8" w:rsidRDefault="00946B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FEE4" w14:textId="77777777" w:rsidR="00946BA8" w:rsidRDefault="00946BA8" w:rsidP="004E283C">
      <w:r>
        <w:separator/>
      </w:r>
    </w:p>
  </w:footnote>
  <w:footnote w:type="continuationSeparator" w:id="0">
    <w:p w14:paraId="2FC50C4B" w14:textId="77777777" w:rsidR="00946BA8" w:rsidRDefault="00946BA8" w:rsidP="004E283C">
      <w:r>
        <w:continuationSeparator/>
      </w:r>
    </w:p>
  </w:footnote>
  <w:footnote w:type="continuationNotice" w:id="1">
    <w:p w14:paraId="746874B3" w14:textId="77777777" w:rsidR="00946BA8" w:rsidRDefault="00946B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108AC"/>
    <w:rsid w:val="000022E5"/>
    <w:rsid w:val="00003FA7"/>
    <w:rsid w:val="00006D58"/>
    <w:rsid w:val="00010369"/>
    <w:rsid w:val="00010745"/>
    <w:rsid w:val="00021457"/>
    <w:rsid w:val="000223A2"/>
    <w:rsid w:val="00027983"/>
    <w:rsid w:val="000350F4"/>
    <w:rsid w:val="000355AD"/>
    <w:rsid w:val="00035738"/>
    <w:rsid w:val="00042600"/>
    <w:rsid w:val="00043787"/>
    <w:rsid w:val="00045E58"/>
    <w:rsid w:val="00047E06"/>
    <w:rsid w:val="00050C80"/>
    <w:rsid w:val="000553FB"/>
    <w:rsid w:val="00061CBF"/>
    <w:rsid w:val="00063B1B"/>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6F0B"/>
    <w:rsid w:val="000C0962"/>
    <w:rsid w:val="000C5D96"/>
    <w:rsid w:val="000D39E1"/>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5F66"/>
    <w:rsid w:val="0014653E"/>
    <w:rsid w:val="0014730F"/>
    <w:rsid w:val="00157343"/>
    <w:rsid w:val="001741F9"/>
    <w:rsid w:val="00175EB3"/>
    <w:rsid w:val="00181222"/>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7DA7"/>
    <w:rsid w:val="002065F2"/>
    <w:rsid w:val="00212286"/>
    <w:rsid w:val="00223722"/>
    <w:rsid w:val="00225147"/>
    <w:rsid w:val="00231F74"/>
    <w:rsid w:val="002368AC"/>
    <w:rsid w:val="002376DB"/>
    <w:rsid w:val="0024320A"/>
    <w:rsid w:val="002571A3"/>
    <w:rsid w:val="0025796B"/>
    <w:rsid w:val="00265C83"/>
    <w:rsid w:val="00267709"/>
    <w:rsid w:val="0028097D"/>
    <w:rsid w:val="00286CC1"/>
    <w:rsid w:val="002872D2"/>
    <w:rsid w:val="00292D50"/>
    <w:rsid w:val="0029581C"/>
    <w:rsid w:val="0029792A"/>
    <w:rsid w:val="00297A5C"/>
    <w:rsid w:val="002A1662"/>
    <w:rsid w:val="002A7A02"/>
    <w:rsid w:val="002B14DE"/>
    <w:rsid w:val="002B4B21"/>
    <w:rsid w:val="002B5DD9"/>
    <w:rsid w:val="002C14C0"/>
    <w:rsid w:val="002C28DA"/>
    <w:rsid w:val="002C6553"/>
    <w:rsid w:val="002C6A1D"/>
    <w:rsid w:val="002D3F17"/>
    <w:rsid w:val="002D4B65"/>
    <w:rsid w:val="002D56A3"/>
    <w:rsid w:val="002E333A"/>
    <w:rsid w:val="002F035E"/>
    <w:rsid w:val="002F066A"/>
    <w:rsid w:val="002F16A9"/>
    <w:rsid w:val="002F1A60"/>
    <w:rsid w:val="002F2955"/>
    <w:rsid w:val="002F6466"/>
    <w:rsid w:val="00300096"/>
    <w:rsid w:val="0031068D"/>
    <w:rsid w:val="00311214"/>
    <w:rsid w:val="00316678"/>
    <w:rsid w:val="00331264"/>
    <w:rsid w:val="0033387F"/>
    <w:rsid w:val="00333EB3"/>
    <w:rsid w:val="00334450"/>
    <w:rsid w:val="0033610A"/>
    <w:rsid w:val="00336657"/>
    <w:rsid w:val="00336D5C"/>
    <w:rsid w:val="00337403"/>
    <w:rsid w:val="00337468"/>
    <w:rsid w:val="0034162E"/>
    <w:rsid w:val="0034266E"/>
    <w:rsid w:val="0035186F"/>
    <w:rsid w:val="00353C44"/>
    <w:rsid w:val="0035632F"/>
    <w:rsid w:val="00360338"/>
    <w:rsid w:val="00361541"/>
    <w:rsid w:val="003674FC"/>
    <w:rsid w:val="00371CDB"/>
    <w:rsid w:val="00376CA9"/>
    <w:rsid w:val="00381183"/>
    <w:rsid w:val="003839C2"/>
    <w:rsid w:val="003853EC"/>
    <w:rsid w:val="00385A11"/>
    <w:rsid w:val="00386E85"/>
    <w:rsid w:val="00394EEA"/>
    <w:rsid w:val="003A0171"/>
    <w:rsid w:val="003A7091"/>
    <w:rsid w:val="003B002F"/>
    <w:rsid w:val="003B409F"/>
    <w:rsid w:val="003B7234"/>
    <w:rsid w:val="003B7808"/>
    <w:rsid w:val="003C513C"/>
    <w:rsid w:val="003C584C"/>
    <w:rsid w:val="003C5894"/>
    <w:rsid w:val="003D0210"/>
    <w:rsid w:val="003D41A2"/>
    <w:rsid w:val="003D4675"/>
    <w:rsid w:val="003D5ED4"/>
    <w:rsid w:val="003E397A"/>
    <w:rsid w:val="003E6413"/>
    <w:rsid w:val="003E64B3"/>
    <w:rsid w:val="003F3269"/>
    <w:rsid w:val="003F62FC"/>
    <w:rsid w:val="004012B4"/>
    <w:rsid w:val="00411346"/>
    <w:rsid w:val="00413FB9"/>
    <w:rsid w:val="00422DE5"/>
    <w:rsid w:val="00431604"/>
    <w:rsid w:val="00431F25"/>
    <w:rsid w:val="00443C7F"/>
    <w:rsid w:val="00446472"/>
    <w:rsid w:val="00450C5C"/>
    <w:rsid w:val="0045119F"/>
    <w:rsid w:val="00451C75"/>
    <w:rsid w:val="00451E34"/>
    <w:rsid w:val="00462316"/>
    <w:rsid w:val="00466A57"/>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513692"/>
    <w:rsid w:val="005168E6"/>
    <w:rsid w:val="00527922"/>
    <w:rsid w:val="005368EB"/>
    <w:rsid w:val="00541D85"/>
    <w:rsid w:val="005502A5"/>
    <w:rsid w:val="0055046D"/>
    <w:rsid w:val="0055155D"/>
    <w:rsid w:val="005554CF"/>
    <w:rsid w:val="0055706B"/>
    <w:rsid w:val="005674E1"/>
    <w:rsid w:val="00575F2F"/>
    <w:rsid w:val="0058053F"/>
    <w:rsid w:val="005876A1"/>
    <w:rsid w:val="005905AA"/>
    <w:rsid w:val="00595129"/>
    <w:rsid w:val="00596C21"/>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42A2"/>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09CF"/>
    <w:rsid w:val="00765B08"/>
    <w:rsid w:val="00767A44"/>
    <w:rsid w:val="00771AFC"/>
    <w:rsid w:val="00771EDD"/>
    <w:rsid w:val="0077601C"/>
    <w:rsid w:val="00776AE3"/>
    <w:rsid w:val="00783452"/>
    <w:rsid w:val="00784949"/>
    <w:rsid w:val="00786EF8"/>
    <w:rsid w:val="00787161"/>
    <w:rsid w:val="0078770A"/>
    <w:rsid w:val="007923DD"/>
    <w:rsid w:val="0079344C"/>
    <w:rsid w:val="00795F3E"/>
    <w:rsid w:val="00796054"/>
    <w:rsid w:val="007A073A"/>
    <w:rsid w:val="007A1EAB"/>
    <w:rsid w:val="007A2866"/>
    <w:rsid w:val="007A3A88"/>
    <w:rsid w:val="007B794A"/>
    <w:rsid w:val="007C158F"/>
    <w:rsid w:val="007C46E3"/>
    <w:rsid w:val="007C5914"/>
    <w:rsid w:val="007D1C15"/>
    <w:rsid w:val="007D261A"/>
    <w:rsid w:val="007E0AEB"/>
    <w:rsid w:val="007E5156"/>
    <w:rsid w:val="007E752C"/>
    <w:rsid w:val="007F3D6F"/>
    <w:rsid w:val="00800B73"/>
    <w:rsid w:val="008014CA"/>
    <w:rsid w:val="008021E1"/>
    <w:rsid w:val="00802982"/>
    <w:rsid w:val="0080538D"/>
    <w:rsid w:val="008119CB"/>
    <w:rsid w:val="00811DF5"/>
    <w:rsid w:val="00812EAC"/>
    <w:rsid w:val="00815A0F"/>
    <w:rsid w:val="0082049A"/>
    <w:rsid w:val="008205A2"/>
    <w:rsid w:val="00832012"/>
    <w:rsid w:val="008326A9"/>
    <w:rsid w:val="00835D8A"/>
    <w:rsid w:val="008417D5"/>
    <w:rsid w:val="00841B78"/>
    <w:rsid w:val="00842166"/>
    <w:rsid w:val="00843FE7"/>
    <w:rsid w:val="00846053"/>
    <w:rsid w:val="00846888"/>
    <w:rsid w:val="00847678"/>
    <w:rsid w:val="00855286"/>
    <w:rsid w:val="00877349"/>
    <w:rsid w:val="00881537"/>
    <w:rsid w:val="00881673"/>
    <w:rsid w:val="00881B43"/>
    <w:rsid w:val="0088225E"/>
    <w:rsid w:val="00884523"/>
    <w:rsid w:val="008851D2"/>
    <w:rsid w:val="00886219"/>
    <w:rsid w:val="00896530"/>
    <w:rsid w:val="00897D1F"/>
    <w:rsid w:val="008A3AC6"/>
    <w:rsid w:val="008A6FAD"/>
    <w:rsid w:val="008A72A2"/>
    <w:rsid w:val="008B4A04"/>
    <w:rsid w:val="008C012F"/>
    <w:rsid w:val="008C136D"/>
    <w:rsid w:val="008D24CD"/>
    <w:rsid w:val="008E5A1D"/>
    <w:rsid w:val="008F0184"/>
    <w:rsid w:val="008F54B5"/>
    <w:rsid w:val="008F70A2"/>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46BA8"/>
    <w:rsid w:val="009507AA"/>
    <w:rsid w:val="0095258C"/>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5033"/>
    <w:rsid w:val="009B6E8A"/>
    <w:rsid w:val="009C1B90"/>
    <w:rsid w:val="009C2318"/>
    <w:rsid w:val="009C65B6"/>
    <w:rsid w:val="009C67E6"/>
    <w:rsid w:val="009C76DA"/>
    <w:rsid w:val="009C7C11"/>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54FB5"/>
    <w:rsid w:val="00A61518"/>
    <w:rsid w:val="00A634ED"/>
    <w:rsid w:val="00A67A16"/>
    <w:rsid w:val="00A7739D"/>
    <w:rsid w:val="00A8157E"/>
    <w:rsid w:val="00A863AE"/>
    <w:rsid w:val="00A906AA"/>
    <w:rsid w:val="00A90AE1"/>
    <w:rsid w:val="00A91859"/>
    <w:rsid w:val="00AA5C4C"/>
    <w:rsid w:val="00AB2B04"/>
    <w:rsid w:val="00AB3308"/>
    <w:rsid w:val="00AB6EDF"/>
    <w:rsid w:val="00AC51C2"/>
    <w:rsid w:val="00AC6564"/>
    <w:rsid w:val="00AD2B3D"/>
    <w:rsid w:val="00AD560F"/>
    <w:rsid w:val="00AD6B52"/>
    <w:rsid w:val="00AE6368"/>
    <w:rsid w:val="00AF60DB"/>
    <w:rsid w:val="00AF69C5"/>
    <w:rsid w:val="00B000CE"/>
    <w:rsid w:val="00B0389C"/>
    <w:rsid w:val="00B04949"/>
    <w:rsid w:val="00B14955"/>
    <w:rsid w:val="00B16927"/>
    <w:rsid w:val="00B2216B"/>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6A4C"/>
    <w:rsid w:val="00BF474F"/>
    <w:rsid w:val="00C07938"/>
    <w:rsid w:val="00C1056E"/>
    <w:rsid w:val="00C1254F"/>
    <w:rsid w:val="00C178C8"/>
    <w:rsid w:val="00C25E9F"/>
    <w:rsid w:val="00C42100"/>
    <w:rsid w:val="00C473C9"/>
    <w:rsid w:val="00C51840"/>
    <w:rsid w:val="00C64E8B"/>
    <w:rsid w:val="00C67E97"/>
    <w:rsid w:val="00C80E04"/>
    <w:rsid w:val="00C83D12"/>
    <w:rsid w:val="00C87AB3"/>
    <w:rsid w:val="00C958C5"/>
    <w:rsid w:val="00C9595F"/>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22DCD"/>
    <w:rsid w:val="00D26CA7"/>
    <w:rsid w:val="00D300FD"/>
    <w:rsid w:val="00D308A6"/>
    <w:rsid w:val="00D32C97"/>
    <w:rsid w:val="00D37EFC"/>
    <w:rsid w:val="00D401F9"/>
    <w:rsid w:val="00D4045F"/>
    <w:rsid w:val="00D406F4"/>
    <w:rsid w:val="00D4310E"/>
    <w:rsid w:val="00D44BFF"/>
    <w:rsid w:val="00D44FD0"/>
    <w:rsid w:val="00D514B5"/>
    <w:rsid w:val="00D5329A"/>
    <w:rsid w:val="00D5799D"/>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E14B9"/>
    <w:rsid w:val="00DE150B"/>
    <w:rsid w:val="00DE2A02"/>
    <w:rsid w:val="00DE7E7A"/>
    <w:rsid w:val="00DF42D0"/>
    <w:rsid w:val="00DF642F"/>
    <w:rsid w:val="00DF734C"/>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EF11D3"/>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company/congatec/" TargetMode="Externa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gatec.com/en/aready/aready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ontron.c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ntron.com/en"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9d916a5691674c7a958211374913688">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5404a20c126bdd09beea7eb330f183fc"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2.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3.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AFD2B4DE-0E70-4D51-A5E1-26083A7C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4705</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David Sabouret</cp:lastModifiedBy>
  <cp:revision>52</cp:revision>
  <cp:lastPrinted>2020-12-07T11:00:00Z</cp:lastPrinted>
  <dcterms:created xsi:type="dcterms:W3CDTF">2021-08-03T10:56:00Z</dcterms:created>
  <dcterms:modified xsi:type="dcterms:W3CDTF">2025-11-26T09:14:00Z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2025-11-21T15:41:49Z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42f02c6b-e3aa-4932-826d-694c61e289fd</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y fmtid="{D5CDD505-2E9C-101B-9397-08002B2CF9AE}" pid="38" name="MSIP_Label_cffacaf4-12c9-4a18-9e17-a1a61701c062_ContentBits">
    <vt:lpwstr>2</vt:lpwstr>
  </property>
  <property fmtid="{D5CDD505-2E9C-101B-9397-08002B2CF9AE}" pid="39" name="MSIP_Label_cffacaf4-12c9-4a18-9e17-a1a61701c062_Enabled">
    <vt:lpwstr>true</vt:lpwstr>
  </property>
  <property fmtid="{D5CDD505-2E9C-101B-9397-08002B2CF9AE}" pid="40" name="MSIP_Label_cffacaf4-12c9-4a18-9e17-a1a61701c062_ActionId">
    <vt:lpwstr>376c8e19-fccf-46f4-828a-cf36ecb5dd44</vt:lpwstr>
  </property>
  <property fmtid="{D5CDD505-2E9C-101B-9397-08002B2CF9AE}" pid="41" name="MSIP_Label_cffacaf4-12c9-4a18-9e17-a1a61701c062_SetDate">
    <vt:lpwstr>2024-12-17T16:06:16Z</vt:lpwstr>
  </property>
  <property fmtid="{D5CDD505-2E9C-101B-9397-08002B2CF9AE}" pid="42" name="MSIP_Label_cffacaf4-12c9-4a18-9e17-a1a61701c062_SiteId">
    <vt:lpwstr>1b738660-1266-4587-9d54-54e9ad89e4cb</vt:lpwstr>
  </property>
  <property fmtid="{D5CDD505-2E9C-101B-9397-08002B2CF9AE}" pid="43" name="MSIP_Label_cffacaf4-12c9-4a18-9e17-a1a61701c062_Method">
    <vt:lpwstr>Standard</vt:lpwstr>
  </property>
  <property fmtid="{D5CDD505-2E9C-101B-9397-08002B2CF9AE}" pid="44" name="MSIP_Label_cffacaf4-12c9-4a18-9e17-a1a61701c062_Name">
    <vt:lpwstr>confidential</vt:lpwstr>
  </property>
</Properties>
</file>