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3DCE6B9" w:rsidR="007D0D9C" w:rsidRPr="00F72FC0" w:rsidRDefault="00F72FC0">
      <w:pPr>
        <w:pStyle w:val="berschrift1"/>
      </w:pPr>
      <w:r w:rsidRPr="00F72FC0">
        <w:t xml:space="preserve">Press Release </w:t>
      </w:r>
      <w:r w:rsidR="00DE2B3F" w:rsidRPr="00C03E7D">
        <w:rPr>
          <w:noProof/>
          <w:lang w:val="de-DE"/>
        </w:rPr>
        <w:drawing>
          <wp:anchor distT="0" distB="0" distL="114300" distR="114300" simplePos="0" relativeHeight="251658240" behindDoc="0" locked="0" layoutInCell="1" hidden="0" allowOverlap="1" wp14:anchorId="5097A9C9" wp14:editId="65595970">
            <wp:simplePos x="0" y="0"/>
            <wp:positionH relativeFrom="column">
              <wp:posOffset>4349839</wp:posOffset>
            </wp:positionH>
            <wp:positionV relativeFrom="paragraph">
              <wp:posOffset>-345912</wp:posOffset>
            </wp:positionV>
            <wp:extent cx="1150531" cy="903767"/>
            <wp:effectExtent l="0" t="0" r="0" b="0"/>
            <wp:wrapNone/>
            <wp:docPr id="2" name="Grafik 2"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12"/>
                    <a:srcRect/>
                    <a:stretch>
                      <a:fillRect/>
                    </a:stretch>
                  </pic:blipFill>
                  <pic:spPr>
                    <a:xfrm>
                      <a:off x="0" y="0"/>
                      <a:ext cx="1150531" cy="903767"/>
                    </a:xfrm>
                    <a:prstGeom prst="rect">
                      <a:avLst/>
                    </a:prstGeom>
                    <a:ln/>
                  </pic:spPr>
                </pic:pic>
              </a:graphicData>
            </a:graphic>
          </wp:anchor>
        </w:drawing>
      </w:r>
    </w:p>
    <w:p w14:paraId="00000002" w14:textId="77777777" w:rsidR="007D0D9C" w:rsidRPr="00F72FC0" w:rsidRDefault="007D0D9C">
      <w:pPr>
        <w:pStyle w:val="berschrift1"/>
        <w:rPr>
          <w:rFonts w:ascii="Aptos" w:hAnsi="Aptos"/>
        </w:rPr>
      </w:pPr>
    </w:p>
    <w:p w14:paraId="25690DB7" w14:textId="77777777" w:rsidR="002A4A4D" w:rsidRPr="00F72FC0" w:rsidRDefault="002A4A4D" w:rsidP="00933654">
      <w:pPr>
        <w:tabs>
          <w:tab w:val="left" w:pos="709"/>
        </w:tabs>
      </w:pPr>
    </w:p>
    <w:p w14:paraId="7E0532C1" w14:textId="77777777" w:rsidR="001D0315" w:rsidRPr="00F72FC0" w:rsidRDefault="001D0315" w:rsidP="00933654">
      <w:pPr>
        <w:tabs>
          <w:tab w:val="left" w:pos="709"/>
        </w:tabs>
      </w:pPr>
    </w:p>
    <w:p w14:paraId="509996DC" w14:textId="77777777" w:rsidR="000B376E" w:rsidRDefault="000B376E" w:rsidP="000B376E">
      <w:pPr>
        <w:tabs>
          <w:tab w:val="left" w:pos="709"/>
        </w:tabs>
        <w:spacing w:line="240" w:lineRule="auto"/>
      </w:pPr>
      <w:r>
        <w:t>New COM-HPC Mini module from congatec with Qualcomm Dragonwing™ IQ-X processors opens up new applications</w:t>
      </w:r>
    </w:p>
    <w:p w14:paraId="2F3D43A0" w14:textId="77777777" w:rsidR="000B376E" w:rsidRPr="00F72FC0" w:rsidRDefault="000B376E" w:rsidP="000B376E">
      <w:pPr>
        <w:tabs>
          <w:tab w:val="left" w:pos="709"/>
        </w:tabs>
        <w:spacing w:line="240" w:lineRule="auto"/>
      </w:pPr>
    </w:p>
    <w:p w14:paraId="5C581276" w14:textId="77777777" w:rsidR="000B376E" w:rsidRDefault="000B376E" w:rsidP="000B376E">
      <w:pPr>
        <w:spacing w:line="240" w:lineRule="auto"/>
        <w:rPr>
          <w:b/>
          <w:bCs/>
          <w:sz w:val="32"/>
          <w:szCs w:val="32"/>
        </w:rPr>
      </w:pPr>
      <w:r w:rsidRPr="61A87548">
        <w:rPr>
          <w:b/>
          <w:bCs/>
          <w:sz w:val="32"/>
          <w:szCs w:val="32"/>
        </w:rPr>
        <w:t xml:space="preserve">congatec takes embedded </w:t>
      </w:r>
      <w:r>
        <w:rPr>
          <w:b/>
          <w:bCs/>
          <w:sz w:val="32"/>
          <w:szCs w:val="32"/>
        </w:rPr>
        <w:t xml:space="preserve">ARM </w:t>
      </w:r>
      <w:r w:rsidRPr="61A87548">
        <w:rPr>
          <w:b/>
          <w:bCs/>
          <w:sz w:val="32"/>
          <w:szCs w:val="32"/>
        </w:rPr>
        <w:t>modules to a new level of performance</w:t>
      </w:r>
    </w:p>
    <w:p w14:paraId="0930BD79" w14:textId="77777777" w:rsidR="00BF5532" w:rsidRPr="00F72FC0" w:rsidRDefault="00BF5532" w:rsidP="00BF5532">
      <w:pPr>
        <w:spacing w:line="240" w:lineRule="auto"/>
      </w:pPr>
    </w:p>
    <w:p w14:paraId="1410CF32" w14:textId="4450E3ED" w:rsidR="00933654" w:rsidRPr="00BF5532" w:rsidRDefault="00BF5532" w:rsidP="00BF5532">
      <w:pPr>
        <w:spacing w:line="240" w:lineRule="auto"/>
        <w:jc w:val="center"/>
      </w:pPr>
      <w:r>
        <w:rPr>
          <w:noProof/>
        </w:rPr>
        <w:drawing>
          <wp:inline distT="0" distB="0" distL="0" distR="0" wp14:anchorId="1FBC6B82" wp14:editId="2DE17F55">
            <wp:extent cx="5579745" cy="3720465"/>
            <wp:effectExtent l="0" t="0" r="1905" b="0"/>
            <wp:docPr id="2139145364" name="Grafik 1" descr="Ein Bild, das Elektronik, Elektronisches Bauteil, Schaltung, Elektrisches Bauelemen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145364" name="Grafik 1" descr="Ein Bild, das Elektronik, Elektronisches Bauteil, Schaltung, Elektrisches Bauelement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79745" cy="3720465"/>
                    </a:xfrm>
                    <a:prstGeom prst="rect">
                      <a:avLst/>
                    </a:prstGeom>
                    <a:noFill/>
                    <a:ln>
                      <a:noFill/>
                    </a:ln>
                  </pic:spPr>
                </pic:pic>
              </a:graphicData>
            </a:graphic>
          </wp:inline>
        </w:drawing>
      </w:r>
    </w:p>
    <w:p w14:paraId="65D7D597" w14:textId="77777777" w:rsidR="00A25D71" w:rsidRPr="00BF5532" w:rsidRDefault="00A25D71" w:rsidP="00BF5532">
      <w:pPr>
        <w:spacing w:after="120" w:line="240" w:lineRule="auto"/>
        <w:rPr>
          <w:rFonts w:ascii="Aptos" w:hAnsi="Aptos"/>
          <w:b/>
          <w:bCs/>
          <w:sz w:val="24"/>
          <w:szCs w:val="24"/>
        </w:rPr>
      </w:pPr>
    </w:p>
    <w:p w14:paraId="4CFD8303" w14:textId="77777777" w:rsidR="00B85759" w:rsidRDefault="00F72FC0" w:rsidP="00B85759">
      <w:pPr>
        <w:spacing w:after="120"/>
      </w:pPr>
      <w:r w:rsidRPr="00F72FC0">
        <w:rPr>
          <w:b/>
          <w:bCs/>
        </w:rPr>
        <w:t>San Diego, CA</w:t>
      </w:r>
      <w:r w:rsidR="00176EFE">
        <w:rPr>
          <w:b/>
          <w:bCs/>
        </w:rPr>
        <w:t xml:space="preserve"> — </w:t>
      </w:r>
      <w:r w:rsidR="00B85759" w:rsidRPr="61A87548">
        <w:rPr>
          <w:b/>
          <w:bCs/>
        </w:rPr>
        <w:t>25 November 2025 * * *</w:t>
      </w:r>
      <w:r w:rsidR="00B85759">
        <w:t xml:space="preserve"> </w:t>
      </w:r>
      <w:hyperlink r:id="rId14">
        <w:r w:rsidR="00B85759" w:rsidRPr="61A87548">
          <w:rPr>
            <w:rStyle w:val="Hyperlink"/>
          </w:rPr>
          <w:t>congatec</w:t>
        </w:r>
      </w:hyperlink>
      <w:r w:rsidR="00B85759">
        <w:t xml:space="preserve"> – a leading vendor of embedded and edge computing technology – launched its first COM-HPC Mini Computer-on-Module (COM) powered by the Qualcomm Dragonwing™ IQ-X Series processors. The new conga-HPC/mIQ-X with the Qualcomm</w:t>
      </w:r>
      <w:r w:rsidR="00B85759" w:rsidRPr="61A87548">
        <w:rPr>
          <w:vertAlign w:val="superscript"/>
        </w:rPr>
        <w:t>®</w:t>
      </w:r>
      <w:r w:rsidR="00B85759">
        <w:t xml:space="preserve"> Oryon™ CPU delivers exceptional single and multithread compute performance - previously achieved only with x86 based-designs - at best-in-class power efficiency. Edge AI applications, including local machine learning (ML), and the running of large language models (LLMs), benefit from up to 45 TOPS of AI performance with the dedicated NPU powered by the Qualcomm</w:t>
      </w:r>
      <w:r w:rsidR="00B85759" w:rsidRPr="61A87548">
        <w:rPr>
          <w:vertAlign w:val="superscript"/>
        </w:rPr>
        <w:t xml:space="preserve"> ®</w:t>
      </w:r>
      <w:r w:rsidR="00B85759">
        <w:t xml:space="preserve"> Hexagon™ processor. The conga-HPC/mIQ-X addresses the growing demand for high-performance, energy-efficient compute platforms in markets such as security, transactional retail, robotics, medical technology, and industrial automation.</w:t>
      </w:r>
    </w:p>
    <w:p w14:paraId="3497DE9C" w14:textId="77777777" w:rsidR="00B85759" w:rsidRPr="00F72FC0" w:rsidRDefault="00B85759" w:rsidP="00B85759">
      <w:pPr>
        <w:spacing w:after="120"/>
      </w:pPr>
    </w:p>
    <w:p w14:paraId="4143DC51" w14:textId="77777777" w:rsidR="00B85759" w:rsidRPr="00010F0A" w:rsidRDefault="00B85759" w:rsidP="00B85759">
      <w:pPr>
        <w:spacing w:after="120"/>
        <w:rPr>
          <w:b/>
        </w:rPr>
      </w:pPr>
      <w:r w:rsidRPr="00010F0A">
        <w:rPr>
          <w:b/>
        </w:rPr>
        <w:t>Robust, compact, and AI-optimized</w:t>
      </w:r>
    </w:p>
    <w:p w14:paraId="6367DA81" w14:textId="77777777" w:rsidR="00B85759" w:rsidRPr="00F72FC0" w:rsidRDefault="00B85759" w:rsidP="00B85759">
      <w:r>
        <w:t>With a form factor roughly the size of a credit card, the conga-HPC/mIQ-X features a robust design with soldered, fast LPDDR5X RAM and support for an industrial temperature range from -40 °C to +85 °C.</w:t>
      </w:r>
    </w:p>
    <w:p w14:paraId="223660DB" w14:textId="77777777" w:rsidR="00B85759" w:rsidRPr="00F72FC0" w:rsidRDefault="00B85759" w:rsidP="00B85759">
      <w:r>
        <w:t xml:space="preserve"> </w:t>
      </w:r>
    </w:p>
    <w:p w14:paraId="1B2E6ACE" w14:textId="77777777" w:rsidR="00B85759" w:rsidRPr="00F72FC0" w:rsidRDefault="00B85759" w:rsidP="00B85759">
      <w:r>
        <w:t>Typical use cases include video surveillance, sensor and camera systems for edge analytics, and applications with local AI processing. This platform is ideal for developers who want to leverage the strengths of Arm on Microsoft Windows. It significantly reduces development time compared to other implementations through simplified software integration and UEFI-compatible firmware. All size, weight, and power (SWaP) optimized designs also benefit from the high performance per watt of the new mini modules.</w:t>
      </w:r>
    </w:p>
    <w:p w14:paraId="5EC431FB" w14:textId="77777777" w:rsidR="00B85759" w:rsidRPr="00F72FC0" w:rsidRDefault="00B85759" w:rsidP="00B85759"/>
    <w:p w14:paraId="27BE5F86" w14:textId="77777777" w:rsidR="00B85759" w:rsidRDefault="00B85759" w:rsidP="00B85759">
      <w:r>
        <w:t xml:space="preserve">“The conga-HPC/mIQ-X takes </w:t>
      </w:r>
      <w:r w:rsidRPr="00133B51">
        <w:t xml:space="preserve">embedded </w:t>
      </w:r>
      <w:r>
        <w:t>Arm computing to a new level of performance and simplifies the development of AI-accelerated edge and vision systems through UEFI BIOS support, Windows integration, and a complete ecosystem,” explains Konrad Garhammer, COO and CTO of congatec.</w:t>
      </w:r>
    </w:p>
    <w:p w14:paraId="4D635C63" w14:textId="77777777" w:rsidR="00B85759" w:rsidRPr="00F72FC0" w:rsidRDefault="00B85759" w:rsidP="00B85759">
      <w:pPr>
        <w:rPr>
          <w:b/>
          <w:bCs/>
          <w:sz w:val="24"/>
          <w:szCs w:val="24"/>
        </w:rPr>
      </w:pPr>
    </w:p>
    <w:p w14:paraId="77DC3174" w14:textId="77777777" w:rsidR="00B85759" w:rsidRPr="00010F0A" w:rsidRDefault="00B85759" w:rsidP="00B85759">
      <w:pPr>
        <w:rPr>
          <w:b/>
          <w:bCs/>
          <w:sz w:val="24"/>
          <w:szCs w:val="24"/>
        </w:rPr>
      </w:pPr>
      <w:r w:rsidRPr="00010F0A">
        <w:rPr>
          <w:b/>
          <w:bCs/>
          <w:sz w:val="24"/>
          <w:szCs w:val="24"/>
        </w:rPr>
        <w:t>Feature set in detail</w:t>
      </w:r>
    </w:p>
    <w:p w14:paraId="55623A22" w14:textId="77777777" w:rsidR="00B85759" w:rsidRDefault="00B85759" w:rsidP="00B85759">
      <w:r>
        <w:t>The conga-HPC/mIQ-X COM-HPC Mini module - measuring just 95 mm x 70 mm - is based on Qualcomm Dragonwing IQ-X Series processors with up to 64 GB of LPDDR5X memory. With up to 12 Oryon cores, a dedicated Hexagon NPU, DSP, and Qualcomm</w:t>
      </w:r>
      <w:r w:rsidRPr="00133B51">
        <w:rPr>
          <w:vertAlign w:val="superscript"/>
        </w:rPr>
        <w:t>®</w:t>
      </w:r>
      <w:r>
        <w:t xml:space="preserve"> Spectra ISP</w:t>
      </w:r>
      <w:bookmarkStart w:id="0" w:name="_Int_QcD3BNf0"/>
      <w:r>
        <w:t>, it</w:t>
      </w:r>
      <w:bookmarkEnd w:id="0"/>
      <w:r>
        <w:t xml:space="preserve"> offers optimized computing units for ultra-efficient processing of video, image, and audio data. The integrated Qualcomm</w:t>
      </w:r>
      <w:r w:rsidRPr="61A87548">
        <w:rPr>
          <w:vertAlign w:val="superscript"/>
        </w:rPr>
        <w:t xml:space="preserve"> ®</w:t>
      </w:r>
      <w:r>
        <w:t xml:space="preserve"> Adreno™ GPU delivers powerful graphics, supporting up to 3 displays and 8K resolution. For fast networking and peripheral connectivity, the COM-HPC Mini module offers 2x 2.5 Gb Ethernet, up to 16x PCIe Gen3/Gen4 lanes, 2x USB4, 2x USB3.2 Gen2x1, and 8x USB2.0. Graphics output is via 2x DDI and eDP, and up to 4 cameras can be connected directly via MIPI CSI. 2x I2C, 2x UART, and 12x GPIO round out the feature set. The integrated TPM 2.0 module serves as the hardware root of trust.</w:t>
      </w:r>
    </w:p>
    <w:p w14:paraId="345D0218" w14:textId="77777777" w:rsidR="00B85759" w:rsidRPr="00F72FC0" w:rsidRDefault="00B85759" w:rsidP="00B85759"/>
    <w:p w14:paraId="6F262117" w14:textId="77777777" w:rsidR="00B85759" w:rsidRDefault="00B85759" w:rsidP="00B85759">
      <w:pPr>
        <w:rPr>
          <w:b/>
        </w:rPr>
      </w:pPr>
      <w:r w:rsidRPr="00F72FC0">
        <w:rPr>
          <w:b/>
        </w:rPr>
        <w:t xml:space="preserve">Short time-to-market thanks to aReady.COM </w:t>
      </w:r>
    </w:p>
    <w:p w14:paraId="24D06F69" w14:textId="77777777" w:rsidR="00B85759" w:rsidRDefault="00B85759" w:rsidP="00B85759">
      <w:r>
        <w:t>To accelerate time-to-market</w:t>
      </w:r>
      <w:r w:rsidRPr="00F72FC0">
        <w:t>, congatec offers optimized cooling solutions, evaluation boards, and comprehensive design support. The new COM-HPC Mini module is also available as an application-ready aReady.COM. It is delivered customized with validated and pre-installed operating systems and optional software building blocks for IoT functionality</w:t>
      </w:r>
      <w:r>
        <w:t xml:space="preserve">, </w:t>
      </w:r>
      <w:r w:rsidRPr="00F72FC0">
        <w:t>faster development</w:t>
      </w:r>
      <w:r>
        <w:t>,</w:t>
      </w:r>
      <w:r w:rsidRPr="00F72FC0">
        <w:t xml:space="preserve"> and optimized cost.</w:t>
      </w:r>
    </w:p>
    <w:p w14:paraId="6B4ED2F4" w14:textId="77777777" w:rsidR="00B85759" w:rsidRDefault="00B85759" w:rsidP="00B85759"/>
    <w:p w14:paraId="49FFC33E" w14:textId="77777777" w:rsidR="00B85759" w:rsidRPr="00F72FC0" w:rsidRDefault="00B85759" w:rsidP="00B85759"/>
    <w:p w14:paraId="73F1EAE0" w14:textId="77777777" w:rsidR="00B85759" w:rsidRPr="00010F0A" w:rsidRDefault="00B85759" w:rsidP="00B85759">
      <w:pPr>
        <w:rPr>
          <w:lang w:val="fr-FR"/>
        </w:rPr>
      </w:pPr>
      <w:proofErr w:type="spellStart"/>
      <w:r w:rsidRPr="00010F0A">
        <w:rPr>
          <w:lang w:val="fr-FR"/>
        </w:rPr>
        <w:t>Available</w:t>
      </w:r>
      <w:proofErr w:type="spellEnd"/>
      <w:r w:rsidRPr="00010F0A">
        <w:rPr>
          <w:lang w:val="fr-FR"/>
        </w:rPr>
        <w:t xml:space="preserve"> conga-HPC/mIQ-X variants:</w:t>
      </w:r>
    </w:p>
    <w:tbl>
      <w:tblPr>
        <w:tblW w:w="9964" w:type="dxa"/>
        <w:tblLayout w:type="fixed"/>
        <w:tblLook w:val="0400" w:firstRow="0" w:lastRow="0" w:firstColumn="0" w:lastColumn="0" w:noHBand="0" w:noVBand="1"/>
      </w:tblPr>
      <w:tblGrid>
        <w:gridCol w:w="2263"/>
        <w:gridCol w:w="236"/>
        <w:gridCol w:w="1134"/>
        <w:gridCol w:w="236"/>
        <w:gridCol w:w="1276"/>
        <w:gridCol w:w="236"/>
        <w:gridCol w:w="1418"/>
        <w:gridCol w:w="236"/>
        <w:gridCol w:w="1276"/>
        <w:gridCol w:w="236"/>
        <w:gridCol w:w="1417"/>
      </w:tblGrid>
      <w:tr w:rsidR="00B85759" w:rsidRPr="008E0344" w14:paraId="070E1085" w14:textId="77777777" w:rsidTr="004B28CF">
        <w:tc>
          <w:tcPr>
            <w:tcW w:w="2263" w:type="dxa"/>
            <w:tcBorders>
              <w:bottom w:val="single" w:sz="4" w:space="0" w:color="auto"/>
            </w:tcBorders>
            <w:hideMark/>
          </w:tcPr>
          <w:p w14:paraId="22CC8CE9" w14:textId="77777777" w:rsidR="00B85759" w:rsidRPr="00C03E7D" w:rsidRDefault="00B85759" w:rsidP="004B28CF">
            <w:pPr>
              <w:jc w:val="center"/>
              <w:rPr>
                <w:b/>
                <w:sz w:val="20"/>
                <w:szCs w:val="20"/>
                <w:lang w:val="de-DE"/>
              </w:rPr>
            </w:pPr>
            <w:r w:rsidRPr="00C03E7D">
              <w:rPr>
                <w:b/>
                <w:sz w:val="20"/>
                <w:szCs w:val="20"/>
                <w:lang w:val="de-DE"/>
              </w:rPr>
              <w:t>Model</w:t>
            </w:r>
          </w:p>
        </w:tc>
        <w:tc>
          <w:tcPr>
            <w:tcW w:w="236" w:type="dxa"/>
          </w:tcPr>
          <w:p w14:paraId="1C46921A" w14:textId="77777777" w:rsidR="00B85759" w:rsidRPr="00C03E7D" w:rsidRDefault="00B85759" w:rsidP="004B28CF">
            <w:pPr>
              <w:jc w:val="center"/>
              <w:rPr>
                <w:b/>
                <w:sz w:val="20"/>
                <w:szCs w:val="20"/>
                <w:lang w:val="de-DE"/>
              </w:rPr>
            </w:pPr>
          </w:p>
        </w:tc>
        <w:tc>
          <w:tcPr>
            <w:tcW w:w="1134" w:type="dxa"/>
            <w:tcBorders>
              <w:bottom w:val="single" w:sz="4" w:space="0" w:color="auto"/>
            </w:tcBorders>
            <w:hideMark/>
          </w:tcPr>
          <w:p w14:paraId="5A5F9F8C" w14:textId="77777777" w:rsidR="00B85759" w:rsidRPr="00C03E7D" w:rsidRDefault="00B85759" w:rsidP="004B28CF">
            <w:pPr>
              <w:jc w:val="center"/>
              <w:rPr>
                <w:b/>
                <w:sz w:val="20"/>
                <w:szCs w:val="20"/>
                <w:lang w:val="de-DE"/>
              </w:rPr>
            </w:pPr>
            <w:r w:rsidRPr="00C03E7D">
              <w:rPr>
                <w:b/>
                <w:sz w:val="20"/>
                <w:szCs w:val="20"/>
                <w:lang w:val="de-DE"/>
              </w:rPr>
              <w:t xml:space="preserve">Cores / </w:t>
            </w:r>
            <w:r>
              <w:rPr>
                <w:b/>
                <w:sz w:val="20"/>
                <w:szCs w:val="20"/>
                <w:lang w:val="de-DE"/>
              </w:rPr>
              <w:br/>
            </w:r>
            <w:r w:rsidRPr="00C03E7D">
              <w:rPr>
                <w:b/>
                <w:sz w:val="20"/>
                <w:szCs w:val="20"/>
                <w:lang w:val="de-DE"/>
              </w:rPr>
              <w:t>Threads</w:t>
            </w:r>
          </w:p>
        </w:tc>
        <w:tc>
          <w:tcPr>
            <w:tcW w:w="236" w:type="dxa"/>
          </w:tcPr>
          <w:p w14:paraId="2178AF3A" w14:textId="77777777" w:rsidR="00B85759" w:rsidRPr="00C03E7D" w:rsidRDefault="00B85759" w:rsidP="004B28CF">
            <w:pPr>
              <w:jc w:val="center"/>
              <w:rPr>
                <w:b/>
                <w:sz w:val="20"/>
                <w:szCs w:val="20"/>
                <w:lang w:val="de-DE"/>
              </w:rPr>
            </w:pPr>
          </w:p>
        </w:tc>
        <w:tc>
          <w:tcPr>
            <w:tcW w:w="1276" w:type="dxa"/>
            <w:tcBorders>
              <w:bottom w:val="single" w:sz="4" w:space="0" w:color="auto"/>
            </w:tcBorders>
            <w:hideMark/>
          </w:tcPr>
          <w:p w14:paraId="2DE71718" w14:textId="77777777" w:rsidR="00B85759" w:rsidRPr="00C03E7D" w:rsidRDefault="00B85759" w:rsidP="004B28CF">
            <w:pPr>
              <w:jc w:val="center"/>
              <w:rPr>
                <w:b/>
                <w:sz w:val="20"/>
                <w:szCs w:val="20"/>
                <w:lang w:val="de-DE"/>
              </w:rPr>
            </w:pPr>
            <w:r w:rsidRPr="00C03E7D">
              <w:rPr>
                <w:b/>
                <w:sz w:val="20"/>
                <w:szCs w:val="20"/>
                <w:lang w:val="de-DE"/>
              </w:rPr>
              <w:t>RAM</w:t>
            </w:r>
          </w:p>
        </w:tc>
        <w:tc>
          <w:tcPr>
            <w:tcW w:w="236" w:type="dxa"/>
          </w:tcPr>
          <w:p w14:paraId="156DB117" w14:textId="77777777" w:rsidR="00B85759" w:rsidRDefault="00B85759" w:rsidP="004B28CF">
            <w:pPr>
              <w:jc w:val="center"/>
              <w:rPr>
                <w:b/>
                <w:sz w:val="20"/>
                <w:szCs w:val="20"/>
                <w:lang w:val="de-DE"/>
              </w:rPr>
            </w:pPr>
          </w:p>
        </w:tc>
        <w:tc>
          <w:tcPr>
            <w:tcW w:w="1418" w:type="dxa"/>
            <w:tcBorders>
              <w:bottom w:val="single" w:sz="4" w:space="0" w:color="auto"/>
            </w:tcBorders>
            <w:hideMark/>
          </w:tcPr>
          <w:p w14:paraId="2C2F69C4" w14:textId="77777777" w:rsidR="00B85759" w:rsidRPr="00C03E7D" w:rsidRDefault="00B85759" w:rsidP="004B28CF">
            <w:pPr>
              <w:jc w:val="center"/>
              <w:rPr>
                <w:b/>
                <w:sz w:val="20"/>
                <w:szCs w:val="20"/>
                <w:lang w:val="de-DE"/>
              </w:rPr>
            </w:pPr>
            <w:r>
              <w:rPr>
                <w:b/>
                <w:sz w:val="20"/>
                <w:szCs w:val="20"/>
                <w:lang w:val="de-DE"/>
              </w:rPr>
              <w:t>C</w:t>
            </w:r>
            <w:r w:rsidRPr="00F72FC0">
              <w:rPr>
                <w:b/>
                <w:sz w:val="20"/>
                <w:szCs w:val="20"/>
                <w:lang w:val="de-DE"/>
              </w:rPr>
              <w:t xml:space="preserve">lock </w:t>
            </w:r>
            <w:proofErr w:type="spellStart"/>
            <w:r>
              <w:rPr>
                <w:b/>
                <w:sz w:val="20"/>
                <w:szCs w:val="20"/>
                <w:lang w:val="de-DE"/>
              </w:rPr>
              <w:t>F</w:t>
            </w:r>
            <w:r w:rsidRPr="00F72FC0">
              <w:rPr>
                <w:b/>
                <w:sz w:val="20"/>
                <w:szCs w:val="20"/>
                <w:lang w:val="de-DE"/>
              </w:rPr>
              <w:t>requency</w:t>
            </w:r>
            <w:proofErr w:type="spellEnd"/>
          </w:p>
        </w:tc>
        <w:tc>
          <w:tcPr>
            <w:tcW w:w="236" w:type="dxa"/>
          </w:tcPr>
          <w:p w14:paraId="31F956B3" w14:textId="77777777" w:rsidR="00B85759" w:rsidRPr="00C03E7D" w:rsidRDefault="00B85759" w:rsidP="004B28CF">
            <w:pPr>
              <w:jc w:val="center"/>
              <w:rPr>
                <w:b/>
                <w:sz w:val="20"/>
                <w:szCs w:val="20"/>
                <w:lang w:val="de-DE"/>
              </w:rPr>
            </w:pPr>
          </w:p>
        </w:tc>
        <w:tc>
          <w:tcPr>
            <w:tcW w:w="1276" w:type="dxa"/>
            <w:tcBorders>
              <w:bottom w:val="single" w:sz="4" w:space="0" w:color="auto"/>
            </w:tcBorders>
          </w:tcPr>
          <w:p w14:paraId="457FEA58" w14:textId="77777777" w:rsidR="00B85759" w:rsidRPr="00C03E7D" w:rsidRDefault="00B85759" w:rsidP="004B28CF">
            <w:pPr>
              <w:jc w:val="center"/>
              <w:rPr>
                <w:b/>
                <w:sz w:val="20"/>
                <w:szCs w:val="20"/>
                <w:lang w:val="de-DE"/>
              </w:rPr>
            </w:pPr>
            <w:r w:rsidRPr="00C03E7D">
              <w:rPr>
                <w:b/>
                <w:sz w:val="20"/>
                <w:szCs w:val="20"/>
                <w:lang w:val="de-DE"/>
              </w:rPr>
              <w:t>Base-TDP</w:t>
            </w:r>
          </w:p>
        </w:tc>
        <w:tc>
          <w:tcPr>
            <w:tcW w:w="236" w:type="dxa"/>
          </w:tcPr>
          <w:p w14:paraId="574DF939" w14:textId="77777777" w:rsidR="00B85759" w:rsidRDefault="00B85759" w:rsidP="004B28CF">
            <w:pPr>
              <w:jc w:val="center"/>
              <w:rPr>
                <w:b/>
                <w:sz w:val="20"/>
                <w:szCs w:val="20"/>
                <w:lang w:val="de-DE"/>
              </w:rPr>
            </w:pPr>
          </w:p>
        </w:tc>
        <w:tc>
          <w:tcPr>
            <w:tcW w:w="1417" w:type="dxa"/>
            <w:tcBorders>
              <w:bottom w:val="single" w:sz="4" w:space="0" w:color="auto"/>
            </w:tcBorders>
            <w:hideMark/>
          </w:tcPr>
          <w:p w14:paraId="655EF5F1" w14:textId="77777777" w:rsidR="00B85759" w:rsidRPr="00C03E7D" w:rsidRDefault="00B85759" w:rsidP="004B28CF">
            <w:pPr>
              <w:jc w:val="center"/>
              <w:rPr>
                <w:b/>
                <w:sz w:val="20"/>
                <w:szCs w:val="20"/>
                <w:lang w:val="de-DE"/>
              </w:rPr>
            </w:pPr>
            <w:r>
              <w:rPr>
                <w:b/>
                <w:sz w:val="20"/>
                <w:szCs w:val="20"/>
                <w:lang w:val="de-DE"/>
              </w:rPr>
              <w:t>O</w:t>
            </w:r>
            <w:r w:rsidRPr="00F72FC0">
              <w:rPr>
                <w:b/>
                <w:sz w:val="20"/>
                <w:szCs w:val="20"/>
                <w:lang w:val="de-DE"/>
              </w:rPr>
              <w:t xml:space="preserve">perating </w:t>
            </w:r>
            <w:proofErr w:type="spellStart"/>
            <w:r>
              <w:rPr>
                <w:b/>
                <w:sz w:val="20"/>
                <w:szCs w:val="20"/>
                <w:lang w:val="de-DE"/>
              </w:rPr>
              <w:t>T</w:t>
            </w:r>
            <w:r w:rsidRPr="00F72FC0">
              <w:rPr>
                <w:b/>
                <w:sz w:val="20"/>
                <w:szCs w:val="20"/>
                <w:lang w:val="de-DE"/>
              </w:rPr>
              <w:t>emperature</w:t>
            </w:r>
            <w:proofErr w:type="spellEnd"/>
          </w:p>
        </w:tc>
      </w:tr>
      <w:tr w:rsidR="00B85759" w:rsidRPr="008E0344" w14:paraId="0626606A" w14:textId="77777777" w:rsidTr="004B28CF">
        <w:tc>
          <w:tcPr>
            <w:tcW w:w="2263" w:type="dxa"/>
            <w:tcBorders>
              <w:top w:val="single" w:sz="4" w:space="0" w:color="auto"/>
              <w:bottom w:val="single" w:sz="4" w:space="0" w:color="auto"/>
            </w:tcBorders>
            <w:hideMark/>
          </w:tcPr>
          <w:p w14:paraId="419C7C5B" w14:textId="77777777" w:rsidR="00B85759" w:rsidRPr="00F72FC0" w:rsidRDefault="00B85759" w:rsidP="004B28CF">
            <w:pPr>
              <w:rPr>
                <w:sz w:val="18"/>
                <w:szCs w:val="18"/>
                <w:lang w:val="fr-FR"/>
              </w:rPr>
            </w:pPr>
            <w:r w:rsidRPr="00F72FC0">
              <w:rPr>
                <w:sz w:val="18"/>
                <w:szCs w:val="18"/>
                <w:lang w:val="fr-FR"/>
              </w:rPr>
              <w:t>conga-HPC/mIQ-X7-64G UFS128</w:t>
            </w:r>
          </w:p>
        </w:tc>
        <w:tc>
          <w:tcPr>
            <w:tcW w:w="236" w:type="dxa"/>
          </w:tcPr>
          <w:p w14:paraId="2B5B982F" w14:textId="77777777" w:rsidR="00B85759" w:rsidRPr="00010F0A" w:rsidRDefault="00B85759" w:rsidP="004B28CF">
            <w:pPr>
              <w:rPr>
                <w:sz w:val="18"/>
                <w:szCs w:val="18"/>
                <w:lang w:val="fr-FR"/>
              </w:rPr>
            </w:pPr>
          </w:p>
        </w:tc>
        <w:tc>
          <w:tcPr>
            <w:tcW w:w="1134" w:type="dxa"/>
            <w:tcBorders>
              <w:top w:val="single" w:sz="4" w:space="0" w:color="auto"/>
              <w:bottom w:val="single" w:sz="4" w:space="0" w:color="auto"/>
            </w:tcBorders>
            <w:hideMark/>
          </w:tcPr>
          <w:p w14:paraId="73EA16D7" w14:textId="77777777" w:rsidR="00B85759" w:rsidRPr="00C03E7D" w:rsidRDefault="00B85759" w:rsidP="004B28CF">
            <w:pPr>
              <w:jc w:val="center"/>
              <w:rPr>
                <w:sz w:val="18"/>
                <w:szCs w:val="18"/>
                <w:lang w:val="de-DE"/>
              </w:rPr>
            </w:pPr>
            <w:r w:rsidRPr="00C03E7D">
              <w:rPr>
                <w:sz w:val="18"/>
                <w:szCs w:val="18"/>
                <w:lang w:val="de-DE"/>
              </w:rPr>
              <w:t>12 / 16</w:t>
            </w:r>
          </w:p>
        </w:tc>
        <w:tc>
          <w:tcPr>
            <w:tcW w:w="236" w:type="dxa"/>
          </w:tcPr>
          <w:p w14:paraId="767B3927" w14:textId="77777777" w:rsidR="00B85759" w:rsidRPr="00C03E7D" w:rsidRDefault="00B85759" w:rsidP="004B28CF">
            <w:pPr>
              <w:rPr>
                <w:sz w:val="18"/>
                <w:szCs w:val="18"/>
                <w:lang w:val="de-DE"/>
              </w:rPr>
            </w:pPr>
          </w:p>
        </w:tc>
        <w:tc>
          <w:tcPr>
            <w:tcW w:w="1276" w:type="dxa"/>
            <w:tcBorders>
              <w:top w:val="single" w:sz="4" w:space="0" w:color="auto"/>
              <w:bottom w:val="single" w:sz="4" w:space="0" w:color="auto"/>
            </w:tcBorders>
            <w:hideMark/>
          </w:tcPr>
          <w:p w14:paraId="704C8187" w14:textId="77777777" w:rsidR="00B85759" w:rsidRPr="00C03E7D" w:rsidRDefault="00B85759" w:rsidP="004B28CF">
            <w:pPr>
              <w:jc w:val="center"/>
              <w:rPr>
                <w:sz w:val="18"/>
                <w:szCs w:val="18"/>
                <w:lang w:val="de-DE"/>
              </w:rPr>
            </w:pPr>
            <w:r w:rsidRPr="00C03E7D">
              <w:rPr>
                <w:sz w:val="18"/>
                <w:szCs w:val="18"/>
                <w:lang w:val="de-DE"/>
              </w:rPr>
              <w:t>64 GByte</w:t>
            </w:r>
          </w:p>
        </w:tc>
        <w:tc>
          <w:tcPr>
            <w:tcW w:w="236" w:type="dxa"/>
          </w:tcPr>
          <w:p w14:paraId="42121BB1" w14:textId="77777777" w:rsidR="00B85759" w:rsidRPr="00C03E7D" w:rsidRDefault="00B85759" w:rsidP="004B28CF">
            <w:pPr>
              <w:rPr>
                <w:sz w:val="18"/>
                <w:szCs w:val="18"/>
                <w:lang w:val="de-DE"/>
              </w:rPr>
            </w:pPr>
          </w:p>
        </w:tc>
        <w:tc>
          <w:tcPr>
            <w:tcW w:w="1418" w:type="dxa"/>
            <w:tcBorders>
              <w:top w:val="single" w:sz="4" w:space="0" w:color="auto"/>
              <w:bottom w:val="single" w:sz="4" w:space="0" w:color="auto"/>
            </w:tcBorders>
            <w:hideMark/>
          </w:tcPr>
          <w:p w14:paraId="4BBD34AF" w14:textId="77777777" w:rsidR="00B85759" w:rsidRPr="00C03E7D" w:rsidRDefault="00B85759" w:rsidP="004B28CF">
            <w:pPr>
              <w:jc w:val="center"/>
              <w:rPr>
                <w:sz w:val="18"/>
                <w:szCs w:val="18"/>
                <w:lang w:val="de-DE"/>
              </w:rPr>
            </w:pPr>
            <w:r w:rsidRPr="00C03E7D">
              <w:rPr>
                <w:sz w:val="18"/>
                <w:szCs w:val="18"/>
                <w:lang w:val="de-DE"/>
              </w:rPr>
              <w:t>3,4 GHz</w:t>
            </w:r>
          </w:p>
        </w:tc>
        <w:tc>
          <w:tcPr>
            <w:tcW w:w="236" w:type="dxa"/>
          </w:tcPr>
          <w:p w14:paraId="349B002E" w14:textId="77777777" w:rsidR="00B85759" w:rsidRPr="00C03E7D" w:rsidRDefault="00B85759" w:rsidP="004B28CF">
            <w:pPr>
              <w:rPr>
                <w:sz w:val="18"/>
                <w:szCs w:val="18"/>
                <w:lang w:val="de-DE"/>
              </w:rPr>
            </w:pPr>
          </w:p>
        </w:tc>
        <w:tc>
          <w:tcPr>
            <w:tcW w:w="1276" w:type="dxa"/>
            <w:tcBorders>
              <w:top w:val="single" w:sz="4" w:space="0" w:color="auto"/>
              <w:bottom w:val="single" w:sz="4" w:space="0" w:color="auto"/>
            </w:tcBorders>
          </w:tcPr>
          <w:p w14:paraId="3962C00D" w14:textId="77777777" w:rsidR="00B85759" w:rsidRPr="00C03E7D" w:rsidRDefault="00B85759" w:rsidP="004B28CF">
            <w:pPr>
              <w:jc w:val="center"/>
              <w:rPr>
                <w:sz w:val="18"/>
                <w:szCs w:val="18"/>
                <w:lang w:val="de-DE"/>
              </w:rPr>
            </w:pPr>
            <w:r w:rsidRPr="00C03E7D">
              <w:rPr>
                <w:sz w:val="18"/>
                <w:szCs w:val="18"/>
                <w:lang w:val="de-DE"/>
              </w:rPr>
              <w:t>28-45 Watt</w:t>
            </w:r>
          </w:p>
        </w:tc>
        <w:tc>
          <w:tcPr>
            <w:tcW w:w="236" w:type="dxa"/>
          </w:tcPr>
          <w:p w14:paraId="1C6E764F" w14:textId="77777777" w:rsidR="00B85759" w:rsidRPr="00C03E7D" w:rsidRDefault="00B85759" w:rsidP="004B28CF">
            <w:pPr>
              <w:rPr>
                <w:sz w:val="18"/>
                <w:szCs w:val="18"/>
                <w:lang w:val="de-DE"/>
              </w:rPr>
            </w:pPr>
          </w:p>
        </w:tc>
        <w:tc>
          <w:tcPr>
            <w:tcW w:w="1417" w:type="dxa"/>
            <w:tcBorders>
              <w:top w:val="single" w:sz="4" w:space="0" w:color="auto"/>
              <w:bottom w:val="single" w:sz="4" w:space="0" w:color="auto"/>
            </w:tcBorders>
            <w:hideMark/>
          </w:tcPr>
          <w:p w14:paraId="54BD8865" w14:textId="77777777" w:rsidR="00B85759" w:rsidRPr="00C03E7D" w:rsidRDefault="00B85759" w:rsidP="004B28CF">
            <w:pPr>
              <w:jc w:val="center"/>
              <w:rPr>
                <w:sz w:val="18"/>
                <w:szCs w:val="18"/>
                <w:lang w:val="de-DE"/>
              </w:rPr>
            </w:pPr>
            <w:r w:rsidRPr="00C03E7D">
              <w:rPr>
                <w:sz w:val="18"/>
                <w:szCs w:val="18"/>
                <w:lang w:val="de-DE"/>
              </w:rPr>
              <w:t xml:space="preserve">-40 </w:t>
            </w:r>
            <w:r>
              <w:rPr>
                <w:sz w:val="18"/>
                <w:szCs w:val="18"/>
                <w:lang w:val="de-DE"/>
              </w:rPr>
              <w:t>to</w:t>
            </w:r>
            <w:r w:rsidRPr="00C03E7D">
              <w:rPr>
                <w:sz w:val="18"/>
                <w:szCs w:val="18"/>
                <w:lang w:val="de-DE"/>
              </w:rPr>
              <w:t xml:space="preserve"> +85°C</w:t>
            </w:r>
          </w:p>
        </w:tc>
      </w:tr>
      <w:tr w:rsidR="00B85759" w:rsidRPr="008E0344" w14:paraId="5AB05E7F" w14:textId="77777777" w:rsidTr="004B28CF">
        <w:tc>
          <w:tcPr>
            <w:tcW w:w="2263" w:type="dxa"/>
            <w:tcBorders>
              <w:top w:val="single" w:sz="4" w:space="0" w:color="auto"/>
              <w:bottom w:val="single" w:sz="4" w:space="0" w:color="auto"/>
            </w:tcBorders>
            <w:hideMark/>
          </w:tcPr>
          <w:p w14:paraId="094D6E32" w14:textId="77777777" w:rsidR="00B85759" w:rsidRPr="00F72FC0" w:rsidRDefault="00B85759" w:rsidP="004B28CF">
            <w:pPr>
              <w:rPr>
                <w:sz w:val="18"/>
                <w:szCs w:val="18"/>
                <w:lang w:val="fr-FR"/>
              </w:rPr>
            </w:pPr>
            <w:r w:rsidRPr="00F72FC0">
              <w:rPr>
                <w:sz w:val="18"/>
                <w:szCs w:val="18"/>
                <w:lang w:val="fr-FR"/>
              </w:rPr>
              <w:t>conga-HPC/mIQ-X7-32G UFS128</w:t>
            </w:r>
          </w:p>
        </w:tc>
        <w:tc>
          <w:tcPr>
            <w:tcW w:w="236" w:type="dxa"/>
          </w:tcPr>
          <w:p w14:paraId="7A8923AA" w14:textId="77777777" w:rsidR="00B85759" w:rsidRPr="00010F0A" w:rsidRDefault="00B85759" w:rsidP="004B28CF">
            <w:pPr>
              <w:rPr>
                <w:sz w:val="18"/>
                <w:szCs w:val="18"/>
                <w:lang w:val="fr-FR"/>
              </w:rPr>
            </w:pPr>
          </w:p>
        </w:tc>
        <w:tc>
          <w:tcPr>
            <w:tcW w:w="1134" w:type="dxa"/>
            <w:tcBorders>
              <w:top w:val="single" w:sz="4" w:space="0" w:color="auto"/>
              <w:bottom w:val="single" w:sz="4" w:space="0" w:color="auto"/>
            </w:tcBorders>
            <w:hideMark/>
          </w:tcPr>
          <w:p w14:paraId="7A2A371A" w14:textId="77777777" w:rsidR="00B85759" w:rsidRPr="00C03E7D" w:rsidRDefault="00B85759" w:rsidP="004B28CF">
            <w:pPr>
              <w:jc w:val="center"/>
              <w:rPr>
                <w:sz w:val="18"/>
                <w:szCs w:val="18"/>
                <w:lang w:val="de-DE"/>
              </w:rPr>
            </w:pPr>
            <w:r w:rsidRPr="00C03E7D">
              <w:rPr>
                <w:sz w:val="18"/>
                <w:szCs w:val="18"/>
                <w:lang w:val="de-DE"/>
              </w:rPr>
              <w:t>12 / 16</w:t>
            </w:r>
          </w:p>
        </w:tc>
        <w:tc>
          <w:tcPr>
            <w:tcW w:w="236" w:type="dxa"/>
          </w:tcPr>
          <w:p w14:paraId="4090D482" w14:textId="77777777" w:rsidR="00B85759" w:rsidRPr="00C03E7D" w:rsidRDefault="00B85759" w:rsidP="004B28CF">
            <w:pPr>
              <w:rPr>
                <w:sz w:val="18"/>
                <w:szCs w:val="18"/>
                <w:lang w:val="de-DE"/>
              </w:rPr>
            </w:pPr>
          </w:p>
        </w:tc>
        <w:tc>
          <w:tcPr>
            <w:tcW w:w="1276" w:type="dxa"/>
            <w:tcBorders>
              <w:top w:val="single" w:sz="4" w:space="0" w:color="auto"/>
              <w:bottom w:val="single" w:sz="4" w:space="0" w:color="auto"/>
            </w:tcBorders>
            <w:hideMark/>
          </w:tcPr>
          <w:p w14:paraId="0F356701" w14:textId="77777777" w:rsidR="00B85759" w:rsidRPr="00C03E7D" w:rsidRDefault="00B85759" w:rsidP="004B28CF">
            <w:pPr>
              <w:jc w:val="center"/>
              <w:rPr>
                <w:sz w:val="18"/>
                <w:szCs w:val="18"/>
                <w:lang w:val="de-DE"/>
              </w:rPr>
            </w:pPr>
            <w:r w:rsidRPr="00C03E7D">
              <w:rPr>
                <w:sz w:val="18"/>
                <w:szCs w:val="18"/>
                <w:lang w:val="de-DE"/>
              </w:rPr>
              <w:t>32 GByte</w:t>
            </w:r>
          </w:p>
        </w:tc>
        <w:tc>
          <w:tcPr>
            <w:tcW w:w="236" w:type="dxa"/>
          </w:tcPr>
          <w:p w14:paraId="0EBD5ACC" w14:textId="77777777" w:rsidR="00B85759" w:rsidRPr="00C03E7D" w:rsidRDefault="00B85759" w:rsidP="004B28CF">
            <w:pPr>
              <w:rPr>
                <w:sz w:val="18"/>
                <w:szCs w:val="18"/>
                <w:lang w:val="de-DE"/>
              </w:rPr>
            </w:pPr>
          </w:p>
        </w:tc>
        <w:tc>
          <w:tcPr>
            <w:tcW w:w="1418" w:type="dxa"/>
            <w:tcBorders>
              <w:top w:val="single" w:sz="4" w:space="0" w:color="auto"/>
              <w:bottom w:val="single" w:sz="4" w:space="0" w:color="auto"/>
            </w:tcBorders>
            <w:hideMark/>
          </w:tcPr>
          <w:p w14:paraId="1150F7E3" w14:textId="77777777" w:rsidR="00B85759" w:rsidRPr="00C03E7D" w:rsidRDefault="00B85759" w:rsidP="004B28CF">
            <w:pPr>
              <w:jc w:val="center"/>
              <w:rPr>
                <w:sz w:val="18"/>
                <w:szCs w:val="18"/>
                <w:lang w:val="de-DE"/>
              </w:rPr>
            </w:pPr>
            <w:r w:rsidRPr="00C03E7D">
              <w:rPr>
                <w:sz w:val="18"/>
                <w:szCs w:val="18"/>
                <w:lang w:val="de-DE"/>
              </w:rPr>
              <w:t>3,4 GHz</w:t>
            </w:r>
          </w:p>
        </w:tc>
        <w:tc>
          <w:tcPr>
            <w:tcW w:w="236" w:type="dxa"/>
          </w:tcPr>
          <w:p w14:paraId="6A4286A5" w14:textId="77777777" w:rsidR="00B85759" w:rsidRPr="00C03E7D" w:rsidRDefault="00B85759" w:rsidP="004B28CF">
            <w:pPr>
              <w:rPr>
                <w:sz w:val="18"/>
                <w:szCs w:val="18"/>
                <w:lang w:val="de-DE"/>
              </w:rPr>
            </w:pPr>
          </w:p>
        </w:tc>
        <w:tc>
          <w:tcPr>
            <w:tcW w:w="1276" w:type="dxa"/>
            <w:tcBorders>
              <w:top w:val="single" w:sz="4" w:space="0" w:color="auto"/>
              <w:bottom w:val="single" w:sz="4" w:space="0" w:color="auto"/>
            </w:tcBorders>
          </w:tcPr>
          <w:p w14:paraId="15345736" w14:textId="77777777" w:rsidR="00B85759" w:rsidRPr="00C03E7D" w:rsidRDefault="00B85759" w:rsidP="004B28CF">
            <w:pPr>
              <w:jc w:val="center"/>
              <w:rPr>
                <w:sz w:val="18"/>
                <w:szCs w:val="18"/>
                <w:lang w:val="de-DE"/>
              </w:rPr>
            </w:pPr>
            <w:r w:rsidRPr="00C03E7D">
              <w:rPr>
                <w:sz w:val="18"/>
                <w:szCs w:val="18"/>
                <w:lang w:val="de-DE"/>
              </w:rPr>
              <w:t>28-45 Watt</w:t>
            </w:r>
          </w:p>
        </w:tc>
        <w:tc>
          <w:tcPr>
            <w:tcW w:w="236" w:type="dxa"/>
          </w:tcPr>
          <w:p w14:paraId="14028258" w14:textId="77777777" w:rsidR="00B85759" w:rsidRPr="00AF13DD" w:rsidRDefault="00B85759" w:rsidP="004B28CF">
            <w:pPr>
              <w:rPr>
                <w:sz w:val="18"/>
                <w:szCs w:val="18"/>
                <w:lang w:val="de-DE"/>
              </w:rPr>
            </w:pPr>
          </w:p>
        </w:tc>
        <w:tc>
          <w:tcPr>
            <w:tcW w:w="1417" w:type="dxa"/>
            <w:tcBorders>
              <w:top w:val="single" w:sz="4" w:space="0" w:color="auto"/>
              <w:bottom w:val="single" w:sz="4" w:space="0" w:color="auto"/>
            </w:tcBorders>
            <w:hideMark/>
          </w:tcPr>
          <w:p w14:paraId="3F4F27A3" w14:textId="77777777" w:rsidR="00B85759" w:rsidRPr="00C03E7D" w:rsidRDefault="00B85759" w:rsidP="004B28CF">
            <w:pPr>
              <w:jc w:val="center"/>
              <w:rPr>
                <w:sz w:val="18"/>
                <w:szCs w:val="18"/>
                <w:lang w:val="de-DE"/>
              </w:rPr>
            </w:pPr>
            <w:r w:rsidRPr="00AF13DD">
              <w:rPr>
                <w:sz w:val="18"/>
                <w:szCs w:val="18"/>
                <w:lang w:val="de-DE"/>
              </w:rPr>
              <w:t>-40 to +85°C</w:t>
            </w:r>
          </w:p>
        </w:tc>
      </w:tr>
      <w:tr w:rsidR="00B85759" w:rsidRPr="008E0344" w14:paraId="042F1865" w14:textId="77777777" w:rsidTr="004B28CF">
        <w:tc>
          <w:tcPr>
            <w:tcW w:w="2263" w:type="dxa"/>
            <w:tcBorders>
              <w:top w:val="single" w:sz="4" w:space="0" w:color="auto"/>
              <w:bottom w:val="single" w:sz="4" w:space="0" w:color="auto"/>
            </w:tcBorders>
            <w:hideMark/>
          </w:tcPr>
          <w:p w14:paraId="3B261683" w14:textId="77777777" w:rsidR="00B85759" w:rsidRPr="00F72FC0" w:rsidRDefault="00B85759" w:rsidP="004B28CF">
            <w:pPr>
              <w:rPr>
                <w:sz w:val="18"/>
                <w:szCs w:val="18"/>
                <w:lang w:val="fr-FR"/>
              </w:rPr>
            </w:pPr>
            <w:r w:rsidRPr="00F72FC0">
              <w:rPr>
                <w:sz w:val="18"/>
                <w:szCs w:val="18"/>
                <w:lang w:val="fr-FR"/>
              </w:rPr>
              <w:t>conga-HPC/mIQ-X7-16G UFS128</w:t>
            </w:r>
          </w:p>
        </w:tc>
        <w:tc>
          <w:tcPr>
            <w:tcW w:w="236" w:type="dxa"/>
          </w:tcPr>
          <w:p w14:paraId="3F3A7A67" w14:textId="77777777" w:rsidR="00B85759" w:rsidRPr="00010F0A" w:rsidRDefault="00B85759" w:rsidP="004B28CF">
            <w:pPr>
              <w:rPr>
                <w:sz w:val="18"/>
                <w:szCs w:val="18"/>
                <w:lang w:val="fr-FR"/>
              </w:rPr>
            </w:pPr>
          </w:p>
        </w:tc>
        <w:tc>
          <w:tcPr>
            <w:tcW w:w="1134" w:type="dxa"/>
            <w:tcBorders>
              <w:top w:val="single" w:sz="4" w:space="0" w:color="auto"/>
              <w:bottom w:val="single" w:sz="4" w:space="0" w:color="auto"/>
            </w:tcBorders>
            <w:hideMark/>
          </w:tcPr>
          <w:p w14:paraId="4176A0F4" w14:textId="77777777" w:rsidR="00B85759" w:rsidRPr="00C03E7D" w:rsidRDefault="00B85759" w:rsidP="004B28CF">
            <w:pPr>
              <w:jc w:val="center"/>
              <w:rPr>
                <w:sz w:val="18"/>
                <w:szCs w:val="18"/>
                <w:lang w:val="de-DE"/>
              </w:rPr>
            </w:pPr>
            <w:r w:rsidRPr="00C03E7D">
              <w:rPr>
                <w:sz w:val="18"/>
                <w:szCs w:val="18"/>
                <w:lang w:val="de-DE"/>
              </w:rPr>
              <w:t>12 / 14</w:t>
            </w:r>
          </w:p>
        </w:tc>
        <w:tc>
          <w:tcPr>
            <w:tcW w:w="236" w:type="dxa"/>
          </w:tcPr>
          <w:p w14:paraId="7F097AD1" w14:textId="77777777" w:rsidR="00B85759" w:rsidRPr="00C03E7D" w:rsidRDefault="00B85759" w:rsidP="004B28CF">
            <w:pPr>
              <w:rPr>
                <w:sz w:val="18"/>
                <w:szCs w:val="18"/>
                <w:lang w:val="de-DE"/>
              </w:rPr>
            </w:pPr>
          </w:p>
        </w:tc>
        <w:tc>
          <w:tcPr>
            <w:tcW w:w="1276" w:type="dxa"/>
            <w:tcBorders>
              <w:top w:val="single" w:sz="4" w:space="0" w:color="auto"/>
              <w:bottom w:val="single" w:sz="4" w:space="0" w:color="auto"/>
            </w:tcBorders>
            <w:hideMark/>
          </w:tcPr>
          <w:p w14:paraId="29B99D63" w14:textId="77777777" w:rsidR="00B85759" w:rsidRPr="00C03E7D" w:rsidRDefault="00B85759" w:rsidP="004B28CF">
            <w:pPr>
              <w:jc w:val="center"/>
              <w:rPr>
                <w:sz w:val="18"/>
                <w:szCs w:val="18"/>
                <w:lang w:val="de-DE"/>
              </w:rPr>
            </w:pPr>
            <w:r w:rsidRPr="00C03E7D">
              <w:rPr>
                <w:sz w:val="18"/>
                <w:szCs w:val="18"/>
                <w:lang w:val="de-DE"/>
              </w:rPr>
              <w:t>16 GByte</w:t>
            </w:r>
          </w:p>
        </w:tc>
        <w:tc>
          <w:tcPr>
            <w:tcW w:w="236" w:type="dxa"/>
          </w:tcPr>
          <w:p w14:paraId="50D7A360" w14:textId="77777777" w:rsidR="00B85759" w:rsidRPr="00C03E7D" w:rsidRDefault="00B85759" w:rsidP="004B28CF">
            <w:pPr>
              <w:rPr>
                <w:sz w:val="18"/>
                <w:szCs w:val="18"/>
                <w:lang w:val="de-DE"/>
              </w:rPr>
            </w:pPr>
          </w:p>
        </w:tc>
        <w:tc>
          <w:tcPr>
            <w:tcW w:w="1418" w:type="dxa"/>
            <w:tcBorders>
              <w:top w:val="single" w:sz="4" w:space="0" w:color="auto"/>
              <w:bottom w:val="single" w:sz="4" w:space="0" w:color="auto"/>
            </w:tcBorders>
            <w:hideMark/>
          </w:tcPr>
          <w:p w14:paraId="7BA36D7E" w14:textId="77777777" w:rsidR="00B85759" w:rsidRPr="00C03E7D" w:rsidRDefault="00B85759" w:rsidP="004B28CF">
            <w:pPr>
              <w:jc w:val="center"/>
              <w:rPr>
                <w:sz w:val="18"/>
                <w:szCs w:val="18"/>
                <w:lang w:val="de-DE"/>
              </w:rPr>
            </w:pPr>
            <w:r w:rsidRPr="00C03E7D">
              <w:rPr>
                <w:sz w:val="18"/>
                <w:szCs w:val="18"/>
                <w:lang w:val="de-DE"/>
              </w:rPr>
              <w:t>3,4 GHz</w:t>
            </w:r>
          </w:p>
        </w:tc>
        <w:tc>
          <w:tcPr>
            <w:tcW w:w="236" w:type="dxa"/>
          </w:tcPr>
          <w:p w14:paraId="47AC6FE3" w14:textId="77777777" w:rsidR="00B85759" w:rsidRPr="00C03E7D" w:rsidRDefault="00B85759" w:rsidP="004B28CF">
            <w:pPr>
              <w:rPr>
                <w:sz w:val="18"/>
                <w:szCs w:val="18"/>
                <w:lang w:val="de-DE"/>
              </w:rPr>
            </w:pPr>
          </w:p>
        </w:tc>
        <w:tc>
          <w:tcPr>
            <w:tcW w:w="1276" w:type="dxa"/>
            <w:tcBorders>
              <w:top w:val="single" w:sz="4" w:space="0" w:color="auto"/>
              <w:bottom w:val="single" w:sz="4" w:space="0" w:color="auto"/>
            </w:tcBorders>
          </w:tcPr>
          <w:p w14:paraId="3D4D2DB5" w14:textId="77777777" w:rsidR="00B85759" w:rsidRPr="00C03E7D" w:rsidRDefault="00B85759" w:rsidP="004B28CF">
            <w:pPr>
              <w:jc w:val="center"/>
              <w:rPr>
                <w:sz w:val="18"/>
                <w:szCs w:val="18"/>
                <w:lang w:val="de-DE"/>
              </w:rPr>
            </w:pPr>
            <w:r w:rsidRPr="00C03E7D">
              <w:rPr>
                <w:sz w:val="18"/>
                <w:szCs w:val="18"/>
                <w:lang w:val="de-DE"/>
              </w:rPr>
              <w:t>28-45 Watt</w:t>
            </w:r>
          </w:p>
        </w:tc>
        <w:tc>
          <w:tcPr>
            <w:tcW w:w="236" w:type="dxa"/>
          </w:tcPr>
          <w:p w14:paraId="54DF5537" w14:textId="77777777" w:rsidR="00B85759" w:rsidRPr="00AF13DD" w:rsidRDefault="00B85759" w:rsidP="004B28CF">
            <w:pPr>
              <w:rPr>
                <w:sz w:val="18"/>
                <w:szCs w:val="18"/>
                <w:lang w:val="de-DE"/>
              </w:rPr>
            </w:pPr>
          </w:p>
        </w:tc>
        <w:tc>
          <w:tcPr>
            <w:tcW w:w="1417" w:type="dxa"/>
            <w:tcBorders>
              <w:top w:val="single" w:sz="4" w:space="0" w:color="auto"/>
              <w:bottom w:val="single" w:sz="4" w:space="0" w:color="auto"/>
            </w:tcBorders>
            <w:hideMark/>
          </w:tcPr>
          <w:p w14:paraId="16D4FE5E" w14:textId="77777777" w:rsidR="00B85759" w:rsidRPr="00C03E7D" w:rsidRDefault="00B85759" w:rsidP="004B28CF">
            <w:pPr>
              <w:jc w:val="center"/>
              <w:rPr>
                <w:sz w:val="18"/>
                <w:szCs w:val="18"/>
                <w:lang w:val="de-DE"/>
              </w:rPr>
            </w:pPr>
            <w:r w:rsidRPr="00AF13DD">
              <w:rPr>
                <w:sz w:val="18"/>
                <w:szCs w:val="18"/>
                <w:lang w:val="de-DE"/>
              </w:rPr>
              <w:t>-40 to +85°C</w:t>
            </w:r>
          </w:p>
        </w:tc>
      </w:tr>
      <w:tr w:rsidR="00B85759" w:rsidRPr="008E0344" w14:paraId="61323AE9" w14:textId="77777777" w:rsidTr="004B28CF">
        <w:tc>
          <w:tcPr>
            <w:tcW w:w="2263" w:type="dxa"/>
            <w:tcBorders>
              <w:top w:val="single" w:sz="4" w:space="0" w:color="auto"/>
              <w:bottom w:val="single" w:sz="4" w:space="0" w:color="auto"/>
            </w:tcBorders>
            <w:hideMark/>
          </w:tcPr>
          <w:p w14:paraId="1DC78FAB" w14:textId="77777777" w:rsidR="00B85759" w:rsidRPr="00F72FC0" w:rsidRDefault="00B85759" w:rsidP="004B28CF">
            <w:pPr>
              <w:rPr>
                <w:sz w:val="18"/>
                <w:szCs w:val="18"/>
                <w:lang w:val="fr-FR"/>
              </w:rPr>
            </w:pPr>
            <w:r w:rsidRPr="00F72FC0">
              <w:rPr>
                <w:sz w:val="18"/>
                <w:szCs w:val="18"/>
                <w:lang w:val="fr-FR"/>
              </w:rPr>
              <w:t>conga-HPC/mIQ-X5-32G UFS128</w:t>
            </w:r>
          </w:p>
        </w:tc>
        <w:tc>
          <w:tcPr>
            <w:tcW w:w="236" w:type="dxa"/>
          </w:tcPr>
          <w:p w14:paraId="0BDF56B6" w14:textId="77777777" w:rsidR="00B85759" w:rsidRPr="00010F0A" w:rsidRDefault="00B85759" w:rsidP="004B28CF">
            <w:pPr>
              <w:rPr>
                <w:sz w:val="18"/>
                <w:szCs w:val="18"/>
                <w:lang w:val="fr-FR"/>
              </w:rPr>
            </w:pPr>
          </w:p>
        </w:tc>
        <w:tc>
          <w:tcPr>
            <w:tcW w:w="1134" w:type="dxa"/>
            <w:tcBorders>
              <w:top w:val="single" w:sz="4" w:space="0" w:color="auto"/>
              <w:bottom w:val="single" w:sz="4" w:space="0" w:color="auto"/>
            </w:tcBorders>
            <w:hideMark/>
          </w:tcPr>
          <w:p w14:paraId="120E3174" w14:textId="77777777" w:rsidR="00B85759" w:rsidRPr="00C03E7D" w:rsidRDefault="00B85759" w:rsidP="004B28CF">
            <w:pPr>
              <w:jc w:val="center"/>
              <w:rPr>
                <w:sz w:val="18"/>
                <w:szCs w:val="18"/>
                <w:lang w:val="de-DE"/>
              </w:rPr>
            </w:pPr>
            <w:r w:rsidRPr="00C03E7D">
              <w:rPr>
                <w:sz w:val="18"/>
                <w:szCs w:val="18"/>
                <w:lang w:val="de-DE"/>
              </w:rPr>
              <w:t>8 / 14</w:t>
            </w:r>
          </w:p>
        </w:tc>
        <w:tc>
          <w:tcPr>
            <w:tcW w:w="236" w:type="dxa"/>
          </w:tcPr>
          <w:p w14:paraId="458BDE7F" w14:textId="77777777" w:rsidR="00B85759" w:rsidRPr="00C03E7D" w:rsidRDefault="00B85759" w:rsidP="004B28CF">
            <w:pPr>
              <w:rPr>
                <w:sz w:val="18"/>
                <w:szCs w:val="18"/>
                <w:lang w:val="de-DE"/>
              </w:rPr>
            </w:pPr>
          </w:p>
        </w:tc>
        <w:tc>
          <w:tcPr>
            <w:tcW w:w="1276" w:type="dxa"/>
            <w:tcBorders>
              <w:top w:val="single" w:sz="4" w:space="0" w:color="auto"/>
              <w:bottom w:val="single" w:sz="4" w:space="0" w:color="auto"/>
            </w:tcBorders>
            <w:hideMark/>
          </w:tcPr>
          <w:p w14:paraId="21E3802F" w14:textId="77777777" w:rsidR="00B85759" w:rsidRPr="00C03E7D" w:rsidRDefault="00B85759" w:rsidP="004B28CF">
            <w:pPr>
              <w:jc w:val="center"/>
              <w:rPr>
                <w:sz w:val="18"/>
                <w:szCs w:val="18"/>
                <w:lang w:val="de-DE"/>
              </w:rPr>
            </w:pPr>
            <w:r w:rsidRPr="00C03E7D">
              <w:rPr>
                <w:sz w:val="18"/>
                <w:szCs w:val="18"/>
                <w:lang w:val="de-DE"/>
              </w:rPr>
              <w:t>32 GByte</w:t>
            </w:r>
          </w:p>
        </w:tc>
        <w:tc>
          <w:tcPr>
            <w:tcW w:w="236" w:type="dxa"/>
          </w:tcPr>
          <w:p w14:paraId="2FB960F2" w14:textId="77777777" w:rsidR="00B85759" w:rsidRPr="00C03E7D" w:rsidRDefault="00B85759" w:rsidP="004B28CF">
            <w:pPr>
              <w:rPr>
                <w:sz w:val="18"/>
                <w:szCs w:val="18"/>
                <w:lang w:val="de-DE"/>
              </w:rPr>
            </w:pPr>
          </w:p>
        </w:tc>
        <w:tc>
          <w:tcPr>
            <w:tcW w:w="1418" w:type="dxa"/>
            <w:tcBorders>
              <w:top w:val="single" w:sz="4" w:space="0" w:color="auto"/>
              <w:bottom w:val="single" w:sz="4" w:space="0" w:color="auto"/>
            </w:tcBorders>
            <w:hideMark/>
          </w:tcPr>
          <w:p w14:paraId="75C8DD88" w14:textId="77777777" w:rsidR="00B85759" w:rsidRPr="00C03E7D" w:rsidRDefault="00B85759" w:rsidP="004B28CF">
            <w:pPr>
              <w:jc w:val="center"/>
              <w:rPr>
                <w:sz w:val="18"/>
                <w:szCs w:val="18"/>
                <w:lang w:val="de-DE"/>
              </w:rPr>
            </w:pPr>
            <w:r w:rsidRPr="00C03E7D">
              <w:rPr>
                <w:sz w:val="18"/>
                <w:szCs w:val="18"/>
                <w:lang w:val="de-DE"/>
              </w:rPr>
              <w:t>3,4 GHz</w:t>
            </w:r>
          </w:p>
        </w:tc>
        <w:tc>
          <w:tcPr>
            <w:tcW w:w="236" w:type="dxa"/>
          </w:tcPr>
          <w:p w14:paraId="35E79E65" w14:textId="77777777" w:rsidR="00B85759" w:rsidRPr="00C03E7D" w:rsidRDefault="00B85759" w:rsidP="004B28CF">
            <w:pPr>
              <w:rPr>
                <w:sz w:val="18"/>
                <w:szCs w:val="18"/>
                <w:lang w:val="de-DE"/>
              </w:rPr>
            </w:pPr>
          </w:p>
        </w:tc>
        <w:tc>
          <w:tcPr>
            <w:tcW w:w="1276" w:type="dxa"/>
            <w:tcBorders>
              <w:top w:val="single" w:sz="4" w:space="0" w:color="auto"/>
              <w:bottom w:val="single" w:sz="4" w:space="0" w:color="auto"/>
            </w:tcBorders>
          </w:tcPr>
          <w:p w14:paraId="11B4696D" w14:textId="77777777" w:rsidR="00B85759" w:rsidRPr="00C03E7D" w:rsidRDefault="00B85759" w:rsidP="004B28CF">
            <w:pPr>
              <w:jc w:val="center"/>
              <w:rPr>
                <w:sz w:val="18"/>
                <w:szCs w:val="18"/>
                <w:lang w:val="de-DE"/>
              </w:rPr>
            </w:pPr>
            <w:r w:rsidRPr="00C03E7D">
              <w:rPr>
                <w:sz w:val="18"/>
                <w:szCs w:val="18"/>
                <w:lang w:val="de-DE"/>
              </w:rPr>
              <w:t>15-30 Watt</w:t>
            </w:r>
          </w:p>
        </w:tc>
        <w:tc>
          <w:tcPr>
            <w:tcW w:w="236" w:type="dxa"/>
          </w:tcPr>
          <w:p w14:paraId="513D412E" w14:textId="77777777" w:rsidR="00B85759" w:rsidRPr="00AF13DD" w:rsidRDefault="00B85759" w:rsidP="004B28CF">
            <w:pPr>
              <w:rPr>
                <w:sz w:val="18"/>
                <w:szCs w:val="18"/>
                <w:lang w:val="de-DE"/>
              </w:rPr>
            </w:pPr>
          </w:p>
        </w:tc>
        <w:tc>
          <w:tcPr>
            <w:tcW w:w="1417" w:type="dxa"/>
            <w:tcBorders>
              <w:top w:val="single" w:sz="4" w:space="0" w:color="auto"/>
              <w:bottom w:val="single" w:sz="4" w:space="0" w:color="auto"/>
            </w:tcBorders>
            <w:hideMark/>
          </w:tcPr>
          <w:p w14:paraId="35FA5F99" w14:textId="77777777" w:rsidR="00B85759" w:rsidRPr="00C03E7D" w:rsidRDefault="00B85759" w:rsidP="004B28CF">
            <w:pPr>
              <w:jc w:val="center"/>
              <w:rPr>
                <w:sz w:val="18"/>
                <w:szCs w:val="18"/>
                <w:lang w:val="de-DE"/>
              </w:rPr>
            </w:pPr>
            <w:r w:rsidRPr="00AF13DD">
              <w:rPr>
                <w:sz w:val="18"/>
                <w:szCs w:val="18"/>
                <w:lang w:val="de-DE"/>
              </w:rPr>
              <w:t>-40 to +85°C</w:t>
            </w:r>
          </w:p>
        </w:tc>
      </w:tr>
      <w:tr w:rsidR="00B85759" w:rsidRPr="008E0344" w14:paraId="34F285E3" w14:textId="77777777" w:rsidTr="004B28CF">
        <w:tc>
          <w:tcPr>
            <w:tcW w:w="2263" w:type="dxa"/>
            <w:tcBorders>
              <w:top w:val="single" w:sz="4" w:space="0" w:color="auto"/>
              <w:bottom w:val="single" w:sz="4" w:space="0" w:color="auto"/>
            </w:tcBorders>
            <w:hideMark/>
          </w:tcPr>
          <w:p w14:paraId="5F0ADDAD" w14:textId="77777777" w:rsidR="00B85759" w:rsidRPr="00F72FC0" w:rsidRDefault="00B85759" w:rsidP="004B28CF">
            <w:pPr>
              <w:rPr>
                <w:sz w:val="18"/>
                <w:szCs w:val="18"/>
                <w:lang w:val="fr-FR"/>
              </w:rPr>
            </w:pPr>
            <w:r w:rsidRPr="00F72FC0">
              <w:rPr>
                <w:sz w:val="18"/>
                <w:szCs w:val="18"/>
                <w:lang w:val="fr-FR"/>
              </w:rPr>
              <w:t>conga-HPC/mIQ-X5-16G UFS128</w:t>
            </w:r>
          </w:p>
        </w:tc>
        <w:tc>
          <w:tcPr>
            <w:tcW w:w="236" w:type="dxa"/>
          </w:tcPr>
          <w:p w14:paraId="3EE7184E" w14:textId="77777777" w:rsidR="00B85759" w:rsidRPr="00010F0A" w:rsidRDefault="00B85759" w:rsidP="004B28CF">
            <w:pPr>
              <w:rPr>
                <w:sz w:val="18"/>
                <w:szCs w:val="18"/>
                <w:lang w:val="fr-FR"/>
              </w:rPr>
            </w:pPr>
          </w:p>
        </w:tc>
        <w:tc>
          <w:tcPr>
            <w:tcW w:w="1134" w:type="dxa"/>
            <w:tcBorders>
              <w:top w:val="single" w:sz="4" w:space="0" w:color="auto"/>
              <w:bottom w:val="single" w:sz="4" w:space="0" w:color="auto"/>
            </w:tcBorders>
            <w:hideMark/>
          </w:tcPr>
          <w:p w14:paraId="429C35BD" w14:textId="77777777" w:rsidR="00B85759" w:rsidRPr="00C03E7D" w:rsidRDefault="00B85759" w:rsidP="004B28CF">
            <w:pPr>
              <w:jc w:val="center"/>
              <w:rPr>
                <w:sz w:val="18"/>
                <w:szCs w:val="18"/>
                <w:lang w:val="de-DE"/>
              </w:rPr>
            </w:pPr>
            <w:r w:rsidRPr="00C03E7D">
              <w:rPr>
                <w:sz w:val="18"/>
                <w:szCs w:val="18"/>
                <w:lang w:val="de-DE"/>
              </w:rPr>
              <w:t>8 / 14</w:t>
            </w:r>
          </w:p>
        </w:tc>
        <w:tc>
          <w:tcPr>
            <w:tcW w:w="236" w:type="dxa"/>
          </w:tcPr>
          <w:p w14:paraId="7DC65F7C" w14:textId="77777777" w:rsidR="00B85759" w:rsidRPr="00C03E7D" w:rsidRDefault="00B85759" w:rsidP="004B28CF">
            <w:pPr>
              <w:rPr>
                <w:sz w:val="18"/>
                <w:szCs w:val="18"/>
                <w:lang w:val="de-DE"/>
              </w:rPr>
            </w:pPr>
          </w:p>
        </w:tc>
        <w:tc>
          <w:tcPr>
            <w:tcW w:w="1276" w:type="dxa"/>
            <w:tcBorders>
              <w:top w:val="single" w:sz="4" w:space="0" w:color="auto"/>
              <w:bottom w:val="single" w:sz="4" w:space="0" w:color="auto"/>
            </w:tcBorders>
            <w:hideMark/>
          </w:tcPr>
          <w:p w14:paraId="3E4A115B" w14:textId="77777777" w:rsidR="00B85759" w:rsidRPr="00C03E7D" w:rsidRDefault="00B85759" w:rsidP="004B28CF">
            <w:pPr>
              <w:jc w:val="center"/>
              <w:rPr>
                <w:sz w:val="18"/>
                <w:szCs w:val="18"/>
                <w:lang w:val="de-DE"/>
              </w:rPr>
            </w:pPr>
            <w:r w:rsidRPr="00C03E7D">
              <w:rPr>
                <w:sz w:val="18"/>
                <w:szCs w:val="18"/>
                <w:lang w:val="de-DE"/>
              </w:rPr>
              <w:t>16 GByte</w:t>
            </w:r>
          </w:p>
        </w:tc>
        <w:tc>
          <w:tcPr>
            <w:tcW w:w="236" w:type="dxa"/>
          </w:tcPr>
          <w:p w14:paraId="3A88ACE5" w14:textId="77777777" w:rsidR="00B85759" w:rsidRPr="00C03E7D" w:rsidRDefault="00B85759" w:rsidP="004B28CF">
            <w:pPr>
              <w:rPr>
                <w:sz w:val="18"/>
                <w:szCs w:val="18"/>
                <w:lang w:val="de-DE"/>
              </w:rPr>
            </w:pPr>
          </w:p>
        </w:tc>
        <w:tc>
          <w:tcPr>
            <w:tcW w:w="1418" w:type="dxa"/>
            <w:tcBorders>
              <w:top w:val="single" w:sz="4" w:space="0" w:color="auto"/>
              <w:bottom w:val="single" w:sz="4" w:space="0" w:color="auto"/>
            </w:tcBorders>
            <w:hideMark/>
          </w:tcPr>
          <w:p w14:paraId="285DA90E" w14:textId="77777777" w:rsidR="00B85759" w:rsidRPr="00C03E7D" w:rsidRDefault="00B85759" w:rsidP="004B28CF">
            <w:pPr>
              <w:jc w:val="center"/>
              <w:rPr>
                <w:sz w:val="18"/>
                <w:szCs w:val="18"/>
                <w:lang w:val="de-DE"/>
              </w:rPr>
            </w:pPr>
            <w:r w:rsidRPr="00C03E7D">
              <w:rPr>
                <w:sz w:val="18"/>
                <w:szCs w:val="18"/>
                <w:lang w:val="de-DE"/>
              </w:rPr>
              <w:t>3,4 GHz</w:t>
            </w:r>
          </w:p>
        </w:tc>
        <w:tc>
          <w:tcPr>
            <w:tcW w:w="236" w:type="dxa"/>
          </w:tcPr>
          <w:p w14:paraId="2C2B4C16" w14:textId="77777777" w:rsidR="00B85759" w:rsidRPr="00C03E7D" w:rsidRDefault="00B85759" w:rsidP="004B28CF">
            <w:pPr>
              <w:rPr>
                <w:sz w:val="18"/>
                <w:szCs w:val="18"/>
                <w:lang w:val="de-DE"/>
              </w:rPr>
            </w:pPr>
          </w:p>
        </w:tc>
        <w:tc>
          <w:tcPr>
            <w:tcW w:w="1276" w:type="dxa"/>
            <w:tcBorders>
              <w:top w:val="single" w:sz="4" w:space="0" w:color="auto"/>
              <w:bottom w:val="single" w:sz="4" w:space="0" w:color="auto"/>
            </w:tcBorders>
          </w:tcPr>
          <w:p w14:paraId="1412C535" w14:textId="77777777" w:rsidR="00B85759" w:rsidRPr="00C03E7D" w:rsidRDefault="00B85759" w:rsidP="004B28CF">
            <w:pPr>
              <w:jc w:val="center"/>
              <w:rPr>
                <w:sz w:val="18"/>
                <w:szCs w:val="18"/>
                <w:lang w:val="de-DE"/>
              </w:rPr>
            </w:pPr>
            <w:r w:rsidRPr="00C03E7D">
              <w:rPr>
                <w:sz w:val="18"/>
                <w:szCs w:val="18"/>
                <w:lang w:val="de-DE"/>
              </w:rPr>
              <w:t>15-30 Watt</w:t>
            </w:r>
          </w:p>
        </w:tc>
        <w:tc>
          <w:tcPr>
            <w:tcW w:w="236" w:type="dxa"/>
          </w:tcPr>
          <w:p w14:paraId="2F24343C" w14:textId="77777777" w:rsidR="00B85759" w:rsidRPr="00AF13DD" w:rsidRDefault="00B85759" w:rsidP="004B28CF">
            <w:pPr>
              <w:rPr>
                <w:sz w:val="18"/>
                <w:szCs w:val="18"/>
                <w:lang w:val="de-DE"/>
              </w:rPr>
            </w:pPr>
          </w:p>
        </w:tc>
        <w:tc>
          <w:tcPr>
            <w:tcW w:w="1417" w:type="dxa"/>
            <w:tcBorders>
              <w:top w:val="single" w:sz="4" w:space="0" w:color="auto"/>
              <w:bottom w:val="single" w:sz="4" w:space="0" w:color="auto"/>
            </w:tcBorders>
            <w:hideMark/>
          </w:tcPr>
          <w:p w14:paraId="1AF49B32" w14:textId="77777777" w:rsidR="00B85759" w:rsidRPr="00C03E7D" w:rsidRDefault="00B85759" w:rsidP="004B28CF">
            <w:pPr>
              <w:jc w:val="center"/>
              <w:rPr>
                <w:sz w:val="18"/>
                <w:szCs w:val="18"/>
                <w:lang w:val="de-DE"/>
              </w:rPr>
            </w:pPr>
            <w:r w:rsidRPr="00AF13DD">
              <w:rPr>
                <w:sz w:val="18"/>
                <w:szCs w:val="18"/>
                <w:lang w:val="de-DE"/>
              </w:rPr>
              <w:t>-40 to +85°C</w:t>
            </w:r>
          </w:p>
        </w:tc>
      </w:tr>
    </w:tbl>
    <w:p w14:paraId="57071C32" w14:textId="77777777" w:rsidR="00B85759" w:rsidRPr="00C03E7D" w:rsidRDefault="00B85759" w:rsidP="00B85759">
      <w:pPr>
        <w:rPr>
          <w:rFonts w:ascii="Aptos" w:hAnsi="Aptos"/>
          <w:b/>
          <w:bCs/>
          <w:sz w:val="24"/>
          <w:szCs w:val="24"/>
          <w:lang w:val="de-DE"/>
        </w:rPr>
      </w:pPr>
    </w:p>
    <w:p w14:paraId="46D195FC" w14:textId="77777777" w:rsidR="00B85759" w:rsidRDefault="00B85759" w:rsidP="00B85759">
      <w:pPr>
        <w:spacing w:after="120"/>
      </w:pPr>
      <w:r w:rsidRPr="00F72FC0">
        <w:t>For more information on the COM-HPC Mini Module conga-HPC/mIQ-X, please visit:</w:t>
      </w:r>
    </w:p>
    <w:p w14:paraId="7173CCFF" w14:textId="77777777" w:rsidR="00B85759" w:rsidRPr="00F72FC0" w:rsidRDefault="00B85759" w:rsidP="00B85759">
      <w:pPr>
        <w:spacing w:after="120"/>
      </w:pPr>
      <w:hyperlink r:id="rId15" w:history="1">
        <w:r w:rsidRPr="00F72FC0">
          <w:rPr>
            <w:rStyle w:val="Hyperlink"/>
          </w:rPr>
          <w:t>https://www.congatec.com/en/products/com-hpc/conga-hpcmiq-x/</w:t>
        </w:r>
      </w:hyperlink>
    </w:p>
    <w:p w14:paraId="6D3517A8" w14:textId="028C346C" w:rsidR="00A11D3C" w:rsidRPr="00F72FC0" w:rsidRDefault="00A11D3C" w:rsidP="00B85759">
      <w:pPr>
        <w:spacing w:after="120"/>
      </w:pPr>
    </w:p>
    <w:p w14:paraId="08047106" w14:textId="77777777" w:rsidR="00531586" w:rsidRPr="00F72FC0" w:rsidRDefault="00531586" w:rsidP="00531586">
      <w:pPr>
        <w:jc w:val="center"/>
      </w:pPr>
      <w:r w:rsidRPr="00F72FC0">
        <w:t>* * *</w:t>
      </w:r>
    </w:p>
    <w:p w14:paraId="00000052" w14:textId="77777777" w:rsidR="007D0D9C" w:rsidRPr="00F72FC0" w:rsidRDefault="007D0D9C"/>
    <w:p w14:paraId="7AB95C0A" w14:textId="77777777" w:rsidR="00F72FC0" w:rsidRDefault="00F72FC0" w:rsidP="00F72FC0">
      <w:pPr>
        <w:rPr>
          <w:rFonts w:ascii="Aptos" w:eastAsia="Aptos" w:hAnsi="Aptos" w:cs="Aptos"/>
          <w:kern w:val="2"/>
        </w:rPr>
      </w:pPr>
      <w:r>
        <w:rPr>
          <w:rFonts w:eastAsia="Arial"/>
          <w:b/>
          <w:bCs/>
          <w:sz w:val="18"/>
          <w:szCs w:val="18"/>
        </w:rPr>
        <w:t>About congatec</w:t>
      </w:r>
      <w:r>
        <w:rPr>
          <w:rFonts w:eastAsia="Arial"/>
          <w:sz w:val="18"/>
          <w:szCs w:val="18"/>
        </w:rPr>
        <w:t xml:space="preserve"> </w:t>
      </w:r>
    </w:p>
    <w:p w14:paraId="340CE3F8" w14:textId="77777777" w:rsidR="00F72FC0" w:rsidRDefault="00F72FC0" w:rsidP="00F72FC0">
      <w:r>
        <w:rPr>
          <w:rFonts w:eastAsia="Arial"/>
          <w:sz w:val="18"/>
          <w:szCs w:val="18"/>
        </w:rPr>
        <w:t xml:space="preserve">congatec is a leading global provider of high-performance hardware and software building blocks for embedded and edge computing solutions based on Computer-on-Modules (COMs). These advanced computer modules drive systems and devices across industries such as industrial automation, medical technology, robotics, telecommunications, and more. congatec's high-performance aReady. ecosystems simplify and accelerate the solution development, from COM to cloud. This application-ready approach combines COMs with services and customizable technologies that enable cutting-edge advancements in system consolidation, IoT, security, and artificial intelligence. Supported by its majority shareholder, DBAG Fund VIII – a German mid-market fund focused on driving growth for industrial enterprises – congatec has the financial backing and M&amp;A expertise to capitalize on expanding market opportunities. For more information, visit </w:t>
      </w:r>
      <w:hyperlink r:id="rId16" w:history="1">
        <w:r>
          <w:rPr>
            <w:rStyle w:val="Hyperlink"/>
            <w:rFonts w:eastAsia="Arial"/>
            <w:sz w:val="18"/>
            <w:szCs w:val="18"/>
          </w:rPr>
          <w:t>www.congatec.com</w:t>
        </w:r>
      </w:hyperlink>
      <w:r>
        <w:rPr>
          <w:rFonts w:eastAsia="Arial"/>
          <w:sz w:val="18"/>
          <w:szCs w:val="18"/>
        </w:rPr>
        <w:t xml:space="preserve"> or follow us on </w:t>
      </w:r>
      <w:r>
        <w:rPr>
          <w:rFonts w:eastAsia="Arial"/>
          <w:color w:val="0000FF"/>
          <w:sz w:val="18"/>
          <w:szCs w:val="18"/>
          <w:u w:val="single"/>
        </w:rPr>
        <w:t>LinkedIn</w:t>
      </w:r>
      <w:r>
        <w:rPr>
          <w:rFonts w:eastAsia="Arial"/>
          <w:sz w:val="18"/>
          <w:szCs w:val="18"/>
        </w:rPr>
        <w:t xml:space="preserve"> and </w:t>
      </w:r>
      <w:r>
        <w:rPr>
          <w:rFonts w:eastAsia="Arial"/>
          <w:color w:val="0000FF"/>
          <w:sz w:val="18"/>
          <w:szCs w:val="18"/>
          <w:u w:val="single"/>
        </w:rPr>
        <w:t>YouTube</w:t>
      </w:r>
      <w:r>
        <w:rPr>
          <w:rFonts w:eastAsia="Arial"/>
          <w:color w:val="000000" w:themeColor="text1"/>
          <w:sz w:val="18"/>
          <w:szCs w:val="18"/>
        </w:rPr>
        <w:t>.</w:t>
      </w:r>
    </w:p>
    <w:p w14:paraId="6D927024" w14:textId="77777777" w:rsidR="00F72FC0" w:rsidRDefault="00F72FC0" w:rsidP="00F72FC0">
      <w:pPr>
        <w:spacing w:line="240" w:lineRule="auto"/>
      </w:pPr>
    </w:p>
    <w:p w14:paraId="1097061A" w14:textId="77777777" w:rsidR="00AC7212" w:rsidRDefault="00AC7212">
      <w:pPr>
        <w:suppressAutoHyphens w:val="0"/>
        <w:rPr>
          <w:b/>
        </w:rPr>
      </w:pPr>
      <w:bookmarkStart w:id="1" w:name="_Hlk118996808"/>
      <w:r>
        <w:rPr>
          <w:b/>
        </w:rPr>
        <w:br w:type="page"/>
      </w:r>
    </w:p>
    <w:p w14:paraId="5E4EF56B" w14:textId="74E1AC2C" w:rsidR="00F72FC0" w:rsidRDefault="00F72FC0" w:rsidP="00F72FC0">
      <w:pPr>
        <w:spacing w:line="240" w:lineRule="auto"/>
        <w:rPr>
          <w:b/>
          <w:u w:val="single"/>
        </w:rPr>
      </w:pPr>
      <w:r>
        <w:rPr>
          <w:b/>
        </w:rPr>
        <w:t>Reader Enquiries:</w:t>
      </w:r>
    </w:p>
    <w:p w14:paraId="1629FCD0" w14:textId="77777777" w:rsidR="00F72FC0" w:rsidRDefault="00F72FC0" w:rsidP="00F72FC0">
      <w:pPr>
        <w:spacing w:line="240" w:lineRule="auto"/>
      </w:pPr>
      <w:r>
        <w:t>congatec</w:t>
      </w:r>
    </w:p>
    <w:p w14:paraId="63D48377" w14:textId="77777777" w:rsidR="00F72FC0" w:rsidRDefault="00F72FC0" w:rsidP="00F72FC0">
      <w:pPr>
        <w:spacing w:line="240" w:lineRule="auto"/>
      </w:pPr>
      <w:r>
        <w:t xml:space="preserve">Dan Demers </w:t>
      </w:r>
    </w:p>
    <w:p w14:paraId="6AC44624" w14:textId="77777777" w:rsidR="00F72FC0" w:rsidRDefault="00F72FC0" w:rsidP="00F72FC0">
      <w:pPr>
        <w:spacing w:line="240" w:lineRule="auto"/>
        <w:rPr>
          <w:color w:val="000000"/>
        </w:rPr>
      </w:pPr>
      <w:r>
        <w:rPr>
          <w:color w:val="000000"/>
        </w:rPr>
        <w:t>Phone: 858-457-2600</w:t>
      </w:r>
    </w:p>
    <w:p w14:paraId="06C3D216" w14:textId="77777777" w:rsidR="00F72FC0" w:rsidRDefault="00F72FC0" w:rsidP="00F72FC0">
      <w:pPr>
        <w:spacing w:line="240" w:lineRule="auto"/>
      </w:pPr>
      <w:hyperlink r:id="rId17" w:history="1">
        <w:r>
          <w:rPr>
            <w:rStyle w:val="Hyperlink"/>
            <w:rFonts w:eastAsiaTheme="majorEastAsia"/>
          </w:rPr>
          <w:t>Dan.Demers@congatec.com</w:t>
        </w:r>
      </w:hyperlink>
    </w:p>
    <w:p w14:paraId="215F44F9" w14:textId="77777777" w:rsidR="00F72FC0" w:rsidRDefault="00F72FC0" w:rsidP="00F72FC0">
      <w:pPr>
        <w:spacing w:line="240" w:lineRule="auto"/>
        <w:rPr>
          <w:color w:val="0000FF"/>
          <w:u w:val="single"/>
        </w:rPr>
      </w:pPr>
      <w:hyperlink r:id="rId18" w:history="1">
        <w:r>
          <w:rPr>
            <w:rStyle w:val="Hyperlink"/>
            <w:rFonts w:eastAsiaTheme="majorEastAsia"/>
          </w:rPr>
          <w:t>www.congatec.us</w:t>
        </w:r>
      </w:hyperlink>
    </w:p>
    <w:p w14:paraId="5EE5DA06" w14:textId="77777777" w:rsidR="00F72FC0" w:rsidRDefault="00F72FC0" w:rsidP="00F72FC0">
      <w:pPr>
        <w:spacing w:line="240" w:lineRule="auto"/>
        <w:rPr>
          <w:color w:val="0000FF"/>
          <w:u w:val="single"/>
        </w:rPr>
      </w:pPr>
    </w:p>
    <w:p w14:paraId="32EA02A7" w14:textId="77777777" w:rsidR="00F72FC0" w:rsidRDefault="00F72FC0" w:rsidP="00F72FC0">
      <w:pPr>
        <w:spacing w:line="240" w:lineRule="auto"/>
        <w:rPr>
          <w:b/>
        </w:rPr>
      </w:pPr>
      <w:r>
        <w:rPr>
          <w:b/>
        </w:rPr>
        <w:t>Press Contact:</w:t>
      </w:r>
    </w:p>
    <w:p w14:paraId="56749EC7" w14:textId="77777777" w:rsidR="00F72FC0" w:rsidRDefault="00F72FC0" w:rsidP="00F72FC0">
      <w:pPr>
        <w:spacing w:line="240" w:lineRule="auto"/>
      </w:pPr>
      <w:r>
        <w:t xml:space="preserve">congatec </w:t>
      </w:r>
    </w:p>
    <w:p w14:paraId="52FC1787" w14:textId="77777777" w:rsidR="00F72FC0" w:rsidRDefault="00F72FC0" w:rsidP="00F72FC0">
      <w:pPr>
        <w:spacing w:line="240" w:lineRule="auto"/>
      </w:pPr>
      <w:r>
        <w:t>Janene Rae</w:t>
      </w:r>
    </w:p>
    <w:p w14:paraId="2C1F6AB7" w14:textId="77777777" w:rsidR="00F72FC0" w:rsidRDefault="00F72FC0" w:rsidP="00F72FC0">
      <w:pPr>
        <w:spacing w:line="240" w:lineRule="auto"/>
      </w:pPr>
      <w:r>
        <w:t>Phone: 858-457-2600</w:t>
      </w:r>
    </w:p>
    <w:p w14:paraId="4C4DABB2" w14:textId="77777777" w:rsidR="00F72FC0" w:rsidRDefault="00F72FC0" w:rsidP="00F72FC0">
      <w:pPr>
        <w:spacing w:line="240" w:lineRule="auto"/>
      </w:pPr>
      <w:hyperlink r:id="rId19" w:history="1">
        <w:r>
          <w:rPr>
            <w:rStyle w:val="Hyperlink"/>
            <w:rFonts w:eastAsiaTheme="majorEastAsia"/>
          </w:rPr>
          <w:t>janene.rae@congatec.com</w:t>
        </w:r>
      </w:hyperlink>
    </w:p>
    <w:p w14:paraId="5AC0B4DD" w14:textId="77777777" w:rsidR="00F72FC0" w:rsidRDefault="00F72FC0" w:rsidP="00F72FC0">
      <w:pPr>
        <w:spacing w:line="240" w:lineRule="auto"/>
        <w:rPr>
          <w:rStyle w:val="Hyperlink"/>
          <w:rFonts w:eastAsiaTheme="majorEastAsia"/>
        </w:rPr>
      </w:pPr>
      <w:hyperlink r:id="rId20" w:history="1">
        <w:r>
          <w:rPr>
            <w:rStyle w:val="Hyperlink"/>
            <w:rFonts w:eastAsiaTheme="majorEastAsia"/>
          </w:rPr>
          <w:t>www.congatec.us</w:t>
        </w:r>
      </w:hyperlink>
    </w:p>
    <w:p w14:paraId="2DE75D06" w14:textId="77777777" w:rsidR="00F72FC0" w:rsidRDefault="00F72FC0" w:rsidP="00F72FC0">
      <w:pPr>
        <w:spacing w:line="240" w:lineRule="auto"/>
        <w:rPr>
          <w:rStyle w:val="Hyperlink"/>
          <w:rFonts w:eastAsiaTheme="majorEastAsia"/>
        </w:rPr>
      </w:pPr>
    </w:p>
    <w:bookmarkEnd w:id="1"/>
    <w:p w14:paraId="1FE887BF" w14:textId="77777777" w:rsidR="00F72FC0" w:rsidRDefault="00F72FC0" w:rsidP="00F72FC0">
      <w:pPr>
        <w:spacing w:line="240" w:lineRule="auto"/>
        <w:rPr>
          <w:lang w:val="en-GB"/>
        </w:rPr>
      </w:pPr>
    </w:p>
    <w:p w14:paraId="36AC78B0" w14:textId="77777777" w:rsidR="00F72FC0" w:rsidRDefault="00F72FC0" w:rsidP="00F72FC0">
      <w:pPr>
        <w:pStyle w:val="Standard1"/>
        <w:ind w:right="283"/>
        <w:jc w:val="both"/>
        <w:rPr>
          <w:sz w:val="18"/>
          <w:szCs w:val="18"/>
        </w:rPr>
      </w:pPr>
    </w:p>
    <w:p w14:paraId="00000071" w14:textId="4D472CD6" w:rsidR="007D0D9C" w:rsidRPr="00F72FC0" w:rsidRDefault="007D0D9C" w:rsidP="00F72FC0">
      <w:pPr>
        <w:rPr>
          <w:color w:val="000000"/>
          <w:sz w:val="18"/>
          <w:szCs w:val="18"/>
        </w:rPr>
      </w:pPr>
    </w:p>
    <w:sectPr w:rsidR="007D0D9C" w:rsidRPr="00F72FC0">
      <w:headerReference w:type="even" r:id="rId21"/>
      <w:headerReference w:type="default" r:id="rId22"/>
      <w:footerReference w:type="even" r:id="rId23"/>
      <w:footerReference w:type="default" r:id="rId24"/>
      <w:headerReference w:type="first" r:id="rId25"/>
      <w:footerReference w:type="first" r:id="rId26"/>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CE7FC" w14:textId="77777777" w:rsidR="00C5754A" w:rsidRDefault="00C5754A">
      <w:pPr>
        <w:spacing w:line="240" w:lineRule="auto"/>
      </w:pPr>
      <w:r>
        <w:separator/>
      </w:r>
    </w:p>
  </w:endnote>
  <w:endnote w:type="continuationSeparator" w:id="0">
    <w:p w14:paraId="41B47A50" w14:textId="77777777" w:rsidR="00C5754A" w:rsidRDefault="00C5754A">
      <w:pPr>
        <w:spacing w:line="240" w:lineRule="auto"/>
      </w:pPr>
      <w:r>
        <w:continuationSeparator/>
      </w:r>
    </w:p>
  </w:endnote>
  <w:endnote w:type="continuationNotice" w:id="1">
    <w:p w14:paraId="0042DAA0" w14:textId="77777777" w:rsidR="00C5754A" w:rsidRDefault="00C575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ind107">
    <w:altName w:val="Hind"/>
    <w:panose1 w:val="00000000000000000000"/>
    <w:charset w:val="00"/>
    <w:family w:val="swiss"/>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D" w14:textId="0B7389FB" w:rsidR="007D0D9C" w:rsidRDefault="007D0D9C">
    <w:pPr>
      <w:pBdr>
        <w:top w:val="nil"/>
        <w:left w:val="nil"/>
        <w:bottom w:val="nil"/>
        <w:right w:val="nil"/>
        <w:between w:val="nil"/>
      </w:pBdr>
      <w:tabs>
        <w:tab w:val="center" w:pos="4536"/>
        <w:tab w:val="right" w:pos="9072"/>
      </w:tabs>
      <w:rPr>
        <w:rFonts w:eastAsia="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F" w14:textId="178BEB86" w:rsidR="007D0D9C" w:rsidRDefault="007D0D9C">
    <w:pPr>
      <w:pBdr>
        <w:top w:val="nil"/>
        <w:left w:val="nil"/>
        <w:bottom w:val="nil"/>
        <w:right w:val="nil"/>
        <w:between w:val="nil"/>
      </w:pBdr>
      <w:spacing w:line="240" w:lineRule="auto"/>
      <w:ind w:right="283"/>
      <w:rPr>
        <w:rFonts w:eastAsia="Arial"/>
        <w:b/>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E" w14:textId="06A141CE" w:rsidR="007D0D9C" w:rsidRDefault="007D0D9C">
    <w:pPr>
      <w:pBdr>
        <w:top w:val="nil"/>
        <w:left w:val="nil"/>
        <w:bottom w:val="nil"/>
        <w:right w:val="nil"/>
        <w:between w:val="nil"/>
      </w:pBdr>
      <w:tabs>
        <w:tab w:val="center" w:pos="4536"/>
        <w:tab w:val="right" w:pos="9072"/>
      </w:tabs>
      <w:rPr>
        <w:rFonts w:eastAsia="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F46E9" w14:textId="77777777" w:rsidR="00C5754A" w:rsidRDefault="00C5754A">
      <w:pPr>
        <w:spacing w:line="240" w:lineRule="auto"/>
      </w:pPr>
      <w:r>
        <w:separator/>
      </w:r>
    </w:p>
  </w:footnote>
  <w:footnote w:type="continuationSeparator" w:id="0">
    <w:p w14:paraId="5456FF7A" w14:textId="77777777" w:rsidR="00C5754A" w:rsidRDefault="00C5754A">
      <w:pPr>
        <w:spacing w:line="240" w:lineRule="auto"/>
      </w:pPr>
      <w:r>
        <w:continuationSeparator/>
      </w:r>
    </w:p>
  </w:footnote>
  <w:footnote w:type="continuationNotice" w:id="1">
    <w:p w14:paraId="4A5B2C68" w14:textId="77777777" w:rsidR="00C5754A" w:rsidRDefault="00C5754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B" w14:textId="77777777" w:rsidR="007D0D9C" w:rsidRDefault="007D0D9C">
    <w:pPr>
      <w:pBdr>
        <w:top w:val="nil"/>
        <w:left w:val="nil"/>
        <w:bottom w:val="nil"/>
        <w:right w:val="nil"/>
        <w:between w:val="nil"/>
      </w:pBdr>
      <w:tabs>
        <w:tab w:val="center" w:pos="4536"/>
        <w:tab w:val="right" w:pos="9072"/>
      </w:tabs>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2"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3"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4"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5"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6"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7"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8"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9"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A" w14:textId="77777777" w:rsidR="007D0D9C" w:rsidRDefault="007D0D9C">
    <w:pPr>
      <w:pBdr>
        <w:top w:val="nil"/>
        <w:left w:val="nil"/>
        <w:bottom w:val="nil"/>
        <w:right w:val="nil"/>
        <w:between w:val="nil"/>
      </w:pBdr>
      <w:spacing w:line="240" w:lineRule="auto"/>
      <w:jc w:val="right"/>
      <w:rPr>
        <w:rFonts w:eastAsia="Arial"/>
        <w:b/>
        <w:color w:val="00000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C" w14:textId="77777777" w:rsidR="007D0D9C" w:rsidRDefault="007D0D9C">
    <w:pPr>
      <w:pBdr>
        <w:top w:val="nil"/>
        <w:left w:val="nil"/>
        <w:bottom w:val="nil"/>
        <w:right w:val="nil"/>
        <w:between w:val="nil"/>
      </w:pBdr>
      <w:tabs>
        <w:tab w:val="center" w:pos="4536"/>
        <w:tab w:val="right" w:pos="9072"/>
      </w:tabs>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70967"/>
    <w:multiLevelType w:val="hybridMultilevel"/>
    <w:tmpl w:val="8190E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11240D"/>
    <w:multiLevelType w:val="hybridMultilevel"/>
    <w:tmpl w:val="919CB6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C525ED2"/>
    <w:multiLevelType w:val="multilevel"/>
    <w:tmpl w:val="ECB8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162CC4"/>
    <w:multiLevelType w:val="multilevel"/>
    <w:tmpl w:val="4530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A71705"/>
    <w:multiLevelType w:val="multilevel"/>
    <w:tmpl w:val="C4E4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301FD0"/>
    <w:multiLevelType w:val="multilevel"/>
    <w:tmpl w:val="6728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4553615">
    <w:abstractNumId w:val="3"/>
  </w:num>
  <w:num w:numId="2" w16cid:durableId="1716850291">
    <w:abstractNumId w:val="4"/>
  </w:num>
  <w:num w:numId="3" w16cid:durableId="1522164983">
    <w:abstractNumId w:val="0"/>
  </w:num>
  <w:num w:numId="4" w16cid:durableId="1803769287">
    <w:abstractNumId w:val="5"/>
  </w:num>
  <w:num w:numId="5" w16cid:durableId="366609657">
    <w:abstractNumId w:val="2"/>
  </w:num>
  <w:num w:numId="6" w16cid:durableId="1403261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D9C"/>
    <w:rsid w:val="0000464C"/>
    <w:rsid w:val="00010EA7"/>
    <w:rsid w:val="00010F0A"/>
    <w:rsid w:val="00020E52"/>
    <w:rsid w:val="000210CB"/>
    <w:rsid w:val="00021C6F"/>
    <w:rsid w:val="00022C68"/>
    <w:rsid w:val="00025A29"/>
    <w:rsid w:val="00026C49"/>
    <w:rsid w:val="000278D2"/>
    <w:rsid w:val="00033D29"/>
    <w:rsid w:val="0003653D"/>
    <w:rsid w:val="000369C4"/>
    <w:rsid w:val="00037388"/>
    <w:rsid w:val="000378E1"/>
    <w:rsid w:val="00042D9D"/>
    <w:rsid w:val="000505AE"/>
    <w:rsid w:val="00057F90"/>
    <w:rsid w:val="00063404"/>
    <w:rsid w:val="00070B91"/>
    <w:rsid w:val="00090941"/>
    <w:rsid w:val="00091593"/>
    <w:rsid w:val="00097470"/>
    <w:rsid w:val="000B18A5"/>
    <w:rsid w:val="000B2EC5"/>
    <w:rsid w:val="000B35FA"/>
    <w:rsid w:val="000B376E"/>
    <w:rsid w:val="000C0263"/>
    <w:rsid w:val="000C332D"/>
    <w:rsid w:val="000C5CD9"/>
    <w:rsid w:val="000C66F2"/>
    <w:rsid w:val="000D273F"/>
    <w:rsid w:val="000D4539"/>
    <w:rsid w:val="000D7570"/>
    <w:rsid w:val="000E3F03"/>
    <w:rsid w:val="000E682E"/>
    <w:rsid w:val="000E7BFE"/>
    <w:rsid w:val="000F0110"/>
    <w:rsid w:val="000F0579"/>
    <w:rsid w:val="000F2E70"/>
    <w:rsid w:val="0010119D"/>
    <w:rsid w:val="00104FAF"/>
    <w:rsid w:val="00111A5B"/>
    <w:rsid w:val="00125950"/>
    <w:rsid w:val="00141E0D"/>
    <w:rsid w:val="00143F58"/>
    <w:rsid w:val="0014541E"/>
    <w:rsid w:val="001543B4"/>
    <w:rsid w:val="00155BDB"/>
    <w:rsid w:val="00160E47"/>
    <w:rsid w:val="001640FF"/>
    <w:rsid w:val="00165168"/>
    <w:rsid w:val="00174A98"/>
    <w:rsid w:val="00176EFE"/>
    <w:rsid w:val="00196E0D"/>
    <w:rsid w:val="00197BF1"/>
    <w:rsid w:val="001A283B"/>
    <w:rsid w:val="001A4114"/>
    <w:rsid w:val="001B0287"/>
    <w:rsid w:val="001B13B1"/>
    <w:rsid w:val="001B1AC2"/>
    <w:rsid w:val="001B51A3"/>
    <w:rsid w:val="001B5A68"/>
    <w:rsid w:val="001B6494"/>
    <w:rsid w:val="001C0414"/>
    <w:rsid w:val="001C127B"/>
    <w:rsid w:val="001C4C5A"/>
    <w:rsid w:val="001D0315"/>
    <w:rsid w:val="001D4724"/>
    <w:rsid w:val="001D533C"/>
    <w:rsid w:val="001E1366"/>
    <w:rsid w:val="001F0232"/>
    <w:rsid w:val="001F2EAD"/>
    <w:rsid w:val="001F4122"/>
    <w:rsid w:val="001F6DF6"/>
    <w:rsid w:val="00201441"/>
    <w:rsid w:val="00203921"/>
    <w:rsid w:val="00206F91"/>
    <w:rsid w:val="0021101B"/>
    <w:rsid w:val="00211816"/>
    <w:rsid w:val="00212F89"/>
    <w:rsid w:val="002177A4"/>
    <w:rsid w:val="0022464F"/>
    <w:rsid w:val="00225FE0"/>
    <w:rsid w:val="00227A7D"/>
    <w:rsid w:val="002340A0"/>
    <w:rsid w:val="002365D1"/>
    <w:rsid w:val="002436B3"/>
    <w:rsid w:val="00245F27"/>
    <w:rsid w:val="00246CA4"/>
    <w:rsid w:val="002529FD"/>
    <w:rsid w:val="00255AA6"/>
    <w:rsid w:val="002733F9"/>
    <w:rsid w:val="00273555"/>
    <w:rsid w:val="002843CF"/>
    <w:rsid w:val="00285B38"/>
    <w:rsid w:val="00295CC0"/>
    <w:rsid w:val="002A0976"/>
    <w:rsid w:val="002A4A4D"/>
    <w:rsid w:val="002B2DB0"/>
    <w:rsid w:val="002B3940"/>
    <w:rsid w:val="002B703E"/>
    <w:rsid w:val="002C5744"/>
    <w:rsid w:val="002C653A"/>
    <w:rsid w:val="002D11DD"/>
    <w:rsid w:val="002D1BFE"/>
    <w:rsid w:val="002D3ECF"/>
    <w:rsid w:val="002E0D3A"/>
    <w:rsid w:val="002E5FF3"/>
    <w:rsid w:val="002F01AA"/>
    <w:rsid w:val="002F3C45"/>
    <w:rsid w:val="002F7C26"/>
    <w:rsid w:val="00301A40"/>
    <w:rsid w:val="0030479D"/>
    <w:rsid w:val="0031517A"/>
    <w:rsid w:val="00323B52"/>
    <w:rsid w:val="003309C1"/>
    <w:rsid w:val="0033470D"/>
    <w:rsid w:val="00344B35"/>
    <w:rsid w:val="00347F65"/>
    <w:rsid w:val="00351CFA"/>
    <w:rsid w:val="003533DF"/>
    <w:rsid w:val="003535E7"/>
    <w:rsid w:val="00355A72"/>
    <w:rsid w:val="00362CA1"/>
    <w:rsid w:val="00366877"/>
    <w:rsid w:val="00366AE2"/>
    <w:rsid w:val="003727A4"/>
    <w:rsid w:val="00372FF4"/>
    <w:rsid w:val="003739F2"/>
    <w:rsid w:val="00374534"/>
    <w:rsid w:val="00383EDB"/>
    <w:rsid w:val="00385A51"/>
    <w:rsid w:val="003933F5"/>
    <w:rsid w:val="003941C3"/>
    <w:rsid w:val="003953AE"/>
    <w:rsid w:val="003B787A"/>
    <w:rsid w:val="003C3B43"/>
    <w:rsid w:val="003D021D"/>
    <w:rsid w:val="003D51B4"/>
    <w:rsid w:val="003E05A5"/>
    <w:rsid w:val="003E74C7"/>
    <w:rsid w:val="003F45C6"/>
    <w:rsid w:val="00404DC4"/>
    <w:rsid w:val="00415803"/>
    <w:rsid w:val="0041740A"/>
    <w:rsid w:val="00417E72"/>
    <w:rsid w:val="0042158C"/>
    <w:rsid w:val="004275BE"/>
    <w:rsid w:val="0043699B"/>
    <w:rsid w:val="00441B7B"/>
    <w:rsid w:val="00443C92"/>
    <w:rsid w:val="00450FF9"/>
    <w:rsid w:val="00465ED1"/>
    <w:rsid w:val="004726F3"/>
    <w:rsid w:val="00475AC6"/>
    <w:rsid w:val="0048202D"/>
    <w:rsid w:val="0048423B"/>
    <w:rsid w:val="004855B3"/>
    <w:rsid w:val="0049222B"/>
    <w:rsid w:val="00493A94"/>
    <w:rsid w:val="00493AC6"/>
    <w:rsid w:val="004A1B47"/>
    <w:rsid w:val="004A58AD"/>
    <w:rsid w:val="004A656C"/>
    <w:rsid w:val="004A7000"/>
    <w:rsid w:val="004A7069"/>
    <w:rsid w:val="004B372C"/>
    <w:rsid w:val="004B3B96"/>
    <w:rsid w:val="004B65C8"/>
    <w:rsid w:val="004C2B55"/>
    <w:rsid w:val="004C33E3"/>
    <w:rsid w:val="004C73A2"/>
    <w:rsid w:val="004D3DD5"/>
    <w:rsid w:val="004D7620"/>
    <w:rsid w:val="004E1A3F"/>
    <w:rsid w:val="004E447B"/>
    <w:rsid w:val="004F06BE"/>
    <w:rsid w:val="004F22F0"/>
    <w:rsid w:val="004F327F"/>
    <w:rsid w:val="004F5257"/>
    <w:rsid w:val="004F683A"/>
    <w:rsid w:val="0050306A"/>
    <w:rsid w:val="005106E1"/>
    <w:rsid w:val="0051127E"/>
    <w:rsid w:val="005159A6"/>
    <w:rsid w:val="00516878"/>
    <w:rsid w:val="00522B24"/>
    <w:rsid w:val="00522E4F"/>
    <w:rsid w:val="005308F5"/>
    <w:rsid w:val="00530D8F"/>
    <w:rsid w:val="00531586"/>
    <w:rsid w:val="00540F77"/>
    <w:rsid w:val="005467A1"/>
    <w:rsid w:val="00553490"/>
    <w:rsid w:val="00557B52"/>
    <w:rsid w:val="00557FEC"/>
    <w:rsid w:val="005625FC"/>
    <w:rsid w:val="00567F36"/>
    <w:rsid w:val="00572499"/>
    <w:rsid w:val="00583241"/>
    <w:rsid w:val="00595114"/>
    <w:rsid w:val="005A3B9C"/>
    <w:rsid w:val="005A7825"/>
    <w:rsid w:val="005C3C8B"/>
    <w:rsid w:val="005D2A79"/>
    <w:rsid w:val="005D6C3B"/>
    <w:rsid w:val="005E366F"/>
    <w:rsid w:val="005E5B39"/>
    <w:rsid w:val="005F22B1"/>
    <w:rsid w:val="005F2674"/>
    <w:rsid w:val="005F3B40"/>
    <w:rsid w:val="006005F0"/>
    <w:rsid w:val="006065F7"/>
    <w:rsid w:val="00607CBA"/>
    <w:rsid w:val="00627D73"/>
    <w:rsid w:val="006310E3"/>
    <w:rsid w:val="0063188C"/>
    <w:rsid w:val="00637FD9"/>
    <w:rsid w:val="00640613"/>
    <w:rsid w:val="00651817"/>
    <w:rsid w:val="00656B74"/>
    <w:rsid w:val="0066075E"/>
    <w:rsid w:val="00663306"/>
    <w:rsid w:val="00664230"/>
    <w:rsid w:val="00664CD5"/>
    <w:rsid w:val="0066545D"/>
    <w:rsid w:val="0067295E"/>
    <w:rsid w:val="00680BC0"/>
    <w:rsid w:val="0068135A"/>
    <w:rsid w:val="00696BE8"/>
    <w:rsid w:val="006A22FB"/>
    <w:rsid w:val="006A3145"/>
    <w:rsid w:val="006A39D7"/>
    <w:rsid w:val="006B1B98"/>
    <w:rsid w:val="006C2526"/>
    <w:rsid w:val="006C548C"/>
    <w:rsid w:val="006D21B8"/>
    <w:rsid w:val="006E14E1"/>
    <w:rsid w:val="006E1C1C"/>
    <w:rsid w:val="006E48D8"/>
    <w:rsid w:val="006E4DD2"/>
    <w:rsid w:val="006E6924"/>
    <w:rsid w:val="006F69B3"/>
    <w:rsid w:val="00703169"/>
    <w:rsid w:val="00703729"/>
    <w:rsid w:val="00706E92"/>
    <w:rsid w:val="00712B88"/>
    <w:rsid w:val="00712C4E"/>
    <w:rsid w:val="00722346"/>
    <w:rsid w:val="00724196"/>
    <w:rsid w:val="00724EE9"/>
    <w:rsid w:val="00726438"/>
    <w:rsid w:val="007308D3"/>
    <w:rsid w:val="00736538"/>
    <w:rsid w:val="007459E2"/>
    <w:rsid w:val="00750817"/>
    <w:rsid w:val="00752208"/>
    <w:rsid w:val="00753570"/>
    <w:rsid w:val="0075675F"/>
    <w:rsid w:val="0076530E"/>
    <w:rsid w:val="00774275"/>
    <w:rsid w:val="007815E6"/>
    <w:rsid w:val="007846F3"/>
    <w:rsid w:val="00794DF5"/>
    <w:rsid w:val="00794EDE"/>
    <w:rsid w:val="00795969"/>
    <w:rsid w:val="007A79B4"/>
    <w:rsid w:val="007B4CEB"/>
    <w:rsid w:val="007B68F8"/>
    <w:rsid w:val="007B6B7D"/>
    <w:rsid w:val="007C11E7"/>
    <w:rsid w:val="007C3D11"/>
    <w:rsid w:val="007D0779"/>
    <w:rsid w:val="007D0D9C"/>
    <w:rsid w:val="007D0E27"/>
    <w:rsid w:val="007D52C6"/>
    <w:rsid w:val="007D7A2C"/>
    <w:rsid w:val="007E068C"/>
    <w:rsid w:val="007E1EA3"/>
    <w:rsid w:val="007E36E0"/>
    <w:rsid w:val="007E47E0"/>
    <w:rsid w:val="007E5C11"/>
    <w:rsid w:val="007E65E3"/>
    <w:rsid w:val="007E7E6F"/>
    <w:rsid w:val="007F0E5B"/>
    <w:rsid w:val="007F2BA4"/>
    <w:rsid w:val="007F37AA"/>
    <w:rsid w:val="007F3A85"/>
    <w:rsid w:val="007F4F79"/>
    <w:rsid w:val="007F7059"/>
    <w:rsid w:val="00802354"/>
    <w:rsid w:val="00803250"/>
    <w:rsid w:val="008046EA"/>
    <w:rsid w:val="0080570C"/>
    <w:rsid w:val="008066FC"/>
    <w:rsid w:val="00806BC0"/>
    <w:rsid w:val="00811924"/>
    <w:rsid w:val="008138C7"/>
    <w:rsid w:val="0081616A"/>
    <w:rsid w:val="00820BF6"/>
    <w:rsid w:val="00835D29"/>
    <w:rsid w:val="00835D5B"/>
    <w:rsid w:val="00837CA9"/>
    <w:rsid w:val="00841DC5"/>
    <w:rsid w:val="0084527C"/>
    <w:rsid w:val="00850284"/>
    <w:rsid w:val="0085130B"/>
    <w:rsid w:val="00851DA5"/>
    <w:rsid w:val="00854C13"/>
    <w:rsid w:val="0085723E"/>
    <w:rsid w:val="0086090A"/>
    <w:rsid w:val="00862383"/>
    <w:rsid w:val="00862A01"/>
    <w:rsid w:val="00864CDC"/>
    <w:rsid w:val="00866F45"/>
    <w:rsid w:val="00885AFD"/>
    <w:rsid w:val="00890045"/>
    <w:rsid w:val="00891085"/>
    <w:rsid w:val="0089251D"/>
    <w:rsid w:val="00893480"/>
    <w:rsid w:val="00895DB4"/>
    <w:rsid w:val="008966A4"/>
    <w:rsid w:val="00897A05"/>
    <w:rsid w:val="008A656B"/>
    <w:rsid w:val="008A65A5"/>
    <w:rsid w:val="008B1E53"/>
    <w:rsid w:val="008B6484"/>
    <w:rsid w:val="008B67C8"/>
    <w:rsid w:val="008B6F38"/>
    <w:rsid w:val="008C0BDB"/>
    <w:rsid w:val="008C1CC9"/>
    <w:rsid w:val="008C2FD2"/>
    <w:rsid w:val="008C4720"/>
    <w:rsid w:val="008C4E6F"/>
    <w:rsid w:val="008C5C01"/>
    <w:rsid w:val="008D0099"/>
    <w:rsid w:val="008D239E"/>
    <w:rsid w:val="008D2C55"/>
    <w:rsid w:val="008E0344"/>
    <w:rsid w:val="008E0460"/>
    <w:rsid w:val="008E732A"/>
    <w:rsid w:val="008E7C5C"/>
    <w:rsid w:val="008F0792"/>
    <w:rsid w:val="008F2E93"/>
    <w:rsid w:val="0090086E"/>
    <w:rsid w:val="0090281D"/>
    <w:rsid w:val="00902A83"/>
    <w:rsid w:val="009072A7"/>
    <w:rsid w:val="00916D88"/>
    <w:rsid w:val="0092399C"/>
    <w:rsid w:val="00933654"/>
    <w:rsid w:val="00933DFA"/>
    <w:rsid w:val="00934313"/>
    <w:rsid w:val="009421F0"/>
    <w:rsid w:val="0094392D"/>
    <w:rsid w:val="00946A93"/>
    <w:rsid w:val="00960163"/>
    <w:rsid w:val="00961AF6"/>
    <w:rsid w:val="0096217B"/>
    <w:rsid w:val="009648D4"/>
    <w:rsid w:val="00964A8A"/>
    <w:rsid w:val="00967410"/>
    <w:rsid w:val="00975A82"/>
    <w:rsid w:val="00983148"/>
    <w:rsid w:val="009857E4"/>
    <w:rsid w:val="009A2A71"/>
    <w:rsid w:val="009A4B99"/>
    <w:rsid w:val="009A63DD"/>
    <w:rsid w:val="009B4CF3"/>
    <w:rsid w:val="009B60ED"/>
    <w:rsid w:val="009C34EC"/>
    <w:rsid w:val="009D45F9"/>
    <w:rsid w:val="009E2026"/>
    <w:rsid w:val="009E5500"/>
    <w:rsid w:val="009F101F"/>
    <w:rsid w:val="009F217F"/>
    <w:rsid w:val="00A11D3C"/>
    <w:rsid w:val="00A16120"/>
    <w:rsid w:val="00A1766B"/>
    <w:rsid w:val="00A25D71"/>
    <w:rsid w:val="00A31ABB"/>
    <w:rsid w:val="00A344D0"/>
    <w:rsid w:val="00A4237C"/>
    <w:rsid w:val="00A43EAE"/>
    <w:rsid w:val="00A44857"/>
    <w:rsid w:val="00A57F4A"/>
    <w:rsid w:val="00A64BDF"/>
    <w:rsid w:val="00A72535"/>
    <w:rsid w:val="00A72C49"/>
    <w:rsid w:val="00A7606F"/>
    <w:rsid w:val="00A76FF7"/>
    <w:rsid w:val="00A771DD"/>
    <w:rsid w:val="00A77BFB"/>
    <w:rsid w:val="00A805FB"/>
    <w:rsid w:val="00A84772"/>
    <w:rsid w:val="00A92A58"/>
    <w:rsid w:val="00A96479"/>
    <w:rsid w:val="00A971F9"/>
    <w:rsid w:val="00AA1470"/>
    <w:rsid w:val="00AB05DA"/>
    <w:rsid w:val="00AB3396"/>
    <w:rsid w:val="00AB452A"/>
    <w:rsid w:val="00AB60EF"/>
    <w:rsid w:val="00AC1148"/>
    <w:rsid w:val="00AC7212"/>
    <w:rsid w:val="00AE2AF4"/>
    <w:rsid w:val="00AE47A6"/>
    <w:rsid w:val="00AE7576"/>
    <w:rsid w:val="00AF49F9"/>
    <w:rsid w:val="00AF6337"/>
    <w:rsid w:val="00B05816"/>
    <w:rsid w:val="00B0661E"/>
    <w:rsid w:val="00B123B0"/>
    <w:rsid w:val="00B1407E"/>
    <w:rsid w:val="00B200E3"/>
    <w:rsid w:val="00B241B7"/>
    <w:rsid w:val="00B27574"/>
    <w:rsid w:val="00B34B56"/>
    <w:rsid w:val="00B446EC"/>
    <w:rsid w:val="00B4597C"/>
    <w:rsid w:val="00B47B33"/>
    <w:rsid w:val="00B5257C"/>
    <w:rsid w:val="00B63F16"/>
    <w:rsid w:val="00B6770E"/>
    <w:rsid w:val="00B72854"/>
    <w:rsid w:val="00B7358F"/>
    <w:rsid w:val="00B754FF"/>
    <w:rsid w:val="00B85759"/>
    <w:rsid w:val="00B90934"/>
    <w:rsid w:val="00B926BC"/>
    <w:rsid w:val="00BA0DBC"/>
    <w:rsid w:val="00BA563D"/>
    <w:rsid w:val="00BB6F6D"/>
    <w:rsid w:val="00BC037D"/>
    <w:rsid w:val="00BE2184"/>
    <w:rsid w:val="00BF17A6"/>
    <w:rsid w:val="00BF1F2D"/>
    <w:rsid w:val="00BF5532"/>
    <w:rsid w:val="00BF583D"/>
    <w:rsid w:val="00C02F1F"/>
    <w:rsid w:val="00C03E7D"/>
    <w:rsid w:val="00C0638E"/>
    <w:rsid w:val="00C0757C"/>
    <w:rsid w:val="00C14C5A"/>
    <w:rsid w:val="00C15058"/>
    <w:rsid w:val="00C17CFD"/>
    <w:rsid w:val="00C209BB"/>
    <w:rsid w:val="00C26731"/>
    <w:rsid w:val="00C334AD"/>
    <w:rsid w:val="00C4434B"/>
    <w:rsid w:val="00C461D5"/>
    <w:rsid w:val="00C5724F"/>
    <w:rsid w:val="00C5754A"/>
    <w:rsid w:val="00C57CAA"/>
    <w:rsid w:val="00C620F0"/>
    <w:rsid w:val="00C64A6B"/>
    <w:rsid w:val="00C75353"/>
    <w:rsid w:val="00C764FD"/>
    <w:rsid w:val="00C9624D"/>
    <w:rsid w:val="00CA25BE"/>
    <w:rsid w:val="00CA390B"/>
    <w:rsid w:val="00CA402C"/>
    <w:rsid w:val="00CA4334"/>
    <w:rsid w:val="00CC0D73"/>
    <w:rsid w:val="00CC2879"/>
    <w:rsid w:val="00CD0041"/>
    <w:rsid w:val="00CD3B88"/>
    <w:rsid w:val="00CD3E19"/>
    <w:rsid w:val="00CD6EF2"/>
    <w:rsid w:val="00CE1590"/>
    <w:rsid w:val="00CE33EE"/>
    <w:rsid w:val="00CE3E45"/>
    <w:rsid w:val="00CE6922"/>
    <w:rsid w:val="00CE79CA"/>
    <w:rsid w:val="00CE7C14"/>
    <w:rsid w:val="00CF0620"/>
    <w:rsid w:val="00CF1498"/>
    <w:rsid w:val="00CF2B6A"/>
    <w:rsid w:val="00CF364F"/>
    <w:rsid w:val="00CF380F"/>
    <w:rsid w:val="00CF4D1D"/>
    <w:rsid w:val="00D01DD1"/>
    <w:rsid w:val="00D053E4"/>
    <w:rsid w:val="00D136CC"/>
    <w:rsid w:val="00D146E9"/>
    <w:rsid w:val="00D16E65"/>
    <w:rsid w:val="00D17AF0"/>
    <w:rsid w:val="00D23C3C"/>
    <w:rsid w:val="00D27BB7"/>
    <w:rsid w:val="00D30668"/>
    <w:rsid w:val="00D4067F"/>
    <w:rsid w:val="00D41B3B"/>
    <w:rsid w:val="00D422A8"/>
    <w:rsid w:val="00D46495"/>
    <w:rsid w:val="00D47026"/>
    <w:rsid w:val="00D61AD3"/>
    <w:rsid w:val="00D66464"/>
    <w:rsid w:val="00D7260F"/>
    <w:rsid w:val="00D7709D"/>
    <w:rsid w:val="00D8435D"/>
    <w:rsid w:val="00D91B88"/>
    <w:rsid w:val="00D91D56"/>
    <w:rsid w:val="00D92C1C"/>
    <w:rsid w:val="00D95E3F"/>
    <w:rsid w:val="00D97182"/>
    <w:rsid w:val="00D97374"/>
    <w:rsid w:val="00DA08E6"/>
    <w:rsid w:val="00DA1BFA"/>
    <w:rsid w:val="00DA378B"/>
    <w:rsid w:val="00DA3DE8"/>
    <w:rsid w:val="00DB261A"/>
    <w:rsid w:val="00DB2B4C"/>
    <w:rsid w:val="00DB37B8"/>
    <w:rsid w:val="00DB7FAA"/>
    <w:rsid w:val="00DD0676"/>
    <w:rsid w:val="00DD1BA0"/>
    <w:rsid w:val="00DD2AFC"/>
    <w:rsid w:val="00DD7423"/>
    <w:rsid w:val="00DE2313"/>
    <w:rsid w:val="00DE2B3F"/>
    <w:rsid w:val="00DE3354"/>
    <w:rsid w:val="00DE6EC7"/>
    <w:rsid w:val="00DF1D46"/>
    <w:rsid w:val="00DF6C28"/>
    <w:rsid w:val="00E020C3"/>
    <w:rsid w:val="00E03D5A"/>
    <w:rsid w:val="00E0611A"/>
    <w:rsid w:val="00E1010E"/>
    <w:rsid w:val="00E17845"/>
    <w:rsid w:val="00E25520"/>
    <w:rsid w:val="00E27BB1"/>
    <w:rsid w:val="00E30585"/>
    <w:rsid w:val="00E31EF0"/>
    <w:rsid w:val="00E322B6"/>
    <w:rsid w:val="00E34EFE"/>
    <w:rsid w:val="00E37CE2"/>
    <w:rsid w:val="00E40026"/>
    <w:rsid w:val="00E40E37"/>
    <w:rsid w:val="00E421CA"/>
    <w:rsid w:val="00E44713"/>
    <w:rsid w:val="00E57F31"/>
    <w:rsid w:val="00E65483"/>
    <w:rsid w:val="00E66377"/>
    <w:rsid w:val="00E80A34"/>
    <w:rsid w:val="00E816B3"/>
    <w:rsid w:val="00E94E13"/>
    <w:rsid w:val="00E97F2E"/>
    <w:rsid w:val="00EB26A5"/>
    <w:rsid w:val="00EB3739"/>
    <w:rsid w:val="00EB53BC"/>
    <w:rsid w:val="00EC53DC"/>
    <w:rsid w:val="00EC6A92"/>
    <w:rsid w:val="00ED5519"/>
    <w:rsid w:val="00EE5C0C"/>
    <w:rsid w:val="00EE6120"/>
    <w:rsid w:val="00EF336D"/>
    <w:rsid w:val="00F03821"/>
    <w:rsid w:val="00F03AE1"/>
    <w:rsid w:val="00F04C31"/>
    <w:rsid w:val="00F06BBF"/>
    <w:rsid w:val="00F162B0"/>
    <w:rsid w:val="00F2149B"/>
    <w:rsid w:val="00F22659"/>
    <w:rsid w:val="00F27EA1"/>
    <w:rsid w:val="00F31262"/>
    <w:rsid w:val="00F31879"/>
    <w:rsid w:val="00F33D64"/>
    <w:rsid w:val="00F41E26"/>
    <w:rsid w:val="00F460CD"/>
    <w:rsid w:val="00F65E90"/>
    <w:rsid w:val="00F675AD"/>
    <w:rsid w:val="00F72624"/>
    <w:rsid w:val="00F72FC0"/>
    <w:rsid w:val="00F83BC7"/>
    <w:rsid w:val="00F84256"/>
    <w:rsid w:val="00F865F1"/>
    <w:rsid w:val="00FA386E"/>
    <w:rsid w:val="00FA7E57"/>
    <w:rsid w:val="00FB0CF1"/>
    <w:rsid w:val="00FB74B7"/>
    <w:rsid w:val="00FC01AF"/>
    <w:rsid w:val="00FC3A44"/>
    <w:rsid w:val="00FC472E"/>
    <w:rsid w:val="00FC5AA1"/>
    <w:rsid w:val="00FC6407"/>
    <w:rsid w:val="00FC66C3"/>
    <w:rsid w:val="00FD0886"/>
    <w:rsid w:val="00FE42DD"/>
    <w:rsid w:val="00FE543E"/>
    <w:rsid w:val="00FF1003"/>
    <w:rsid w:val="00FF6E84"/>
    <w:rsid w:val="04578865"/>
    <w:rsid w:val="1103E6B9"/>
    <w:rsid w:val="198403EB"/>
    <w:rsid w:val="1D58AC3B"/>
    <w:rsid w:val="1F15C0EB"/>
    <w:rsid w:val="20E46DCD"/>
    <w:rsid w:val="252DF0A3"/>
    <w:rsid w:val="26866448"/>
    <w:rsid w:val="26FF2342"/>
    <w:rsid w:val="286EA998"/>
    <w:rsid w:val="2E51E6E7"/>
    <w:rsid w:val="303473F8"/>
    <w:rsid w:val="303953AE"/>
    <w:rsid w:val="32E18804"/>
    <w:rsid w:val="3B670D8A"/>
    <w:rsid w:val="42186CEB"/>
    <w:rsid w:val="4445D90E"/>
    <w:rsid w:val="4A867ABF"/>
    <w:rsid w:val="4D782853"/>
    <w:rsid w:val="4E74E3FB"/>
    <w:rsid w:val="541FD0F1"/>
    <w:rsid w:val="5A2145F7"/>
    <w:rsid w:val="5FB18A82"/>
    <w:rsid w:val="608478A6"/>
    <w:rsid w:val="6A7A8660"/>
    <w:rsid w:val="6AE5C800"/>
    <w:rsid w:val="746EEF8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2980A"/>
  <w15:docId w15:val="{411CD6CB-0B8C-44CB-8E24-644DD78A1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zh-TW"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1262"/>
    <w:pPr>
      <w:suppressAutoHyphens/>
    </w:pPr>
    <w:rPr>
      <w:rFonts w:eastAsia="Times New Roman"/>
      <w:kern w:val="1"/>
      <w:lang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paragraph" w:styleId="berschrift7">
    <w:name w:val="heading 7"/>
    <w:basedOn w:val="Standard"/>
    <w:next w:val="Standard"/>
    <w:link w:val="berschrift7Zchn"/>
    <w:uiPriority w:val="9"/>
    <w:semiHidden/>
    <w:unhideWhenUsed/>
    <w:qFormat/>
    <w:rsid w:val="002A097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unhideWhenUsed/>
    <w:rsid w:val="003B409F"/>
    <w:rPr>
      <w:color w:val="605E5C"/>
      <w:shd w:val="clear" w:color="auto" w:fill="E1DFDD"/>
    </w:rPr>
  </w:style>
  <w:style w:type="character" w:styleId="Erwhnung">
    <w:name w:val="Mention"/>
    <w:basedOn w:val="Absatz-Standardschriftart"/>
    <w:uiPriority w:val="99"/>
    <w:unhideWhenUsed/>
    <w:rsid w:val="0045119F"/>
    <w:rPr>
      <w:color w:val="2B579A"/>
      <w:shd w:val="clear" w:color="auto" w:fill="E1DFDD"/>
    </w:rPr>
  </w:style>
  <w:style w:type="paragraph" w:customStyle="1" w:styleId="paragraph">
    <w:name w:val="paragraph"/>
    <w:basedOn w:val="Standard"/>
    <w:rsid w:val="002C14C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Absatz-Standardschriftart"/>
    <w:rsid w:val="002C14C0"/>
  </w:style>
  <w:style w:type="character" w:customStyle="1" w:styleId="eop">
    <w:name w:val="eop"/>
    <w:basedOn w:val="Absatz-Standardschriftart"/>
    <w:rsid w:val="002C14C0"/>
  </w:style>
  <w:style w:type="character" w:customStyle="1" w:styleId="ui-provider">
    <w:name w:val="ui-provider"/>
    <w:basedOn w:val="Absatz-Standardschriftart"/>
    <w:rsid w:val="00CF1D75"/>
  </w:style>
  <w:style w:type="table" w:styleId="Gitternetztabelle3Akzent6">
    <w:name w:val="Grid Table 3 Accent 6"/>
    <w:basedOn w:val="NormaleTabelle"/>
    <w:uiPriority w:val="48"/>
    <w:rsid w:val="0084439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netztabelle5dunkelAkzent6">
    <w:name w:val="Grid Table 5 Dark Accent 6"/>
    <w:basedOn w:val="NormaleTabelle"/>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netztabelle5dunkelAkzent2">
    <w:name w:val="Grid Table 5 Dark Accent 2"/>
    <w:basedOn w:val="NormaleTabelle"/>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ellemithellemGitternetz">
    <w:name w:val="Grid Table Light"/>
    <w:basedOn w:val="NormaleTabelle"/>
    <w:uiPriority w:val="40"/>
    <w:rsid w:val="008443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rarbeitung">
    <w:name w:val="Revision"/>
    <w:hidden/>
    <w:uiPriority w:val="99"/>
    <w:semiHidden/>
    <w:rsid w:val="005F26D7"/>
    <w:rPr>
      <w:rFonts w:eastAsia="Times New Roman"/>
      <w:kern w:val="1"/>
      <w:lang w:eastAsia="ar-SA"/>
    </w:rPr>
  </w:style>
  <w:style w:type="character" w:customStyle="1" w:styleId="markedcontent">
    <w:name w:val="markedcontent"/>
    <w:basedOn w:val="Absatz-Standardschriftart"/>
    <w:rsid w:val="00C43F46"/>
  </w:style>
  <w:style w:type="character" w:customStyle="1" w:styleId="cf01">
    <w:name w:val="cf01"/>
    <w:basedOn w:val="Absatz-Standardschriftart"/>
    <w:rsid w:val="00B7621B"/>
    <w:rPr>
      <w:rFonts w:ascii="Segoe UI" w:hAnsi="Segoe UI" w:cs="Segoe UI" w:hint="default"/>
      <w:sz w:val="18"/>
      <w:szCs w:val="18"/>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left w:w="115" w:type="dxa"/>
        <w:right w:w="115" w:type="dxa"/>
      </w:tblCellMar>
    </w:tblPr>
    <w:tcPr>
      <w:shd w:val="clear" w:color="auto" w:fill="F2DCDB"/>
    </w:tcPr>
  </w:style>
  <w:style w:type="paragraph" w:customStyle="1" w:styleId="Default">
    <w:name w:val="Default"/>
    <w:rsid w:val="002A0976"/>
    <w:pPr>
      <w:autoSpaceDE w:val="0"/>
      <w:autoSpaceDN w:val="0"/>
      <w:adjustRightInd w:val="0"/>
      <w:spacing w:line="240" w:lineRule="auto"/>
    </w:pPr>
    <w:rPr>
      <w:rFonts w:ascii="Hind107" w:eastAsia="Times" w:hAnsi="Hind107" w:cs="Hind107"/>
      <w:color w:val="000000"/>
      <w:sz w:val="24"/>
      <w:szCs w:val="24"/>
      <w:lang w:val="de-DE"/>
    </w:rPr>
  </w:style>
  <w:style w:type="character" w:customStyle="1" w:styleId="berschrift7Zchn">
    <w:name w:val="Überschrift 7 Zchn"/>
    <w:basedOn w:val="Absatz-Standardschriftart"/>
    <w:link w:val="berschrift7"/>
    <w:uiPriority w:val="9"/>
    <w:semiHidden/>
    <w:rsid w:val="002A0976"/>
    <w:rPr>
      <w:rFonts w:asciiTheme="majorHAnsi" w:eastAsiaTheme="majorEastAsia" w:hAnsiTheme="majorHAnsi" w:cstheme="majorBidi"/>
      <w:i/>
      <w:iCs/>
      <w:color w:val="243F60" w:themeColor="accent1" w:themeShade="7F"/>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74873">
      <w:bodyDiv w:val="1"/>
      <w:marLeft w:val="0"/>
      <w:marRight w:val="0"/>
      <w:marTop w:val="0"/>
      <w:marBottom w:val="0"/>
      <w:divBdr>
        <w:top w:val="none" w:sz="0" w:space="0" w:color="auto"/>
        <w:left w:val="none" w:sz="0" w:space="0" w:color="auto"/>
        <w:bottom w:val="none" w:sz="0" w:space="0" w:color="auto"/>
        <w:right w:val="none" w:sz="0" w:space="0" w:color="auto"/>
      </w:divBdr>
    </w:div>
    <w:div w:id="1260795211">
      <w:bodyDiv w:val="1"/>
      <w:marLeft w:val="0"/>
      <w:marRight w:val="0"/>
      <w:marTop w:val="0"/>
      <w:marBottom w:val="0"/>
      <w:divBdr>
        <w:top w:val="none" w:sz="0" w:space="0" w:color="auto"/>
        <w:left w:val="none" w:sz="0" w:space="0" w:color="auto"/>
        <w:bottom w:val="none" w:sz="0" w:space="0" w:color="auto"/>
        <w:right w:val="none" w:sz="0" w:space="0" w:color="auto"/>
      </w:divBdr>
    </w:div>
    <w:div w:id="1322998769">
      <w:bodyDiv w:val="1"/>
      <w:marLeft w:val="0"/>
      <w:marRight w:val="0"/>
      <w:marTop w:val="0"/>
      <w:marBottom w:val="0"/>
      <w:divBdr>
        <w:top w:val="none" w:sz="0" w:space="0" w:color="auto"/>
        <w:left w:val="none" w:sz="0" w:space="0" w:color="auto"/>
        <w:bottom w:val="none" w:sz="0" w:space="0" w:color="auto"/>
        <w:right w:val="none" w:sz="0" w:space="0" w:color="auto"/>
      </w:divBdr>
    </w:div>
    <w:div w:id="1632861611">
      <w:bodyDiv w:val="1"/>
      <w:marLeft w:val="0"/>
      <w:marRight w:val="0"/>
      <w:marTop w:val="0"/>
      <w:marBottom w:val="0"/>
      <w:divBdr>
        <w:top w:val="none" w:sz="0" w:space="0" w:color="auto"/>
        <w:left w:val="none" w:sz="0" w:space="0" w:color="auto"/>
        <w:bottom w:val="none" w:sz="0" w:space="0" w:color="auto"/>
        <w:right w:val="none" w:sz="0" w:space="0" w:color="auto"/>
      </w:divBdr>
    </w:div>
    <w:div w:id="1896820047">
      <w:bodyDiv w:val="1"/>
      <w:marLeft w:val="0"/>
      <w:marRight w:val="0"/>
      <w:marTop w:val="0"/>
      <w:marBottom w:val="0"/>
      <w:divBdr>
        <w:top w:val="none" w:sz="0" w:space="0" w:color="auto"/>
        <w:left w:val="none" w:sz="0" w:space="0" w:color="auto"/>
        <w:bottom w:val="none" w:sz="0" w:space="0" w:color="auto"/>
        <w:right w:val="none" w:sz="0" w:space="0" w:color="auto"/>
      </w:divBdr>
    </w:div>
    <w:div w:id="1963341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www.congatec.u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mailto:Dan.Demers@congatec.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congatec.com/" TargetMode="External"/><Relationship Id="rId20" Type="http://schemas.openxmlformats.org/officeDocument/2006/relationships/hyperlink" Target="file://NAS5000/Kunden/congatec/01-PR/www.congatec.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congatec.com/en/products/com-hpc/conga-hpcmiq-x/"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janene.rae@congatec.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gatec.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056622069FCE4A9821F8733E2BC6E1" ma:contentTypeVersion="21" ma:contentTypeDescription="Ein neues Dokument erstellen." ma:contentTypeScope="" ma:versionID="2b93427b3f1bb246be4133df188826b0">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499ec4c5d60e2b259b14ff44d9d33900"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4/t6DuIl/OQrMsnn69YK0vrDGw==">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</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cf6cf1e-9269-4fe1-8bff-1324591a5112">
      <Terms xmlns="http://schemas.microsoft.com/office/infopath/2007/PartnerControls"/>
    </lcf76f155ced4ddcb4097134ff3c332f>
    <TaxCatchAll xmlns="106739d2-72e2-4cb4-b073-a79a813ba1fb" xsi:nil="true"/>
    <Products xmlns="acf6cf1e-9269-4fe1-8bff-1324591a5112" xsi:nil="true"/>
    <FormFactor xmlns="acf6cf1e-9269-4fe1-8bff-1324591a5112" xsi:nil="true"/>
    <Final_x003f_ xmlns="acf6cf1e-9269-4fe1-8bff-1324591a5112">false</Final_x003f_>
  </documentManagement>
</p:properties>
</file>

<file path=customXml/itemProps1.xml><?xml version="1.0" encoding="utf-8"?>
<ds:datastoreItem xmlns:ds="http://schemas.openxmlformats.org/officeDocument/2006/customXml" ds:itemID="{F8FB530A-747F-46C3-995D-83F570C03E79}"/>
</file>

<file path=customXml/itemProps2.xml><?xml version="1.0" encoding="utf-8"?>
<ds:datastoreItem xmlns:ds="http://schemas.openxmlformats.org/officeDocument/2006/customXml" ds:itemID="{345C515D-D817-4109-A015-AF3FD8B8724F}">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53B4B08-A75F-470D-A526-29BCA566D7E1}">
  <ds:schemaRefs>
    <ds:schemaRef ds:uri="http://schemas.microsoft.com/sharepoint/v3/contenttype/forms"/>
  </ds:schemaRefs>
</ds:datastoreItem>
</file>

<file path=customXml/itemProps5.xml><?xml version="1.0" encoding="utf-8"?>
<ds:datastoreItem xmlns:ds="http://schemas.openxmlformats.org/officeDocument/2006/customXml" ds:itemID="{234949F0-47EF-4BFF-ADC2-FA8BF96C30A6}">
  <ds:schemaRefs>
    <ds:schemaRef ds:uri="http://schemas.microsoft.com/office/2006/metadata/properties"/>
    <ds:schemaRef ds:uri="http://schemas.microsoft.com/office/infopath/2007/PartnerControls"/>
    <ds:schemaRef ds:uri="acf6cf1e-9269-4fe1-8bff-1324591a5112"/>
    <ds:schemaRef ds:uri="106739d2-72e2-4cb4-b073-a79a813ba1f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773</Words>
  <Characters>4871</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cp:lastModifiedBy>Christof Wilde</cp:lastModifiedBy>
  <cp:revision>18</cp:revision>
  <dcterms:created xsi:type="dcterms:W3CDTF">2025-11-12T11:15:00Z</dcterms:created>
  <dcterms:modified xsi:type="dcterms:W3CDTF">2025-11-24T18:11:00Z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MediaServiceImageTags">
    <vt:lpwstr/>
  </property>
  <property fmtid="{D5CDD505-2E9C-101B-9397-08002B2CF9AE}" pid="4" name="MSIP_Label_97dc01f6-6546-49ee-9e99-394813d5515e_Enabled">
    <vt:lpwstr>true</vt:lpwstr>
  </property>
  <property fmtid="{D5CDD505-2E9C-101B-9397-08002B2CF9AE}" pid="5" name="MSIP_Label_97dc01f6-6546-49ee-9e99-394813d5515e_SetDate">
    <vt:lpwstr>2025-11-11T13:38:04Z</vt:lpwstr>
  </property>
  <property fmtid="{D5CDD505-2E9C-101B-9397-08002B2CF9AE}" pid="6" name="MSIP_Label_97dc01f6-6546-49ee-9e99-394813d5515e_Method">
    <vt:lpwstr>Privileged</vt:lpwstr>
  </property>
  <property fmtid="{D5CDD505-2E9C-101B-9397-08002B2CF9AE}" pid="7" name="MSIP_Label_97dc01f6-6546-49ee-9e99-394813d5515e_Name">
    <vt:lpwstr>open</vt:lpwstr>
  </property>
  <property fmtid="{D5CDD505-2E9C-101B-9397-08002B2CF9AE}" pid="8" name="MSIP_Label_97dc01f6-6546-49ee-9e99-394813d5515e_SiteId">
    <vt:lpwstr>1b738660-1266-4587-9d54-54e9ad89e4cb</vt:lpwstr>
  </property>
  <property fmtid="{D5CDD505-2E9C-101B-9397-08002B2CF9AE}" pid="9" name="MSIP_Label_97dc01f6-6546-49ee-9e99-394813d5515e_ActionId">
    <vt:lpwstr>a2a64fd0-43c4-4420-b67d-f549ee890693</vt:lpwstr>
  </property>
  <property fmtid="{D5CDD505-2E9C-101B-9397-08002B2CF9AE}" pid="10" name="MSIP_Label_97dc01f6-6546-49ee-9e99-394813d5515e_ContentBits">
    <vt:lpwstr>0</vt:lpwstr>
  </property>
  <property fmtid="{D5CDD505-2E9C-101B-9397-08002B2CF9AE}" pid="11" name="MSIP_Label_97dc01f6-6546-49ee-9e99-394813d5515e_Tag">
    <vt:lpwstr>10, 0, 1, 1</vt:lpwstr>
  </property>
</Properties>
</file>