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240"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3"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9"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363127">
      <w:pPr>
        <w:pStyle w:val="berschrift1"/>
        <w:spacing w:line="240" w:lineRule="auto"/>
        <w:rPr>
          <w:rFonts w:cs="Arial"/>
        </w:rPr>
      </w:pPr>
    </w:p>
    <w:p w14:paraId="50C209D9" w14:textId="77777777" w:rsidR="009D0A2B" w:rsidRPr="009C4B5D" w:rsidRDefault="009D0A2B" w:rsidP="00363127">
      <w:pPr>
        <w:pStyle w:val="berschrift1"/>
        <w:spacing w:line="240" w:lineRule="auto"/>
        <w:rPr>
          <w:rFonts w:cs="Arial"/>
        </w:rPr>
      </w:pPr>
    </w:p>
    <w:p w14:paraId="5F529363" w14:textId="08463AEC" w:rsidR="00BF1BB0" w:rsidRDefault="00BF1BB0" w:rsidP="00BF1BB0">
      <w:pPr>
        <w:pStyle w:val="berschrift1"/>
        <w:rPr>
          <w:bCs w:val="0"/>
          <w:noProof w:val="0"/>
          <w:sz w:val="22"/>
          <w:szCs w:val="24"/>
          <w:lang w:eastAsia="ar-SA"/>
        </w:rPr>
      </w:pPr>
      <w:r w:rsidRPr="00BF1BB0">
        <w:rPr>
          <w:bCs w:val="0"/>
          <w:noProof w:val="0"/>
          <w:sz w:val="22"/>
          <w:szCs w:val="24"/>
          <w:lang w:eastAsia="ar-SA"/>
        </w:rPr>
        <w:t xml:space="preserve">Neues </w:t>
      </w:r>
      <w:r w:rsidR="005D4910" w:rsidRPr="00BF1BB0">
        <w:rPr>
          <w:bCs w:val="0"/>
          <w:noProof w:val="0"/>
          <w:sz w:val="22"/>
          <w:szCs w:val="24"/>
          <w:lang w:eastAsia="ar-SA"/>
        </w:rPr>
        <w:t>VDC</w:t>
      </w:r>
      <w:r w:rsidR="004B37FF">
        <w:rPr>
          <w:bCs w:val="0"/>
          <w:noProof w:val="0"/>
          <w:sz w:val="22"/>
          <w:szCs w:val="24"/>
          <w:lang w:eastAsia="ar-SA"/>
        </w:rPr>
        <w:t>-</w:t>
      </w:r>
      <w:r w:rsidR="005D4910" w:rsidRPr="00BF1BB0">
        <w:rPr>
          <w:bCs w:val="0"/>
          <w:noProof w:val="0"/>
          <w:sz w:val="22"/>
          <w:szCs w:val="24"/>
          <w:lang w:eastAsia="ar-SA"/>
        </w:rPr>
        <w:t>Research</w:t>
      </w:r>
      <w:r w:rsidR="004B37FF">
        <w:rPr>
          <w:bCs w:val="0"/>
          <w:noProof w:val="0"/>
          <w:sz w:val="22"/>
          <w:szCs w:val="24"/>
          <w:lang w:eastAsia="ar-SA"/>
        </w:rPr>
        <w:t>-</w:t>
      </w:r>
      <w:r w:rsidRPr="00BF1BB0">
        <w:rPr>
          <w:bCs w:val="0"/>
          <w:noProof w:val="0"/>
          <w:sz w:val="22"/>
          <w:szCs w:val="24"/>
          <w:lang w:eastAsia="ar-SA"/>
        </w:rPr>
        <w:t xml:space="preserve">Whitepaper mit </w:t>
      </w:r>
      <w:proofErr w:type="spellStart"/>
      <w:r w:rsidRPr="00BF1BB0">
        <w:rPr>
          <w:bCs w:val="0"/>
          <w:noProof w:val="0"/>
          <w:sz w:val="22"/>
          <w:szCs w:val="24"/>
          <w:lang w:eastAsia="ar-SA"/>
        </w:rPr>
        <w:t>congatec</w:t>
      </w:r>
      <w:proofErr w:type="spellEnd"/>
      <w:r w:rsidRPr="00BF1BB0">
        <w:rPr>
          <w:bCs w:val="0"/>
          <w:noProof w:val="0"/>
          <w:sz w:val="22"/>
          <w:szCs w:val="24"/>
          <w:lang w:eastAsia="ar-SA"/>
        </w:rPr>
        <w:t xml:space="preserve"> und NXP: Standardisierte COMs mit i.MX 95 Prozessoren </w:t>
      </w:r>
      <w:r>
        <w:rPr>
          <w:bCs w:val="0"/>
          <w:noProof w:val="0"/>
          <w:sz w:val="22"/>
          <w:szCs w:val="24"/>
          <w:lang w:eastAsia="ar-SA"/>
        </w:rPr>
        <w:t xml:space="preserve">heben </w:t>
      </w:r>
      <w:r w:rsidRPr="00BF1BB0">
        <w:rPr>
          <w:bCs w:val="0"/>
          <w:noProof w:val="0"/>
          <w:sz w:val="22"/>
          <w:szCs w:val="24"/>
          <w:lang w:eastAsia="ar-SA"/>
        </w:rPr>
        <w:t xml:space="preserve">KI </w:t>
      </w:r>
      <w:r w:rsidR="006D1B27">
        <w:rPr>
          <w:bCs w:val="0"/>
          <w:noProof w:val="0"/>
          <w:sz w:val="22"/>
          <w:szCs w:val="24"/>
          <w:lang w:eastAsia="ar-SA"/>
        </w:rPr>
        <w:t xml:space="preserve">in der </w:t>
      </w:r>
      <w:r w:rsidRPr="00BF1BB0">
        <w:rPr>
          <w:bCs w:val="0"/>
          <w:noProof w:val="0"/>
          <w:sz w:val="22"/>
          <w:szCs w:val="24"/>
          <w:lang w:eastAsia="ar-SA"/>
        </w:rPr>
        <w:t>industrielle</w:t>
      </w:r>
      <w:r w:rsidR="006D1B27">
        <w:rPr>
          <w:bCs w:val="0"/>
          <w:noProof w:val="0"/>
          <w:sz w:val="22"/>
          <w:szCs w:val="24"/>
          <w:lang w:eastAsia="ar-SA"/>
        </w:rPr>
        <w:t>n</w:t>
      </w:r>
      <w:r w:rsidRPr="00BF1BB0">
        <w:rPr>
          <w:bCs w:val="0"/>
          <w:noProof w:val="0"/>
          <w:sz w:val="22"/>
          <w:szCs w:val="24"/>
          <w:lang w:eastAsia="ar-SA"/>
        </w:rPr>
        <w:t xml:space="preserve"> Bildverarbeitung </w:t>
      </w:r>
      <w:r>
        <w:rPr>
          <w:bCs w:val="0"/>
          <w:noProof w:val="0"/>
          <w:sz w:val="22"/>
          <w:szCs w:val="24"/>
          <w:lang w:eastAsia="ar-SA"/>
        </w:rPr>
        <w:t xml:space="preserve">auf ein neues Level </w:t>
      </w:r>
    </w:p>
    <w:p w14:paraId="36F38329" w14:textId="36FB91B0" w:rsidR="00BF1BB0" w:rsidRPr="00BF1BB0" w:rsidRDefault="00BF1BB0" w:rsidP="003C5040">
      <w:pPr>
        <w:rPr>
          <w:b/>
        </w:rPr>
      </w:pPr>
    </w:p>
    <w:p w14:paraId="7FCD155E" w14:textId="0A576C09" w:rsidR="003C5040" w:rsidRPr="00BF1BB0" w:rsidRDefault="00E92F69" w:rsidP="003C5040">
      <w:pPr>
        <w:pStyle w:val="berschrift1"/>
      </w:pPr>
      <w:r>
        <w:t>Die Zukunft der industriellen KI erschließen</w:t>
      </w:r>
    </w:p>
    <w:p w14:paraId="666DE160" w14:textId="77777777" w:rsidR="003C5040" w:rsidRPr="00E05108" w:rsidRDefault="003C5040" w:rsidP="003C5040">
      <w:pPr>
        <w:rPr>
          <w:rStyle w:val="Kommentarzeichen1"/>
          <w:b/>
          <w:szCs w:val="22"/>
        </w:rPr>
      </w:pPr>
    </w:p>
    <w:p w14:paraId="206C1630" w14:textId="5F8FEB74" w:rsidR="003C5040" w:rsidRDefault="004B37FF" w:rsidP="003C5040">
      <w:pPr>
        <w:rPr>
          <w:rStyle w:val="Kommentarzeichen1"/>
          <w:b/>
          <w:szCs w:val="22"/>
        </w:rPr>
      </w:pPr>
      <w:r w:rsidRPr="004B37FF">
        <w:rPr>
          <w:rStyle w:val="Kommentarzeichen1"/>
          <w:b/>
          <w:noProof/>
          <w:szCs w:val="22"/>
        </w:rPr>
        <w:drawing>
          <wp:inline distT="0" distB="0" distL="0" distR="0" wp14:anchorId="2F48A818" wp14:editId="263BDEBE">
            <wp:extent cx="2160000" cy="283690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0000" cy="2836905"/>
                    </a:xfrm>
                    <a:prstGeom prst="rect">
                      <a:avLst/>
                    </a:prstGeom>
                  </pic:spPr>
                </pic:pic>
              </a:graphicData>
            </a:graphic>
          </wp:inline>
        </w:drawing>
      </w:r>
    </w:p>
    <w:p w14:paraId="6D9C0202" w14:textId="77777777" w:rsidR="003C5040" w:rsidRPr="00DA03C0" w:rsidRDefault="003C5040" w:rsidP="003C5040">
      <w:pPr>
        <w:rPr>
          <w:lang w:val="en-US"/>
        </w:rPr>
      </w:pPr>
    </w:p>
    <w:p w14:paraId="46E8EB9A" w14:textId="1448D5DF" w:rsidR="00DA03C0" w:rsidRPr="00DA03C0" w:rsidRDefault="003C5040" w:rsidP="003C5040">
      <w:r w:rsidRPr="004B37FF">
        <w:rPr>
          <w:b/>
        </w:rPr>
        <w:t xml:space="preserve">Deggendorf, </w:t>
      </w:r>
      <w:r w:rsidR="006667CE" w:rsidRPr="004B37FF">
        <w:rPr>
          <w:b/>
        </w:rPr>
        <w:t>Deutschland</w:t>
      </w:r>
      <w:r w:rsidRPr="004B37FF">
        <w:rPr>
          <w:b/>
        </w:rPr>
        <w:t xml:space="preserve">, 16 September, 2025 * * * </w:t>
      </w:r>
      <w:proofErr w:type="spellStart"/>
      <w:r w:rsidRPr="00DA03C0">
        <w:t>congatec</w:t>
      </w:r>
      <w:proofErr w:type="spellEnd"/>
      <w:r w:rsidRPr="00DA03C0">
        <w:t xml:space="preserve"> – </w:t>
      </w:r>
      <w:r w:rsidR="006667CE" w:rsidRPr="00DA03C0">
        <w:t xml:space="preserve">ein führender Hersteller von Embedded und Edge Computing Technologie </w:t>
      </w:r>
      <w:r w:rsidRPr="00DA03C0">
        <w:t xml:space="preserve">– </w:t>
      </w:r>
      <w:r w:rsidR="00DA03C0" w:rsidRPr="00DA03C0">
        <w:t xml:space="preserve">und sein langjähriger Partner </w:t>
      </w:r>
      <w:r w:rsidRPr="00DA03C0">
        <w:t xml:space="preserve">NXP Semiconductors N.V. (NASDAQ: NXPI) </w:t>
      </w:r>
      <w:r w:rsidR="004B37FF">
        <w:t xml:space="preserve">kündigen heute die Veröffentlichung eines neuen Whitepapers von VDC Research mit dem Titel </w:t>
      </w:r>
      <w:r w:rsidR="004B37FF">
        <w:rPr>
          <w:rStyle w:val="Hervorhebung"/>
        </w:rPr>
        <w:t>„</w:t>
      </w:r>
      <w:proofErr w:type="spellStart"/>
      <w:r w:rsidR="004B37FF">
        <w:rPr>
          <w:rStyle w:val="Hervorhebung"/>
        </w:rPr>
        <w:t>Empowering</w:t>
      </w:r>
      <w:proofErr w:type="spellEnd"/>
      <w:r w:rsidR="004B37FF">
        <w:rPr>
          <w:rStyle w:val="Hervorhebung"/>
        </w:rPr>
        <w:t xml:space="preserve"> Industrial Vision AI“</w:t>
      </w:r>
      <w:r w:rsidR="004B37FF">
        <w:t xml:space="preserve"> an. Die Studie beleuchtet die dynamische Entwicklung am industriellen Edge, wo der Einsatz von KI- und </w:t>
      </w:r>
      <w:proofErr w:type="spellStart"/>
      <w:r w:rsidR="004B37FF">
        <w:t>Machine</w:t>
      </w:r>
      <w:proofErr w:type="spellEnd"/>
      <w:r w:rsidR="004B37FF">
        <w:t xml:space="preserve">-Learning-basierten Vision-Technologien in den kommenden Jahren rasant zunehmen wird. Laut VDC wird der Anteil von KI und </w:t>
      </w:r>
      <w:proofErr w:type="spellStart"/>
      <w:r w:rsidR="004B37FF">
        <w:t>Machine</w:t>
      </w:r>
      <w:proofErr w:type="spellEnd"/>
      <w:r w:rsidR="004B37FF">
        <w:t xml:space="preserve"> Learning in Projekten </w:t>
      </w:r>
      <w:r w:rsidR="00451849">
        <w:t xml:space="preserve">innerhalb von nur drei Jahren </w:t>
      </w:r>
      <w:r w:rsidR="004B37FF">
        <w:t xml:space="preserve">von </w:t>
      </w:r>
      <w:r w:rsidR="00DC463C">
        <w:t>aktuell</w:t>
      </w:r>
      <w:r w:rsidR="004B37FF">
        <w:t xml:space="preserve"> 15,7 % auf 51,2 % steigen. Mit </w:t>
      </w:r>
      <w:r w:rsidR="00451849">
        <w:t xml:space="preserve">dieser </w:t>
      </w:r>
      <w:r w:rsidR="004B37FF">
        <w:t>prognostizierten durchschnittlichen jährlichen Wachstumsrate (CAGR) von 48,3 % wird die Verfügbarkeit flexibler, applikationsfertiger Hardwareplattformen zu einem entscheidenden Erfolgsfaktor für Unternehmen.</w:t>
      </w:r>
    </w:p>
    <w:p w14:paraId="33DC2231" w14:textId="77777777" w:rsidR="00CA00BE" w:rsidRPr="00E54BBD" w:rsidRDefault="00CA00BE" w:rsidP="003C5040">
      <w:pPr>
        <w:rPr>
          <w:kern w:val="0"/>
          <w:lang w:eastAsia="de-DE"/>
        </w:rPr>
      </w:pPr>
    </w:p>
    <w:p w14:paraId="0B13CB5E" w14:textId="22762795" w:rsidR="00CA00BE" w:rsidRPr="00E54BBD" w:rsidRDefault="00CA00BE" w:rsidP="003C5040">
      <w:pPr>
        <w:rPr>
          <w:kern w:val="0"/>
          <w:lang w:eastAsia="de-DE"/>
        </w:rPr>
      </w:pPr>
      <w:r>
        <w:t xml:space="preserve">Die umfassende Studie, basierend auf dem Feedback von 600 Entwicklungsingenieuren, analysiert zudem den globalen Umsatz für Embedded-AI-Boards und -Module. Sie zeigt, wie Edge-AI die Möglichkeiten der Computer Vision erweitert und </w:t>
      </w:r>
      <w:r w:rsidR="00CE0B09">
        <w:t xml:space="preserve">für mehr </w:t>
      </w:r>
      <w:r>
        <w:t>Effizienz</w:t>
      </w:r>
      <w:r w:rsidR="00CE0B09">
        <w:t xml:space="preserve"> und</w:t>
      </w:r>
      <w:r>
        <w:t xml:space="preserve"> Sicherheit </w:t>
      </w:r>
      <w:r w:rsidR="00CE0B09">
        <w:t>sorgt</w:t>
      </w:r>
      <w:r>
        <w:t xml:space="preserve">. Eine zentrale Erkenntnis: Die Hardwarekosten sind mit 43,7 % der wichtigste Faktor, um Edge-AI-Workloads erschwinglicher zu machen. Flexible, </w:t>
      </w:r>
      <w:r w:rsidR="00550D46">
        <w:t>high-</w:t>
      </w:r>
      <w:r w:rsidR="00550D46">
        <w:lastRenderedPageBreak/>
        <w:t>performance</w:t>
      </w:r>
      <w:r>
        <w:t xml:space="preserve"> Designansätze – wie der Einsatz standardisierter Computer-on-Modules (COMs) mit i.MX 95 Prozessoren von NXP – </w:t>
      </w:r>
      <w:proofErr w:type="spellStart"/>
      <w:r>
        <w:t>spielen</w:t>
      </w:r>
      <w:proofErr w:type="spellEnd"/>
      <w:r>
        <w:t xml:space="preserve"> daher eine entscheidende Rolle für die </w:t>
      </w:r>
      <w:r w:rsidRPr="00E54BBD">
        <w:rPr>
          <w:kern w:val="0"/>
          <w:lang w:eastAsia="de-DE"/>
        </w:rPr>
        <w:t>breite Akzeptanz KI-beschleunigter Edge-Lösungen.</w:t>
      </w:r>
    </w:p>
    <w:p w14:paraId="442841C3" w14:textId="6C0D07CC" w:rsidR="003C5040" w:rsidRPr="006D1241" w:rsidRDefault="003C5040" w:rsidP="003C5040">
      <w:pPr>
        <w:rPr>
          <w:kern w:val="0"/>
          <w:lang w:eastAsia="de-DE"/>
        </w:rPr>
      </w:pPr>
    </w:p>
    <w:p w14:paraId="581E6031" w14:textId="07E4DCC3" w:rsidR="006D1241" w:rsidRPr="00CA5772" w:rsidRDefault="006D1241" w:rsidP="006D1241">
      <w:pPr>
        <w:rPr>
          <w:kern w:val="0"/>
          <w:lang w:eastAsia="de-DE"/>
        </w:rPr>
      </w:pPr>
      <w:r w:rsidRPr="006D1241">
        <w:rPr>
          <w:kern w:val="0"/>
          <w:lang w:eastAsia="de-DE"/>
        </w:rPr>
        <w:t xml:space="preserve">„Wie können Unternehmen </w:t>
      </w:r>
      <w:r>
        <w:rPr>
          <w:kern w:val="0"/>
          <w:lang w:eastAsia="de-DE"/>
        </w:rPr>
        <w:t>den</w:t>
      </w:r>
      <w:r w:rsidRPr="006D1241">
        <w:rPr>
          <w:kern w:val="0"/>
          <w:lang w:eastAsia="de-DE"/>
        </w:rPr>
        <w:t xml:space="preserve"> rasanten Technologiewandel meistern? Diese</w:t>
      </w:r>
      <w:r w:rsidR="00A02B24">
        <w:rPr>
          <w:kern w:val="0"/>
          <w:lang w:eastAsia="de-DE"/>
        </w:rPr>
        <w:t>s</w:t>
      </w:r>
      <w:r>
        <w:rPr>
          <w:kern w:val="0"/>
          <w:lang w:eastAsia="de-DE"/>
        </w:rPr>
        <w:t xml:space="preserve"> Paper</w:t>
      </w:r>
      <w:r w:rsidRPr="006D1241">
        <w:rPr>
          <w:kern w:val="0"/>
          <w:lang w:eastAsia="de-DE"/>
        </w:rPr>
        <w:t xml:space="preserve"> </w:t>
      </w:r>
      <w:r w:rsidR="008B1FB7">
        <w:rPr>
          <w:kern w:val="0"/>
          <w:lang w:eastAsia="de-DE"/>
        </w:rPr>
        <w:t>zeigt</w:t>
      </w:r>
      <w:r w:rsidRPr="006D1241">
        <w:rPr>
          <w:kern w:val="0"/>
          <w:lang w:eastAsia="de-DE"/>
        </w:rPr>
        <w:t xml:space="preserve">, dass standardisierte Computer-on-Modules eine leistungsstarke Plattform </w:t>
      </w:r>
      <w:r w:rsidR="00A02B24">
        <w:rPr>
          <w:kern w:val="0"/>
          <w:lang w:eastAsia="de-DE"/>
        </w:rPr>
        <w:t>bieten</w:t>
      </w:r>
      <w:r w:rsidRPr="006D1241">
        <w:rPr>
          <w:kern w:val="0"/>
          <w:lang w:eastAsia="de-DE"/>
        </w:rPr>
        <w:t xml:space="preserve">, um neue Technologien einfach und effizient zu integrieren“, erklärt Konrad Garhammer, COO und CTO von </w:t>
      </w:r>
      <w:proofErr w:type="spellStart"/>
      <w:r w:rsidRPr="006D1241">
        <w:rPr>
          <w:kern w:val="0"/>
          <w:lang w:eastAsia="de-DE"/>
        </w:rPr>
        <w:t>congatec</w:t>
      </w:r>
      <w:proofErr w:type="spellEnd"/>
      <w:r w:rsidRPr="006D1241">
        <w:rPr>
          <w:kern w:val="0"/>
          <w:lang w:eastAsia="de-DE"/>
        </w:rPr>
        <w:t>. „</w:t>
      </w:r>
      <w:r w:rsidR="00ED47C3" w:rsidRPr="00CA5772">
        <w:rPr>
          <w:kern w:val="0"/>
          <w:lang w:eastAsia="de-DE"/>
        </w:rPr>
        <w:t>Unsere</w:t>
      </w:r>
      <w:r w:rsidRPr="006D1241">
        <w:rPr>
          <w:kern w:val="0"/>
          <w:lang w:eastAsia="de-DE"/>
        </w:rPr>
        <w:t xml:space="preserve"> Partnerschaft mit NXP ist dabei ein </w:t>
      </w:r>
      <w:r w:rsidR="00ED47C3" w:rsidRPr="00CA5772">
        <w:rPr>
          <w:kern w:val="0"/>
          <w:lang w:eastAsia="de-DE"/>
        </w:rPr>
        <w:t>entscheidender Faktor</w:t>
      </w:r>
      <w:r w:rsidRPr="006D1241">
        <w:rPr>
          <w:kern w:val="0"/>
          <w:lang w:eastAsia="de-DE"/>
        </w:rPr>
        <w:t xml:space="preserve">. Mit unseren SMARC-Modulen in Kombination mit den i.MX 95 </w:t>
      </w:r>
      <w:r w:rsidR="00CA5772" w:rsidRPr="00CA5772">
        <w:rPr>
          <w:kern w:val="0"/>
          <w:lang w:eastAsia="de-DE"/>
        </w:rPr>
        <w:t>Ap</w:t>
      </w:r>
      <w:r w:rsidR="00CA5772">
        <w:rPr>
          <w:kern w:val="0"/>
          <w:lang w:eastAsia="de-DE"/>
        </w:rPr>
        <w:t>plikationsprozessoren</w:t>
      </w:r>
      <w:r w:rsidRPr="006D1241">
        <w:rPr>
          <w:kern w:val="0"/>
          <w:lang w:eastAsia="de-DE"/>
        </w:rPr>
        <w:t xml:space="preserve"> von NXP </w:t>
      </w:r>
      <w:r w:rsidR="00726095">
        <w:rPr>
          <w:kern w:val="0"/>
          <w:lang w:eastAsia="de-DE"/>
        </w:rPr>
        <w:t xml:space="preserve">eröffnen </w:t>
      </w:r>
      <w:r w:rsidRPr="006D1241">
        <w:rPr>
          <w:kern w:val="0"/>
          <w:lang w:eastAsia="de-DE"/>
        </w:rPr>
        <w:t xml:space="preserve">wir Entwicklern einen </w:t>
      </w:r>
      <w:r w:rsidR="00726095">
        <w:rPr>
          <w:kern w:val="0"/>
          <w:lang w:eastAsia="de-DE"/>
        </w:rPr>
        <w:t xml:space="preserve">schnellen Designpfad für die Entwicklung </w:t>
      </w:r>
      <w:r w:rsidRPr="006D1241">
        <w:rPr>
          <w:kern w:val="0"/>
          <w:lang w:eastAsia="de-DE"/>
        </w:rPr>
        <w:t>leistungsfähige</w:t>
      </w:r>
      <w:r w:rsidR="00726095">
        <w:rPr>
          <w:kern w:val="0"/>
          <w:lang w:eastAsia="de-DE"/>
        </w:rPr>
        <w:t>r</w:t>
      </w:r>
      <w:r w:rsidRPr="006D1241">
        <w:rPr>
          <w:kern w:val="0"/>
          <w:lang w:eastAsia="de-DE"/>
        </w:rPr>
        <w:t xml:space="preserve"> und zukunftssichere</w:t>
      </w:r>
      <w:r w:rsidR="00726095">
        <w:rPr>
          <w:kern w:val="0"/>
          <w:lang w:eastAsia="de-DE"/>
        </w:rPr>
        <w:t>r</w:t>
      </w:r>
      <w:r w:rsidRPr="006D1241">
        <w:rPr>
          <w:kern w:val="0"/>
          <w:lang w:eastAsia="de-DE"/>
        </w:rPr>
        <w:t xml:space="preserve"> Industrial-Vision-AI-Lösungen.“</w:t>
      </w:r>
    </w:p>
    <w:p w14:paraId="1D991B48" w14:textId="15B849A3" w:rsidR="006D1241" w:rsidRPr="00CA5772" w:rsidRDefault="006D1241" w:rsidP="006D1241">
      <w:pPr>
        <w:rPr>
          <w:kern w:val="0"/>
          <w:lang w:eastAsia="de-DE"/>
        </w:rPr>
      </w:pPr>
    </w:p>
    <w:p w14:paraId="24545D0A" w14:textId="760E5F7F" w:rsidR="00467E79" w:rsidRDefault="006D1241" w:rsidP="00E54BBD">
      <w:pPr>
        <w:pStyle w:val="StandardWeb"/>
        <w:spacing w:before="0" w:beforeAutospacing="0" w:after="0" w:afterAutospacing="0"/>
        <w:contextualSpacing/>
        <w:rPr>
          <w:lang w:val="de-DE"/>
        </w:rPr>
      </w:pPr>
      <w:r w:rsidRPr="006D1241">
        <w:rPr>
          <w:lang w:val="de-DE"/>
        </w:rPr>
        <w:t>Das Whitepaper steht ab sofort kostenfrei zum Download zur Verfügung:</w:t>
      </w:r>
      <w:r w:rsidR="00B87CDE" w:rsidRPr="00B87CDE">
        <w:rPr>
          <w:lang w:val="de-DE"/>
        </w:rPr>
        <w:t xml:space="preserve"> </w:t>
      </w:r>
      <w:hyperlink r:id="rId11" w:history="1">
        <w:r w:rsidR="00E54BBD" w:rsidRPr="004005F1">
          <w:rPr>
            <w:rStyle w:val="Hyperlink"/>
            <w:lang w:val="de-DE"/>
          </w:rPr>
          <w:t>https://insights.congatec.com/de-de/whitepaper-vdc-industrial-vision-ki-voranbringen</w:t>
        </w:r>
      </w:hyperlink>
    </w:p>
    <w:p w14:paraId="73D73CB4" w14:textId="77777777" w:rsidR="00E54BBD" w:rsidRPr="00E54BBD" w:rsidRDefault="00E54BBD" w:rsidP="00E54BBD">
      <w:pPr>
        <w:pStyle w:val="StandardWeb"/>
        <w:spacing w:before="0" w:beforeAutospacing="0" w:after="0" w:afterAutospacing="0"/>
        <w:contextualSpacing/>
        <w:rPr>
          <w:lang w:val="de-DE"/>
        </w:rPr>
      </w:pPr>
    </w:p>
    <w:p w14:paraId="538209BF" w14:textId="7777777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7B722753" w14:textId="77777777" w:rsidR="00745218" w:rsidRDefault="00745218" w:rsidP="00745218">
      <w:r w:rsidRPr="1FD88E28">
        <w:rPr>
          <w:rFonts w:eastAsia="Arial" w:cs="Arial"/>
          <w:b/>
          <w:bCs/>
          <w:sz w:val="18"/>
          <w:szCs w:val="18"/>
        </w:rPr>
        <w:t xml:space="preserve">Über </w:t>
      </w:r>
      <w:proofErr w:type="spellStart"/>
      <w:r w:rsidRPr="1FD88E28">
        <w:rPr>
          <w:rFonts w:eastAsia="Arial" w:cs="Arial"/>
          <w:b/>
          <w:bCs/>
          <w:sz w:val="18"/>
          <w:szCs w:val="18"/>
        </w:rPr>
        <w:t>congatec</w:t>
      </w:r>
      <w:proofErr w:type="spellEnd"/>
    </w:p>
    <w:p w14:paraId="655B9D60" w14:textId="77777777" w:rsidR="00745218" w:rsidRPr="00BB4A5C" w:rsidRDefault="00745218" w:rsidP="00745218">
      <w:proofErr w:type="spellStart"/>
      <w:r w:rsidRPr="55EAE1F9">
        <w:rPr>
          <w:rFonts w:eastAsia="Arial" w:cs="Arial"/>
          <w:sz w:val="18"/>
          <w:szCs w:val="18"/>
        </w:rPr>
        <w:t>congatec</w:t>
      </w:r>
      <w:proofErr w:type="spellEnd"/>
      <w:r w:rsidRPr="55EAE1F9">
        <w:rPr>
          <w:rFonts w:eastAsia="Arial" w:cs="Arial"/>
          <w:sz w:val="18"/>
          <w:szCs w:val="18"/>
        </w:rPr>
        <w:t xml:space="preserve"> ist ein weltweit führender Anbieter von high-performance Hardware- und Software-Buildingblocks für Embedded- und Edge-Computing-Lösungen auf Basis von Computer-on-Modules (COM). Die leistungsstarken Computermodule werden in einer Vielzahl von Systemanwendungen und Geräten in der industriellen Automatisierung, der Medizintechnik, der Robotik, der Telekommunikation und vielen anderen Branchen eingesetzt. </w:t>
      </w:r>
      <w:proofErr w:type="spellStart"/>
      <w:r w:rsidRPr="55EAE1F9">
        <w:rPr>
          <w:rFonts w:eastAsia="Arial" w:cs="Arial"/>
          <w:sz w:val="18"/>
          <w:szCs w:val="18"/>
        </w:rPr>
        <w:t>congatecs</w:t>
      </w:r>
      <w:proofErr w:type="spellEnd"/>
      <w:r w:rsidRPr="55EAE1F9">
        <w:rPr>
          <w:rFonts w:eastAsia="Arial" w:cs="Arial"/>
          <w:sz w:val="18"/>
          <w:szCs w:val="18"/>
        </w:rPr>
        <w:t xml:space="preserve"> applikationsfertige high-performance </w:t>
      </w:r>
      <w:proofErr w:type="spellStart"/>
      <w:r w:rsidRPr="55EAE1F9">
        <w:rPr>
          <w:rFonts w:eastAsia="Arial" w:cs="Arial"/>
          <w:sz w:val="18"/>
          <w:szCs w:val="18"/>
        </w:rPr>
        <w:t>aReady</w:t>
      </w:r>
      <w:proofErr w:type="spellEnd"/>
      <w:r w:rsidRPr="55EAE1F9">
        <w:rPr>
          <w:rFonts w:eastAsia="Arial" w:cs="Arial"/>
          <w:sz w:val="18"/>
          <w:szCs w:val="18"/>
        </w:rPr>
        <w:t>.-</w:t>
      </w:r>
      <w:proofErr w:type="spellStart"/>
      <w:r w:rsidRPr="55EAE1F9">
        <w:rPr>
          <w:rFonts w:eastAsia="Arial" w:cs="Arial"/>
          <w:sz w:val="18"/>
          <w:szCs w:val="18"/>
        </w:rPr>
        <w:t>Ecosystems</w:t>
      </w:r>
      <w:proofErr w:type="spellEnd"/>
      <w:r w:rsidRPr="55EAE1F9">
        <w:rPr>
          <w:rFonts w:eastAsia="Arial" w:cs="Arial"/>
          <w:sz w:val="18"/>
          <w:szCs w:val="18"/>
        </w:rPr>
        <w:t xml:space="preserve">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auf wachsende Industrieunternehmen, verfügt </w:t>
      </w:r>
      <w:proofErr w:type="spellStart"/>
      <w:r w:rsidRPr="55EAE1F9">
        <w:rPr>
          <w:rFonts w:eastAsia="Arial" w:cs="Arial"/>
          <w:sz w:val="18"/>
          <w:szCs w:val="18"/>
        </w:rPr>
        <w:t>congatec</w:t>
      </w:r>
      <w:proofErr w:type="spellEnd"/>
      <w:r w:rsidRPr="55EAE1F9">
        <w:rPr>
          <w:rFonts w:eastAsia="Arial" w:cs="Arial"/>
          <w:sz w:val="18"/>
          <w:szCs w:val="18"/>
        </w:rPr>
        <w:t xml:space="preserve"> über die Finanzierungs- und M&amp;A Erfahrung, um diese expandierenden Marktchancen zu nutzen. Weitere Informationen finden Sie unter </w:t>
      </w:r>
      <w:hyperlink r:id="rId12">
        <w:r w:rsidRPr="55EAE1F9">
          <w:rPr>
            <w:rStyle w:val="Hyperlink"/>
            <w:rFonts w:eastAsia="Arial" w:cs="Arial"/>
            <w:sz w:val="18"/>
            <w:szCs w:val="18"/>
          </w:rPr>
          <w:t>www.congatec.de</w:t>
        </w:r>
      </w:hyperlink>
      <w:r w:rsidRPr="55EAE1F9">
        <w:rPr>
          <w:rFonts w:eastAsia="Arial" w:cs="Arial"/>
          <w:sz w:val="18"/>
          <w:szCs w:val="18"/>
        </w:rPr>
        <w:t xml:space="preserve"> oder auf </w:t>
      </w:r>
      <w:hyperlink r:id="rId13">
        <w:r w:rsidRPr="55EAE1F9">
          <w:rPr>
            <w:rStyle w:val="Hyperlink"/>
            <w:rFonts w:eastAsia="Arial" w:cs="Arial"/>
            <w:sz w:val="18"/>
            <w:szCs w:val="18"/>
          </w:rPr>
          <w:t>LinkedIn</w:t>
        </w:r>
      </w:hyperlink>
      <w:r w:rsidRPr="55EAE1F9">
        <w:rPr>
          <w:rFonts w:eastAsia="Arial" w:cs="Arial"/>
          <w:sz w:val="18"/>
          <w:szCs w:val="18"/>
        </w:rPr>
        <w:t xml:space="preserve"> und </w:t>
      </w:r>
      <w:hyperlink r:id="rId14">
        <w:r w:rsidRPr="55EAE1F9">
          <w:rPr>
            <w:rStyle w:val="Hyperlink"/>
            <w:rFonts w:eastAsia="Arial" w:cs="Arial"/>
            <w:sz w:val="18"/>
            <w:szCs w:val="18"/>
          </w:rPr>
          <w:t>YouTube</w:t>
        </w:r>
      </w:hyperlink>
      <w:r w:rsidRPr="55EAE1F9">
        <w:rPr>
          <w:rFonts w:eastAsia="Arial" w:cs="Arial"/>
          <w:sz w:val="18"/>
          <w:szCs w:val="18"/>
        </w:rPr>
        <w:t>.</w:t>
      </w:r>
    </w:p>
    <w:p w14:paraId="53753EAB" w14:textId="77777777" w:rsidR="00264B1C" w:rsidRPr="00264B1C" w:rsidRDefault="00264B1C" w:rsidP="00264B1C">
      <w:pPr>
        <w:rPr>
          <w:rFonts w:eastAsia="Arial" w:cs="Arial"/>
          <w:sz w:val="16"/>
          <w:szCs w:val="16"/>
        </w:rPr>
      </w:pPr>
    </w:p>
    <w:p w14:paraId="465F7BEA" w14:textId="77777777" w:rsidR="00C25460" w:rsidRDefault="00C25460" w:rsidP="00294514">
      <w:pPr>
        <w:pStyle w:val="Standard1"/>
        <w:snapToGrid w:val="0"/>
        <w:spacing w:line="276" w:lineRule="auto"/>
        <w:rPr>
          <w:rFonts w:ascii="Arial" w:hAnsi="Arial" w:cs="Arial"/>
          <w:b/>
          <w:sz w:val="22"/>
          <w:szCs w:val="22"/>
        </w:rPr>
      </w:pPr>
    </w:p>
    <w:p w14:paraId="4BAD84BE" w14:textId="29AF5513"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Leserkontakt:</w:t>
      </w:r>
    </w:p>
    <w:p w14:paraId="5ACA3CF8" w14:textId="77777777" w:rsidR="00294514" w:rsidRPr="00264B1C" w:rsidRDefault="00294514" w:rsidP="00264B1C">
      <w:pPr>
        <w:pStyle w:val="Standard1"/>
        <w:snapToGrid w:val="0"/>
        <w:rPr>
          <w:rFonts w:ascii="Arial" w:hAnsi="Arial" w:cs="Arial"/>
          <w:sz w:val="22"/>
          <w:szCs w:val="22"/>
          <w:u w:val="single"/>
        </w:rPr>
      </w:pPr>
      <w:proofErr w:type="spellStart"/>
      <w:r w:rsidRPr="00264B1C">
        <w:rPr>
          <w:rFonts w:ascii="Arial" w:hAnsi="Arial" w:cs="Arial"/>
          <w:sz w:val="22"/>
          <w:szCs w:val="22"/>
        </w:rPr>
        <w:t>congatec</w:t>
      </w:r>
      <w:proofErr w:type="spellEnd"/>
    </w:p>
    <w:p w14:paraId="488BBFD3" w14:textId="7F2422AC" w:rsidR="00294514" w:rsidRPr="00264B1C" w:rsidRDefault="00294514" w:rsidP="00264B1C">
      <w:pPr>
        <w:pStyle w:val="Standard1"/>
        <w:snapToGrid w:val="0"/>
        <w:rPr>
          <w:rFonts w:ascii="Arial" w:hAnsi="Arial" w:cs="Arial"/>
          <w:b/>
          <w:sz w:val="22"/>
          <w:szCs w:val="22"/>
          <w:u w:val="single"/>
        </w:rPr>
      </w:pPr>
      <w:r w:rsidRPr="00264B1C">
        <w:rPr>
          <w:rFonts w:ascii="Arial" w:hAnsi="Arial" w:cs="Arial"/>
          <w:sz w:val="22"/>
          <w:szCs w:val="22"/>
        </w:rPr>
        <w:t>Telefon: +49-991-2700-0</w:t>
      </w:r>
    </w:p>
    <w:p w14:paraId="344AEB27" w14:textId="0EAB174B" w:rsidR="00294514" w:rsidRPr="00264B1C" w:rsidRDefault="00294514" w:rsidP="00264B1C">
      <w:pPr>
        <w:pStyle w:val="Standard1"/>
        <w:snapToGrid w:val="0"/>
        <w:rPr>
          <w:rStyle w:val="Hyperlink"/>
          <w:rFonts w:ascii="Arial" w:hAnsi="Arial" w:cs="Arial"/>
          <w:sz w:val="22"/>
          <w:szCs w:val="22"/>
        </w:rPr>
      </w:pPr>
      <w:r w:rsidRPr="00264B1C">
        <w:rPr>
          <w:rStyle w:val="Hyperlink"/>
          <w:rFonts w:ascii="Arial" w:hAnsi="Arial" w:cs="Arial"/>
          <w:sz w:val="22"/>
          <w:szCs w:val="22"/>
        </w:rPr>
        <w:t xml:space="preserve">info@congatec.com </w:t>
      </w:r>
    </w:p>
    <w:p w14:paraId="015ECFA2" w14:textId="0A5A4090" w:rsidR="00294514" w:rsidRPr="00745218" w:rsidRDefault="00294514" w:rsidP="00264B1C">
      <w:pPr>
        <w:pStyle w:val="Standard1"/>
        <w:rPr>
          <w:rStyle w:val="Hyperlink"/>
          <w:rFonts w:ascii="Arial" w:hAnsi="Arial" w:cs="Arial"/>
          <w:sz w:val="22"/>
          <w:szCs w:val="22"/>
          <w:lang w:val="en-US"/>
        </w:rPr>
      </w:pPr>
      <w:hyperlink r:id="rId15" w:history="1">
        <w:r w:rsidRPr="00745218">
          <w:rPr>
            <w:rStyle w:val="Hyperlink"/>
            <w:rFonts w:ascii="Arial" w:hAnsi="Arial" w:cs="Arial"/>
            <w:sz w:val="22"/>
            <w:szCs w:val="22"/>
            <w:lang w:val="en-US"/>
          </w:rPr>
          <w:t>www.congatec.com</w:t>
        </w:r>
      </w:hyperlink>
    </w:p>
    <w:p w14:paraId="6DC199A3" w14:textId="77777777" w:rsidR="00294514" w:rsidRPr="00745218" w:rsidRDefault="00294514" w:rsidP="00264B1C">
      <w:pPr>
        <w:pStyle w:val="Standard1"/>
        <w:snapToGrid w:val="0"/>
        <w:rPr>
          <w:rFonts w:ascii="Arial" w:hAnsi="Arial" w:cs="Arial"/>
          <w:b/>
          <w:sz w:val="22"/>
          <w:szCs w:val="22"/>
          <w:lang w:val="en-US"/>
        </w:rPr>
      </w:pPr>
    </w:p>
    <w:p w14:paraId="2D7AE1CC" w14:textId="7CD0B520" w:rsidR="00294514" w:rsidRPr="00745218" w:rsidRDefault="00294514" w:rsidP="00264B1C">
      <w:pPr>
        <w:pStyle w:val="Standard1"/>
        <w:snapToGrid w:val="0"/>
        <w:rPr>
          <w:rFonts w:ascii="Arial" w:hAnsi="Arial" w:cs="Arial"/>
          <w:b/>
          <w:sz w:val="22"/>
          <w:szCs w:val="22"/>
          <w:lang w:val="en-US"/>
        </w:rPr>
      </w:pPr>
      <w:proofErr w:type="spellStart"/>
      <w:r w:rsidRPr="00745218">
        <w:rPr>
          <w:rFonts w:ascii="Arial" w:hAnsi="Arial" w:cs="Arial"/>
          <w:b/>
          <w:sz w:val="22"/>
          <w:szCs w:val="22"/>
          <w:lang w:val="en-US"/>
        </w:rPr>
        <w:t>Pressekontakt</w:t>
      </w:r>
      <w:proofErr w:type="spellEnd"/>
      <w:r w:rsidRPr="00745218">
        <w:rPr>
          <w:rFonts w:ascii="Arial" w:hAnsi="Arial" w:cs="Arial"/>
          <w:b/>
          <w:sz w:val="22"/>
          <w:szCs w:val="22"/>
          <w:lang w:val="en-US"/>
        </w:rPr>
        <w:t xml:space="preserve"> </w:t>
      </w:r>
      <w:proofErr w:type="spellStart"/>
      <w:r w:rsidRPr="00745218">
        <w:rPr>
          <w:rFonts w:ascii="Arial" w:hAnsi="Arial" w:cs="Arial"/>
          <w:b/>
          <w:sz w:val="22"/>
          <w:szCs w:val="22"/>
          <w:lang w:val="en-US"/>
        </w:rPr>
        <w:t>congatec</w:t>
      </w:r>
      <w:proofErr w:type="spellEnd"/>
      <w:r w:rsidRPr="00745218">
        <w:rPr>
          <w:rFonts w:ascii="Arial" w:hAnsi="Arial" w:cs="Arial"/>
          <w:b/>
          <w:sz w:val="22"/>
          <w:szCs w:val="22"/>
          <w:lang w:val="en-US"/>
        </w:rPr>
        <w:t>:</w:t>
      </w:r>
    </w:p>
    <w:p w14:paraId="5E350B46" w14:textId="77777777" w:rsidR="00294514" w:rsidRPr="00745218" w:rsidRDefault="00294514" w:rsidP="00264B1C">
      <w:pPr>
        <w:pStyle w:val="Standard1"/>
        <w:snapToGrid w:val="0"/>
        <w:rPr>
          <w:rFonts w:ascii="Arial" w:hAnsi="Arial" w:cs="Arial"/>
          <w:sz w:val="22"/>
          <w:szCs w:val="22"/>
          <w:u w:val="single"/>
          <w:lang w:val="en-US"/>
        </w:rPr>
      </w:pPr>
      <w:proofErr w:type="spellStart"/>
      <w:r w:rsidRPr="00745218">
        <w:rPr>
          <w:rFonts w:ascii="Arial" w:hAnsi="Arial" w:cs="Arial"/>
          <w:sz w:val="22"/>
          <w:szCs w:val="22"/>
          <w:lang w:val="en-US"/>
        </w:rPr>
        <w:t>congatec</w:t>
      </w:r>
      <w:proofErr w:type="spellEnd"/>
    </w:p>
    <w:p w14:paraId="33FE772A" w14:textId="77777777" w:rsidR="00294514" w:rsidRPr="00745218" w:rsidRDefault="00294514" w:rsidP="00264B1C">
      <w:pPr>
        <w:pStyle w:val="Standard1"/>
        <w:snapToGrid w:val="0"/>
        <w:rPr>
          <w:rFonts w:ascii="Arial" w:hAnsi="Arial" w:cs="Arial"/>
          <w:b/>
          <w:sz w:val="22"/>
          <w:szCs w:val="22"/>
          <w:u w:val="single"/>
          <w:lang w:val="en-US"/>
        </w:rPr>
      </w:pPr>
      <w:r w:rsidRPr="00745218">
        <w:rPr>
          <w:rFonts w:ascii="Arial" w:hAnsi="Arial" w:cs="Arial"/>
          <w:sz w:val="22"/>
          <w:szCs w:val="22"/>
          <w:lang w:val="en-US"/>
        </w:rPr>
        <w:t>Christof Wilde</w:t>
      </w:r>
    </w:p>
    <w:p w14:paraId="442E4DF7" w14:textId="77777777" w:rsidR="00294514" w:rsidRPr="007451D4" w:rsidRDefault="00294514" w:rsidP="00264B1C">
      <w:pPr>
        <w:pStyle w:val="Standard1"/>
        <w:snapToGrid w:val="0"/>
        <w:rPr>
          <w:rFonts w:ascii="Arial" w:hAnsi="Arial" w:cs="Arial"/>
          <w:b/>
          <w:sz w:val="22"/>
          <w:szCs w:val="22"/>
          <w:u w:val="single"/>
        </w:rPr>
      </w:pPr>
      <w:r w:rsidRPr="007451D4">
        <w:rPr>
          <w:rFonts w:ascii="Arial" w:hAnsi="Arial" w:cs="Arial"/>
          <w:sz w:val="22"/>
          <w:szCs w:val="22"/>
        </w:rPr>
        <w:lastRenderedPageBreak/>
        <w:t>Telefon: +49-991-2700-2822</w:t>
      </w:r>
    </w:p>
    <w:p w14:paraId="3F71D00D" w14:textId="77777777" w:rsidR="00294514" w:rsidRPr="007451D4" w:rsidRDefault="00294514" w:rsidP="00264B1C">
      <w:pPr>
        <w:pStyle w:val="Standard1"/>
        <w:snapToGrid w:val="0"/>
        <w:rPr>
          <w:rStyle w:val="Hyperlink"/>
          <w:rFonts w:ascii="Arial" w:hAnsi="Arial" w:cs="Arial"/>
          <w:sz w:val="22"/>
          <w:szCs w:val="22"/>
        </w:rPr>
      </w:pPr>
      <w:r w:rsidRPr="007451D4">
        <w:rPr>
          <w:rStyle w:val="Hyperlink"/>
          <w:rFonts w:ascii="Arial" w:hAnsi="Arial" w:cs="Arial"/>
          <w:sz w:val="22"/>
          <w:szCs w:val="22"/>
        </w:rPr>
        <w:t xml:space="preserve">christof.wilde@congatec.com </w:t>
      </w:r>
    </w:p>
    <w:p w14:paraId="217C028F" w14:textId="54A94534" w:rsidR="00294514" w:rsidRPr="007451D4" w:rsidRDefault="00294514" w:rsidP="00264B1C">
      <w:pPr>
        <w:pStyle w:val="Standard1"/>
        <w:snapToGrid w:val="0"/>
        <w:rPr>
          <w:rStyle w:val="Hyperlink"/>
          <w:rFonts w:ascii="Arial" w:hAnsi="Arial" w:cs="Arial"/>
          <w:sz w:val="22"/>
          <w:szCs w:val="22"/>
        </w:rPr>
      </w:pPr>
    </w:p>
    <w:p w14:paraId="4CCBC859" w14:textId="77777777" w:rsidR="00294514" w:rsidRPr="00264B1C" w:rsidRDefault="00294514" w:rsidP="00264B1C">
      <w:pPr>
        <w:pStyle w:val="Standard1"/>
        <w:rPr>
          <w:rFonts w:ascii="Arial" w:eastAsia="Times New Roman" w:hAnsi="Arial" w:cs="Arial"/>
          <w:sz w:val="22"/>
          <w:szCs w:val="22"/>
        </w:rPr>
      </w:pPr>
    </w:p>
    <w:p w14:paraId="5DF4BEC3" w14:textId="13F89224" w:rsidR="00294514" w:rsidRPr="009C4B5D" w:rsidRDefault="00294514" w:rsidP="27322D3C">
      <w:pPr>
        <w:pStyle w:val="Standard1"/>
        <w:rPr>
          <w:rFonts w:ascii="Arial" w:hAnsi="Arial" w:cs="Arial"/>
          <w:sz w:val="22"/>
          <w:szCs w:val="22"/>
          <w:lang w:val="en-US"/>
        </w:rPr>
      </w:pPr>
    </w:p>
    <w:sectPr w:rsidR="00294514" w:rsidRPr="009C4B5D" w:rsidSect="009C4B5D">
      <w:headerReference w:type="default" r:id="rId16"/>
      <w:footerReference w:type="even" r:id="rId17"/>
      <w:footerReference w:type="defaul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BF283" w14:textId="77777777" w:rsidR="005E2A86" w:rsidRDefault="005E2A86" w:rsidP="00680509">
      <w:pPr>
        <w:spacing w:line="240" w:lineRule="auto"/>
      </w:pPr>
      <w:r>
        <w:separator/>
      </w:r>
    </w:p>
  </w:endnote>
  <w:endnote w:type="continuationSeparator" w:id="0">
    <w:p w14:paraId="5F11D1F9" w14:textId="77777777" w:rsidR="005E2A86" w:rsidRDefault="005E2A86" w:rsidP="00680509">
      <w:pPr>
        <w:spacing w:line="240" w:lineRule="auto"/>
      </w:pPr>
      <w:r>
        <w:continuationSeparator/>
      </w:r>
    </w:p>
  </w:endnote>
  <w:endnote w:type="continuationNotice" w:id="1">
    <w:p w14:paraId="2D7DC640" w14:textId="77777777" w:rsidR="005E2A86" w:rsidRDefault="005E2A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altName w:val="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22DF" w14:textId="08074CEC" w:rsidR="007451D4" w:rsidRDefault="007451D4">
    <w:pPr>
      <w:pStyle w:val="Fuzeile"/>
    </w:pPr>
    <w:r>
      <w:rPr>
        <w:noProof/>
      </w:rPr>
      <mc:AlternateContent>
        <mc:Choice Requires="wps">
          <w:drawing>
            <wp:anchor distT="0" distB="0" distL="0" distR="0" simplePos="0" relativeHeight="251658241" behindDoc="0" locked="0" layoutInCell="1" allowOverlap="1" wp14:anchorId="1B1EB4A1" wp14:editId="3F7B2B3D">
              <wp:simplePos x="635" y="635"/>
              <wp:positionH relativeFrom="page">
                <wp:align>left</wp:align>
              </wp:positionH>
              <wp:positionV relativeFrom="page">
                <wp:align>bottom</wp:align>
              </wp:positionV>
              <wp:extent cx="443865" cy="443865"/>
              <wp:effectExtent l="0" t="0" r="11430" b="0"/>
              <wp:wrapNone/>
              <wp:docPr id="4" name="Textfeld 4"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1DD1BA" w14:textId="7E03BB50"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1EB4A1" id="_x0000_t202" coordsize="21600,21600" o:spt="202" path="m,l,21600r21600,l21600,xe">
              <v:stroke joinstyle="miter"/>
              <v:path gradientshapeok="t" o:connecttype="rect"/>
            </v:shapetype>
            <v:shape id="Textfeld 4" o:spid="_x0000_s1026"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71DD1BA" w14:textId="7E03BB50"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D23D" w14:textId="133FE302" w:rsidR="005C2300" w:rsidRDefault="007451D4">
    <w:pPr>
      <w:pStyle w:val="Fuzeile"/>
    </w:pPr>
    <w:r>
      <w:rPr>
        <w:noProof/>
      </w:rPr>
      <mc:AlternateContent>
        <mc:Choice Requires="wps">
          <w:drawing>
            <wp:anchor distT="0" distB="0" distL="0" distR="0" simplePos="0" relativeHeight="251658240" behindDoc="0" locked="0" layoutInCell="1" allowOverlap="1" wp14:anchorId="14F483F1" wp14:editId="73312684">
              <wp:simplePos x="635" y="635"/>
              <wp:positionH relativeFrom="page">
                <wp:align>left</wp:align>
              </wp:positionH>
              <wp:positionV relativeFrom="page">
                <wp:align>bottom</wp:align>
              </wp:positionV>
              <wp:extent cx="443865" cy="443865"/>
              <wp:effectExtent l="0" t="0" r="11430" b="0"/>
              <wp:wrapNone/>
              <wp:docPr id="5" name="Textfeld 5"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D7217" w14:textId="5F2E9107"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F483F1" id="_x0000_t202" coordsize="21600,21600" o:spt="202" path="m,l,21600r21600,l21600,xe">
              <v:stroke joinstyle="miter"/>
              <v:path gradientshapeok="t" o:connecttype="rect"/>
            </v:shapetype>
            <v:shape id="Textfeld 5" o:spid="_x0000_s1027"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C9D7217" w14:textId="5F2E9107"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p w14:paraId="3ABD79E5" w14:textId="11FA277D" w:rsidR="005C2300" w:rsidRDefault="005C2300">
    <w:pPr>
      <w:pStyle w:val="Fuzeile"/>
    </w:pPr>
  </w:p>
  <w:p w14:paraId="44C9A7BF" w14:textId="77777777" w:rsidR="005C2300" w:rsidRDefault="005C23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6D69" w14:textId="700E5D56" w:rsidR="007451D4" w:rsidRDefault="007451D4">
    <w:pPr>
      <w:pStyle w:val="Fuzeile"/>
    </w:pPr>
    <w:r>
      <w:rPr>
        <w:noProof/>
      </w:rPr>
      <mc:AlternateContent>
        <mc:Choice Requires="wps">
          <w:drawing>
            <wp:anchor distT="0" distB="0" distL="0" distR="0" simplePos="0" relativeHeight="251658242" behindDoc="0" locked="0" layoutInCell="1" allowOverlap="1" wp14:anchorId="721FAF84" wp14:editId="7D9762A4">
              <wp:simplePos x="635" y="635"/>
              <wp:positionH relativeFrom="page">
                <wp:align>left</wp:align>
              </wp:positionH>
              <wp:positionV relativeFrom="page">
                <wp:align>bottom</wp:align>
              </wp:positionV>
              <wp:extent cx="443865" cy="443865"/>
              <wp:effectExtent l="0" t="0" r="11430" b="0"/>
              <wp:wrapNone/>
              <wp:docPr id="2" name="Textfeld 2"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B66203" w14:textId="7FDADDC9"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1FAF84" id="_x0000_t202" coordsize="21600,21600" o:spt="202" path="m,l,21600r21600,l21600,xe">
              <v:stroke joinstyle="miter"/>
              <v:path gradientshapeok="t" o:connecttype="rect"/>
            </v:shapetype>
            <v:shape id="Textfeld 2" o:spid="_x0000_s1028"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0B66203" w14:textId="7FDADDC9"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DAFA7" w14:textId="77777777" w:rsidR="005E2A86" w:rsidRDefault="005E2A86" w:rsidP="00680509">
      <w:pPr>
        <w:spacing w:line="240" w:lineRule="auto"/>
      </w:pPr>
      <w:r>
        <w:separator/>
      </w:r>
    </w:p>
  </w:footnote>
  <w:footnote w:type="continuationSeparator" w:id="0">
    <w:p w14:paraId="1CCFCB32" w14:textId="77777777" w:rsidR="005E2A86" w:rsidRDefault="005E2A86" w:rsidP="00680509">
      <w:pPr>
        <w:spacing w:line="240" w:lineRule="auto"/>
      </w:pPr>
      <w:r>
        <w:continuationSeparator/>
      </w:r>
    </w:p>
  </w:footnote>
  <w:footnote w:type="continuationNotice" w:id="1">
    <w:p w14:paraId="70A39445" w14:textId="77777777" w:rsidR="005E2A86" w:rsidRDefault="005E2A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03D81"/>
    <w:rsid w:val="0005565F"/>
    <w:rsid w:val="00061C51"/>
    <w:rsid w:val="00074A0D"/>
    <w:rsid w:val="000B5153"/>
    <w:rsid w:val="00165526"/>
    <w:rsid w:val="00190D9C"/>
    <w:rsid w:val="001B38FD"/>
    <w:rsid w:val="00264B1C"/>
    <w:rsid w:val="00294514"/>
    <w:rsid w:val="00315B89"/>
    <w:rsid w:val="0032083E"/>
    <w:rsid w:val="00324E28"/>
    <w:rsid w:val="00363127"/>
    <w:rsid w:val="00364232"/>
    <w:rsid w:val="00367F0C"/>
    <w:rsid w:val="003817B7"/>
    <w:rsid w:val="0039015B"/>
    <w:rsid w:val="003C5040"/>
    <w:rsid w:val="00451849"/>
    <w:rsid w:val="00467E79"/>
    <w:rsid w:val="00496F60"/>
    <w:rsid w:val="004B37FF"/>
    <w:rsid w:val="004D74E3"/>
    <w:rsid w:val="005322C6"/>
    <w:rsid w:val="00550D46"/>
    <w:rsid w:val="00580984"/>
    <w:rsid w:val="00587B69"/>
    <w:rsid w:val="005C2300"/>
    <w:rsid w:val="005D4910"/>
    <w:rsid w:val="005E2A86"/>
    <w:rsid w:val="006005CC"/>
    <w:rsid w:val="0064222F"/>
    <w:rsid w:val="006667CE"/>
    <w:rsid w:val="006743A5"/>
    <w:rsid w:val="00680509"/>
    <w:rsid w:val="006B42B6"/>
    <w:rsid w:val="006B627C"/>
    <w:rsid w:val="006D1241"/>
    <w:rsid w:val="006D1B27"/>
    <w:rsid w:val="006F1483"/>
    <w:rsid w:val="00726095"/>
    <w:rsid w:val="00727307"/>
    <w:rsid w:val="007451D4"/>
    <w:rsid w:val="00745218"/>
    <w:rsid w:val="0082063A"/>
    <w:rsid w:val="00835D39"/>
    <w:rsid w:val="0083646F"/>
    <w:rsid w:val="008B1FB7"/>
    <w:rsid w:val="008B3B30"/>
    <w:rsid w:val="008D18B8"/>
    <w:rsid w:val="009525F0"/>
    <w:rsid w:val="00973A7A"/>
    <w:rsid w:val="0098453A"/>
    <w:rsid w:val="00994A16"/>
    <w:rsid w:val="009A6FD3"/>
    <w:rsid w:val="009C4B5D"/>
    <w:rsid w:val="009D0A2B"/>
    <w:rsid w:val="00A02B24"/>
    <w:rsid w:val="00A74067"/>
    <w:rsid w:val="00B54193"/>
    <w:rsid w:val="00B66036"/>
    <w:rsid w:val="00B769E7"/>
    <w:rsid w:val="00B81D53"/>
    <w:rsid w:val="00B87CDE"/>
    <w:rsid w:val="00BF1BB0"/>
    <w:rsid w:val="00C25460"/>
    <w:rsid w:val="00C56015"/>
    <w:rsid w:val="00C61367"/>
    <w:rsid w:val="00C64155"/>
    <w:rsid w:val="00C745BB"/>
    <w:rsid w:val="00CA00BE"/>
    <w:rsid w:val="00CA5772"/>
    <w:rsid w:val="00CD3205"/>
    <w:rsid w:val="00CE0B09"/>
    <w:rsid w:val="00D50538"/>
    <w:rsid w:val="00DA03C0"/>
    <w:rsid w:val="00DC463C"/>
    <w:rsid w:val="00DD6073"/>
    <w:rsid w:val="00E05108"/>
    <w:rsid w:val="00E54BBD"/>
    <w:rsid w:val="00E574B4"/>
    <w:rsid w:val="00E76612"/>
    <w:rsid w:val="00E92F69"/>
    <w:rsid w:val="00EC46ED"/>
    <w:rsid w:val="00ED22B9"/>
    <w:rsid w:val="00ED47C3"/>
    <w:rsid w:val="00ED62ED"/>
    <w:rsid w:val="00F015CF"/>
    <w:rsid w:val="00F15830"/>
    <w:rsid w:val="00F205D4"/>
    <w:rsid w:val="00F85FD0"/>
    <w:rsid w:val="00FF75BA"/>
    <w:rsid w:val="27322D3C"/>
    <w:rsid w:val="32B0E51B"/>
    <w:rsid w:val="46E5E262"/>
    <w:rsid w:val="5F3E7085"/>
    <w:rsid w:val="68B6000F"/>
    <w:rsid w:val="7101CC69"/>
    <w:rsid w:val="7323C040"/>
    <w:rsid w:val="7EC8469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unhideWhenUsed/>
    <w:rsid w:val="003C5040"/>
    <w:pPr>
      <w:suppressAutoHyphens w:val="0"/>
      <w:spacing w:before="100" w:beforeAutospacing="1" w:after="100" w:afterAutospacing="1"/>
    </w:pPr>
    <w:rPr>
      <w:rFonts w:cs="Arial"/>
      <w:kern w:val="0"/>
      <w:szCs w:val="22"/>
      <w:lang w:val="en-US" w:eastAsia="de-DE"/>
    </w:rPr>
  </w:style>
  <w:style w:type="character" w:customStyle="1" w:styleId="citation-49">
    <w:name w:val="citation-49"/>
    <w:basedOn w:val="Absatz-Standardschriftart"/>
    <w:rsid w:val="003C5040"/>
  </w:style>
  <w:style w:type="character" w:customStyle="1" w:styleId="citation-48">
    <w:name w:val="citation-48"/>
    <w:basedOn w:val="Absatz-Standardschriftart"/>
    <w:rsid w:val="003C5040"/>
  </w:style>
  <w:style w:type="character" w:customStyle="1" w:styleId="citation-47">
    <w:name w:val="citation-47"/>
    <w:basedOn w:val="Absatz-Standardschriftart"/>
    <w:rsid w:val="003C5040"/>
  </w:style>
  <w:style w:type="paragraph" w:customStyle="1" w:styleId="Default">
    <w:name w:val="Default"/>
    <w:rsid w:val="00DA03C0"/>
    <w:pPr>
      <w:autoSpaceDE w:val="0"/>
      <w:autoSpaceDN w:val="0"/>
      <w:adjustRightInd w:val="0"/>
      <w:spacing w:after="0" w:line="240" w:lineRule="auto"/>
    </w:pPr>
    <w:rPr>
      <w:rFonts w:ascii="Segoe UI Semibold" w:hAnsi="Segoe UI Semibold" w:cs="Segoe UI Semibold"/>
      <w:color w:val="000000"/>
      <w:sz w:val="24"/>
      <w:szCs w:val="24"/>
    </w:rPr>
  </w:style>
  <w:style w:type="character" w:styleId="Hervorhebung">
    <w:name w:val="Emphasis"/>
    <w:basedOn w:val="Absatz-Standardschriftart"/>
    <w:uiPriority w:val="20"/>
    <w:qFormat/>
    <w:rsid w:val="004B37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74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congate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ngatec.com/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ghts.congatec.com/de-de/whitepaper-vdc-industrial-vision-ki-voranbringen" TargetMode="External"/><Relationship Id="rId5" Type="http://schemas.openxmlformats.org/officeDocument/2006/relationships/settings" Target="settings.xml"/><Relationship Id="rId15" Type="http://schemas.openxmlformats.org/officeDocument/2006/relationships/hyperlink" Target="http://www.congatec.com"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youtube.com/congatecA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21" ma:contentTypeDescription="Create a new document." ma:contentTypeScope="" ma:versionID="d6e8fdf1d8af91c546745dbff4d2813e">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f94124e03cbc6a00accb2c1b37ec105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rmFactor" minOccurs="0"/>
                <xsd:element ref="ns2:Final_x003f_" minOccurs="0"/>
                <xsd:element ref="ns2:Produc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ormFactor" ma:index="24" nillable="true" ma:displayName="Form Factor" ma:description="Choose the form factor" ma:format="Dropdown" ma:internalName="FormFactor">
      <xsd:simpleType>
        <xsd:union memberTypes="dms:Text">
          <xsd:simpleType>
            <xsd:restriction base="dms:Choice">
              <xsd:enumeration value="COM-HPC"/>
              <xsd:enumeration value="COMe"/>
              <xsd:enumeration value="SMARC"/>
              <xsd:enumeration value="aReady"/>
            </xsd:restriction>
          </xsd:simpleType>
        </xsd:union>
      </xsd:simpleType>
    </xsd:element>
    <xsd:element name="Final_x003f_" ma:index="25" nillable="true" ma:displayName="Final?" ma:default="0" ma:format="Dropdown" ma:internalName="Final_x003f_">
      <xsd:simpleType>
        <xsd:restriction base="dms:Boolean"/>
      </xsd:simpleType>
    </xsd:element>
    <xsd:element name="Products" ma:index="26" nillable="true" ma:displayName="Products" ma:format="Dropdown" ma:internalName="Products">
      <xsd:complexType>
        <xsd:complexContent>
          <xsd:extension base="dms:MultiChoice">
            <xsd:sequence>
              <xsd:element name="Value" maxOccurs="unbounded" minOccurs="0" nillable="true">
                <xsd:simpleType>
                  <xsd:restriction base="dms:Choice">
                    <xsd:enumeration value="conga-SA8"/>
                    <xsd:enumeration value="conga-SMX95"/>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MediaLengthInSeconds xmlns="acf6cf1e-9269-4fe1-8bff-1324591a5112" xsi:nil="true"/>
    <Products xmlns="acf6cf1e-9269-4fe1-8bff-1324591a5112" xsi:nil="true"/>
    <FormFactor xmlns="acf6cf1e-9269-4fe1-8bff-1324591a5112" xsi:nil="true"/>
    <Final_x003f_ xmlns="acf6cf1e-9269-4fe1-8bff-1324591a5112">false</Final_x003f_>
  </documentManagement>
</p:properties>
</file>

<file path=customXml/itemProps1.xml><?xml version="1.0" encoding="utf-8"?>
<ds:datastoreItem xmlns:ds="http://schemas.openxmlformats.org/officeDocument/2006/customXml" ds:itemID="{144FB59C-DF5D-4CD9-8C5F-EBDD7201D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D2FAE-AE25-46CF-B6E8-CCBF28D6389C}">
  <ds:schemaRefs>
    <ds:schemaRef ds:uri="http://schemas.microsoft.com/sharepoint/v3/contenttype/forms"/>
  </ds:schemaRefs>
</ds:datastoreItem>
</file>

<file path=customXml/itemProps3.xml><?xml version="1.0" encoding="utf-8"?>
<ds:datastoreItem xmlns:ds="http://schemas.openxmlformats.org/officeDocument/2006/customXml" ds:itemID="{DA77680F-0B29-4EAC-878E-7B3B198938CC}">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David Sabouret</cp:lastModifiedBy>
  <cp:revision>2</cp:revision>
  <dcterms:created xsi:type="dcterms:W3CDTF">2025-09-17T08:05:00Z</dcterms:created>
  <dcterms:modified xsi:type="dcterms:W3CDTF">2025-09-17T08:05:00Z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lassificationContentMarkingFooterShapeIds">
    <vt:lpwstr>2,4,5</vt:lpwstr>
  </property>
  <property fmtid="{D5CDD505-2E9C-101B-9397-08002B2CF9AE}" pid="12" name="ClassificationContentMarkingFooterFontProps">
    <vt:lpwstr>#000000,10,Calibri</vt:lpwstr>
  </property>
  <property fmtid="{D5CDD505-2E9C-101B-9397-08002B2CF9AE}" pid="13"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14" name="MSIP_Label_cffacaf4-12c9-4a18-9e17-a1a61701c062_Enabled">
    <vt:lpwstr>true</vt:lpwstr>
  </property>
  <property fmtid="{D5CDD505-2E9C-101B-9397-08002B2CF9AE}" pid="15" name="MSIP_Label_cffacaf4-12c9-4a18-9e17-a1a61701c062_SetDate">
    <vt:lpwstr>2024-12-17T16:06:40Z</vt:lpwstr>
  </property>
  <property fmtid="{D5CDD505-2E9C-101B-9397-08002B2CF9AE}" pid="16" name="MSIP_Label_cffacaf4-12c9-4a18-9e17-a1a61701c062_Method">
    <vt:lpwstr>Standard</vt:lpwstr>
  </property>
  <property fmtid="{D5CDD505-2E9C-101B-9397-08002B2CF9AE}" pid="17" name="MSIP_Label_cffacaf4-12c9-4a18-9e17-a1a61701c062_Name">
    <vt:lpwstr>confidential</vt:lpwstr>
  </property>
  <property fmtid="{D5CDD505-2E9C-101B-9397-08002B2CF9AE}" pid="18" name="MSIP_Label_cffacaf4-12c9-4a18-9e17-a1a61701c062_SiteId">
    <vt:lpwstr>1b738660-1266-4587-9d54-54e9ad89e4cb</vt:lpwstr>
  </property>
  <property fmtid="{D5CDD505-2E9C-101B-9397-08002B2CF9AE}" pid="19" name="MSIP_Label_cffacaf4-12c9-4a18-9e17-a1a61701c062_ActionId">
    <vt:lpwstr>c9a2c470-bce3-4f6c-846b-f22fb87dc151</vt:lpwstr>
  </property>
  <property fmtid="{D5CDD505-2E9C-101B-9397-08002B2CF9AE}" pid="20" name="MSIP_Label_cffacaf4-12c9-4a18-9e17-a1a61701c062_ContentBits">
    <vt:lpwstr>2</vt:lpwstr>
  </property>
  <property fmtid="{D5CDD505-2E9C-101B-9397-08002B2CF9AE}" pid="21" name="MKT_x0020_Tool">
    <vt:lpwstr>60;#Communications|e0c0526b-2b41-43bb-a08c-1cb498609ece</vt:lpwstr>
  </property>
  <property fmtid="{D5CDD505-2E9C-101B-9397-08002B2CF9AE}" pid="22" name="Sensitiv">
    <vt:lpwstr>100;#Public|590582d8-094f-4e7d-91c2-340905e3aaa0</vt:lpwstr>
  </property>
  <property fmtid="{D5CDD505-2E9C-101B-9397-08002B2CF9AE}" pid="23" name="Approval_x0020_Process">
    <vt:lpwstr/>
  </property>
  <property fmtid="{D5CDD505-2E9C-101B-9397-08002B2CF9AE}" pid="24" name="Content">
    <vt:lpwstr>110;#Press Release|5cf71846-c6a5-494a-9a1a-95d12d8e4f03</vt:lpwstr>
  </property>
  <property fmtid="{D5CDD505-2E9C-101B-9397-08002B2CF9AE}" pid="25" name="Product_x0020_Name">
    <vt:lpwstr/>
  </property>
  <property fmtid="{D5CDD505-2E9C-101B-9397-08002B2CF9AE}" pid="26" name="Form Factor">
    <vt:lpwstr/>
  </property>
  <property fmtid="{D5CDD505-2E9C-101B-9397-08002B2CF9AE}" pid="27" name="Building_x0020_Block">
    <vt:lpwstr/>
  </property>
  <property fmtid="{D5CDD505-2E9C-101B-9397-08002B2CF9AE}" pid="28" name="Form_x0020_Factor">
    <vt:lpwstr/>
  </property>
  <property fmtid="{D5CDD505-2E9C-101B-9397-08002B2CF9AE}" pid="29" name="Building Block">
    <vt:lpwstr/>
  </property>
  <property fmtid="{D5CDD505-2E9C-101B-9397-08002B2CF9AE}" pid="30" name="Project Name">
    <vt:lpwstr/>
  </property>
  <property fmtid="{D5CDD505-2E9C-101B-9397-08002B2CF9AE}" pid="31" name="Product Name">
    <vt:lpwstr/>
  </property>
  <property fmtid="{D5CDD505-2E9C-101B-9397-08002B2CF9AE}" pid="32" name="Approval Process">
    <vt:lpwstr/>
  </property>
  <property fmtid="{D5CDD505-2E9C-101B-9397-08002B2CF9AE}" pid="33" name="Ecosystem">
    <vt:lpwstr/>
  </property>
  <property fmtid="{D5CDD505-2E9C-101B-9397-08002B2CF9AE}" pid="34" name="Industry">
    <vt:lpwstr/>
  </property>
  <property fmtid="{D5CDD505-2E9C-101B-9397-08002B2CF9AE}" pid="35" name="Status">
    <vt:lpwstr/>
  </property>
  <property fmtid="{D5CDD505-2E9C-101B-9397-08002B2CF9AE}" pid="36" name="Project_x0020_Name">
    <vt:lpwstr/>
  </property>
  <property fmtid="{D5CDD505-2E9C-101B-9397-08002B2CF9AE}" pid="37" name="MKT Tool">
    <vt:lpwstr>60;#Communications|e0c0526b-2b41-43bb-a08c-1cb498609ece</vt:lpwstr>
  </property>
  <property fmtid="{D5CDD505-2E9C-101B-9397-08002B2CF9AE}" pid="38" name="CorpProject">
    <vt:lpwstr/>
  </property>
  <property fmtid="{D5CDD505-2E9C-101B-9397-08002B2CF9AE}" pid="39" name="Technology">
    <vt:lpwstr/>
  </property>
  <property fmtid="{D5CDD505-2E9C-101B-9397-08002B2CF9AE}" pid="40" name="Vendor">
    <vt:lpwstr/>
  </property>
</Properties>
</file>