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268C" w14:textId="77777777" w:rsidR="00C01244" w:rsidRDefault="00000000">
      <w:pPr>
        <w:pStyle w:val="Heading1"/>
      </w:pPr>
      <w:r>
        <w:t>Communiqué de presse</w:t>
      </w:r>
      <w:r>
        <w:drawing>
          <wp:anchor distT="0" distB="0" distL="114300" distR="114300" simplePos="0" relativeHeight="251658240" behindDoc="0" locked="0" layoutInCell="1" hidden="0" allowOverlap="1" wp14:anchorId="1337630F" wp14:editId="4EDFE2BB">
            <wp:simplePos x="0" y="0"/>
            <wp:positionH relativeFrom="column">
              <wp:posOffset>4352536</wp:posOffset>
            </wp:positionH>
            <wp:positionV relativeFrom="paragraph">
              <wp:posOffset>-650552</wp:posOffset>
            </wp:positionV>
            <wp:extent cx="1147834" cy="900752"/>
            <wp:effectExtent l="0" t="0" r="0" b="0"/>
            <wp:wrapNone/>
            <wp:docPr id="3" name="image2.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2.jpg" descr="Congatec_Standardlogo_RGB.jpg"/>
                    <pic:cNvPicPr preferRelativeResize="0"/>
                  </pic:nvPicPr>
                  <pic:blipFill>
                    <a:blip r:embed="rId7"/>
                    <a:srcRect/>
                    <a:stretch>
                      <a:fillRect/>
                    </a:stretch>
                  </pic:blipFill>
                  <pic:spPr>
                    <a:xfrm>
                      <a:off x="0" y="0"/>
                      <a:ext cx="1147834" cy="900752"/>
                    </a:xfrm>
                    <a:prstGeom prst="rect">
                      <a:avLst/>
                    </a:prstGeom>
                    <a:ln/>
                  </pic:spPr>
                </pic:pic>
              </a:graphicData>
            </a:graphic>
          </wp:anchor>
        </w:drawing>
      </w:r>
    </w:p>
    <w:p w14:paraId="739ED5F2" w14:textId="77777777" w:rsidR="00C01244" w:rsidRDefault="00C01244">
      <w:pPr>
        <w:spacing w:line="276" w:lineRule="auto"/>
      </w:pPr>
    </w:p>
    <w:p w14:paraId="2F82A651" w14:textId="77777777" w:rsidR="00C01244" w:rsidRDefault="00C01244">
      <w:pPr>
        <w:spacing w:line="276" w:lineRule="auto"/>
      </w:pPr>
    </w:p>
    <w:p w14:paraId="7DB26FC1" w14:textId="77777777" w:rsidR="005735D0" w:rsidRPr="005735D0" w:rsidRDefault="005735D0" w:rsidP="005735D0">
      <w:pPr>
        <w:rPr>
          <w:rFonts w:eastAsia="Arial"/>
          <w:kern w:val="0"/>
          <w:lang w:eastAsia="en-DE"/>
        </w:rPr>
      </w:pPr>
      <w:r w:rsidRPr="005735D0">
        <w:rPr>
          <w:rFonts w:eastAsia="Arial"/>
        </w:rPr>
        <w:t>congatec présente de nouveaux modules SMARC équipés de processeur Intel Core i3 et Intel Atom x7000RE (nom de code Amston Lake)</w:t>
      </w:r>
    </w:p>
    <w:p w14:paraId="431AD58D" w14:textId="77777777" w:rsidR="00C01244" w:rsidRDefault="00C01244">
      <w:pPr>
        <w:spacing w:line="276" w:lineRule="auto"/>
      </w:pPr>
    </w:p>
    <w:p w14:paraId="79521453" w14:textId="77777777" w:rsidR="005735D0" w:rsidRPr="005735D0" w:rsidRDefault="005735D0" w:rsidP="005735D0">
      <w:pPr>
        <w:rPr>
          <w:rFonts w:eastAsia="Arial"/>
          <w:b/>
          <w:kern w:val="0"/>
          <w:sz w:val="36"/>
          <w:szCs w:val="36"/>
          <w:lang w:eastAsia="en-DE"/>
        </w:rPr>
      </w:pPr>
      <w:r w:rsidRPr="005735D0">
        <w:rPr>
          <w:rFonts w:eastAsia="Arial"/>
          <w:b/>
          <w:sz w:val="36"/>
          <w:szCs w:val="36"/>
        </w:rPr>
        <w:t>Huit coeurs pour une virtualisation avancée</w:t>
      </w:r>
    </w:p>
    <w:p w14:paraId="6A85F44B" w14:textId="77777777" w:rsidR="00C01244" w:rsidRDefault="00C01244">
      <w:pPr>
        <w:spacing w:line="276" w:lineRule="auto"/>
        <w:rPr>
          <w:b/>
        </w:rPr>
      </w:pPr>
    </w:p>
    <w:p w14:paraId="2FF9DFA7" w14:textId="66968AFB" w:rsidR="00C01244" w:rsidRDefault="00296E26">
      <w:r>
        <w:rPr>
          <w:rFonts w:eastAsia="Arial"/>
          <w:b/>
          <w:noProof/>
        </w:rPr>
        <w:drawing>
          <wp:inline distT="114300" distB="114300" distL="114300" distR="114300" wp14:anchorId="385EAA42" wp14:editId="66277D5B">
            <wp:extent cx="5579745" cy="3719830"/>
            <wp:effectExtent l="0" t="0" r="1905" b="0"/>
            <wp:docPr id="1397568108" name="image2.jpg" descr="A close-up of a circuit board&#10;&#10;Description automatically generated"/>
            <wp:cNvGraphicFramePr/>
            <a:graphic xmlns:a="http://schemas.openxmlformats.org/drawingml/2006/main">
              <a:graphicData uri="http://schemas.openxmlformats.org/drawingml/2006/picture">
                <pic:pic xmlns:pic="http://schemas.openxmlformats.org/drawingml/2006/picture">
                  <pic:nvPicPr>
                    <pic:cNvPr id="1397568108" name="image2.jpg" descr="A close-up of a circuit board&#10;&#10;Description automatically generated"/>
                    <pic:cNvPicPr preferRelativeResize="0"/>
                  </pic:nvPicPr>
                  <pic:blipFill>
                    <a:blip r:embed="rId8"/>
                    <a:srcRect/>
                    <a:stretch>
                      <a:fillRect/>
                    </a:stretch>
                  </pic:blipFill>
                  <pic:spPr>
                    <a:xfrm>
                      <a:off x="0" y="0"/>
                      <a:ext cx="5579745" cy="3719830"/>
                    </a:xfrm>
                    <a:prstGeom prst="rect">
                      <a:avLst/>
                    </a:prstGeom>
                    <a:ln/>
                  </pic:spPr>
                </pic:pic>
              </a:graphicData>
            </a:graphic>
          </wp:inline>
        </w:drawing>
      </w:r>
    </w:p>
    <w:p w14:paraId="2005CD8E" w14:textId="77777777" w:rsidR="00C01244" w:rsidRDefault="00C01244"/>
    <w:p w14:paraId="75A7971F" w14:textId="055F4348" w:rsidR="005735D0" w:rsidRPr="005735D0" w:rsidRDefault="005735D0" w:rsidP="005735D0">
      <w:pPr>
        <w:rPr>
          <w:rFonts w:eastAsia="Arial"/>
          <w:kern w:val="0"/>
          <w:lang w:eastAsia="en-DE"/>
        </w:rPr>
      </w:pPr>
      <w:r w:rsidRPr="005735D0">
        <w:rPr>
          <w:rFonts w:eastAsia="Arial"/>
          <w:b/>
        </w:rPr>
        <w:t xml:space="preserve">Deggendorf/Nuremberg, Allemagne, </w:t>
      </w:r>
      <w:r w:rsidR="00111DBE">
        <w:rPr>
          <w:rFonts w:eastAsia="Arial"/>
          <w:b/>
        </w:rPr>
        <w:t>11</w:t>
      </w:r>
      <w:r w:rsidRPr="005735D0">
        <w:rPr>
          <w:rFonts w:eastAsia="Arial"/>
          <w:b/>
        </w:rPr>
        <w:t xml:space="preserve"> avril 2024 * * * </w:t>
      </w:r>
      <w:r w:rsidRPr="005735D0">
        <w:rPr>
          <w:rFonts w:eastAsia="Arial"/>
        </w:rPr>
        <w:t>congatec - l'un des principaux fournisseurs de technologies embarquées et edge computing - présente de nouveaux modules SMARC robustes basés sur la série de processeurs Intel Atom x7000RE (nom de code Amston Lake) et sur le processeur Intel Core i3. Spécialement conçus pour les besoins industriels, ils offrent huit cœurs - soit le double de la génération précédente - tout en conservant la même consommation d'énergie. Les modules conga SA8, de la taille d'une carte de crédit, établissent donc une nouvelle référence en matière de performances pour l'informatique edge computing et la virtualisation puissante dans le secteur industriel. Avec les modules conga SA8, les applications d’edge computing dans la plage de température industrielle de -40°C à +85°C peuvent désormais bénéficier d'une performance et d'une efficacité énergétique accrues.</w:t>
      </w:r>
    </w:p>
    <w:p w14:paraId="395D71A1" w14:textId="77777777" w:rsidR="005735D0" w:rsidRPr="005735D0" w:rsidRDefault="005735D0" w:rsidP="005735D0">
      <w:pPr>
        <w:rPr>
          <w:rFonts w:eastAsia="Arial"/>
        </w:rPr>
      </w:pPr>
      <w:r w:rsidRPr="005735D0">
        <w:rPr>
          <w:rFonts w:eastAsia="Arial"/>
        </w:rPr>
        <w:t xml:space="preserve">Les nouvelles capacités d'IA intégrées accélèrent le traitement des inférences en apprentissage profond. Ces charges de travail peuvent s’appuyer sur les jeux d'instruction </w:t>
      </w:r>
      <w:r w:rsidRPr="005735D0">
        <w:rPr>
          <w:rFonts w:eastAsia="Arial"/>
        </w:rPr>
        <w:lastRenderedPageBreak/>
        <w:t>optimisés Intel AVX2 (Advanced Vector Extensions 2) et Intel VNNI (Vector Neural Network Instructions). Comme le CPU et le GPU Intel Gen 12 UHD intégré prennent en charge le traitement des inférences en apprentissage profond INT8, les graphiques sont traités beaucoup plus rapidement et la reconnaissance des objets est même jusqu'à 6 fois plus rapide par rapport aux générations précédentes. Les utilisateurs bénéficient de charges de travail d'IA accélérées qui, associées à la virtualisation, peuvent considérablement stimuler l'efficacité et la productivité des applications.</w:t>
      </w:r>
    </w:p>
    <w:p w14:paraId="50DD0095" w14:textId="77777777" w:rsidR="005735D0" w:rsidRPr="005735D0" w:rsidRDefault="005735D0" w:rsidP="005735D0">
      <w:pPr>
        <w:rPr>
          <w:rFonts w:eastAsia="Arial"/>
        </w:rPr>
      </w:pPr>
      <w:r w:rsidRPr="005735D0">
        <w:rPr>
          <w:rFonts w:eastAsia="Arial"/>
        </w:rPr>
        <w:t>L'intégration d'un hyperviseur dans le micrologiciel rend les modules aptes à la virtualisation et facilite la consolidation de plusieurs charges de travail spécifiques à une application. Avec jusqu'à huit cœurs, un module SMARC conga SA8 peut alimenter une variété d'applications différentes qui nécessitaient auparavant plusieurs systèmes dédiés. Les utilisateurs peuvent ainsi créer des solutions nettement plus fiables, plus rentables et plus durables, réduisant ainsi le coût total de possession (TCO). L'utilisation de l’Hypervisor-on-Module est particulièrement recommandée pour les systèmes consolidés qui doivent répondre à des exigences de temps réel et de sécurité, y compris l'intégration en temps réel via Intel Time Coordinated Computing (Intel TCC) et Time-Sensitive Networking (TSN). Le nouveau module congatec prend pleinement en charge ces exigences.</w:t>
      </w:r>
    </w:p>
    <w:p w14:paraId="496C3ED4" w14:textId="77777777" w:rsidR="005735D0" w:rsidRPr="005735D0" w:rsidRDefault="005735D0" w:rsidP="005735D0">
      <w:pPr>
        <w:rPr>
          <w:rFonts w:eastAsia="Arial"/>
        </w:rPr>
      </w:pPr>
      <w:r w:rsidRPr="005735D0">
        <w:rPr>
          <w:rFonts w:eastAsia="Arial"/>
        </w:rPr>
        <w:t>Le conga SA8 est également l'un des premiers modules SMARC à prendre en charge le WiFi 6E. Par rapport aux produits équipés du WiFi 5, il offre des débits de données presque triplés et une connectivité plus stable dans les environnements denses et surchargés. Il prend également en charge le TSN sur WiFi, ce qui permet d'établir une connexion sans fil déterminée avec un débit défini. Cela constitue une alternative rentable à la mise en réseau 5G privée ou au nouveau câblage Ethernet.</w:t>
      </w:r>
    </w:p>
    <w:p w14:paraId="58B317AB" w14:textId="77777777" w:rsidR="005735D0" w:rsidRPr="005735D0" w:rsidRDefault="005735D0" w:rsidP="005735D0">
      <w:pPr>
        <w:rPr>
          <w:rFonts w:eastAsia="Arial"/>
        </w:rPr>
      </w:pPr>
      <w:r w:rsidRPr="005735D0">
        <w:rPr>
          <w:rFonts w:eastAsia="Arial"/>
        </w:rPr>
        <w:t>Parmi les autres caractéristiques industrielles des modules SMARC conga-SA8, citons l'in-band ECC pour augmenter la sécurité des données et la DRAM soudée pour une résilience accrue dans les environnements difficiles. Les applications types sont les systèmes de contrôle stationnaires et mobiles pour la fabrication et la logistique, y compris les AMR (robots mobiles autonomes) et les AGV (véhicules à guidage automatique), ainsi que la technologie médicale. D'autres domaines d'application sont le rail et le transport, ainsi que les machines et les robots pour le bâtiment, l'agriculture et la sylviculture.</w:t>
      </w:r>
    </w:p>
    <w:p w14:paraId="699FCDFD" w14:textId="77777777" w:rsidR="005735D0" w:rsidRPr="005735D0" w:rsidRDefault="005735D0" w:rsidP="005735D0">
      <w:pPr>
        <w:rPr>
          <w:rFonts w:eastAsia="Arial"/>
        </w:rPr>
      </w:pPr>
      <w:r w:rsidRPr="005735D0">
        <w:rPr>
          <w:rFonts w:eastAsia="Arial"/>
        </w:rPr>
        <w:t xml:space="preserve">Le module SMARC conga-SA8 est également disponible dans une version aReady.COM prête à l'emploi. Les configurations finies comprennent un système d'exploitation ctrlX préinstallé de Bosch Rexroth et des machines virtuelles pour des tâches telles que le </w:t>
      </w:r>
      <w:r w:rsidRPr="005735D0">
        <w:rPr>
          <w:rFonts w:eastAsia="Arial"/>
        </w:rPr>
        <w:lastRenderedPageBreak/>
        <w:t>contrôle en temps réel, l'IHM, l'IA, l'échange de données IIoT, le pare-feu et les fonctions de maintenance/gestion. En outre, un écosystème complet simplifie le développement d'applications. Cela comprend des services de conception, des cartes porteuses prêtes à l'évaluation et à la production, un refroidissement personnalisé, ainsi qu'une documentation complète, une formation et des mesures d'intégrité du signal haut débit.</w:t>
      </w:r>
    </w:p>
    <w:p w14:paraId="32AE5F11" w14:textId="77777777" w:rsidR="005735D0" w:rsidRPr="005735D0" w:rsidRDefault="005735D0" w:rsidP="005735D0">
      <w:pPr>
        <w:rPr>
          <w:rFonts w:eastAsia="Arial"/>
        </w:rPr>
      </w:pPr>
      <w:r w:rsidRPr="005735D0">
        <w:rPr>
          <w:rFonts w:eastAsia="Arial"/>
        </w:rPr>
        <w:t>Les modules SMARC conga-SA8 de congatec sont disponibles avec le processeur Intel Core i3 N305 et trois processeurs Intel Atom différents avec jusqu'à huit cœurs, jusqu'à 16 Go de mémoire LPDDR5 à 4800MT/s et jusqu'à 256 Go de mémoire flash eMMC 5.1. Le graphique intégré Intel UHD Gen 12 avec jusqu'à 32 unités d'exécution prend en charge jusqu'à trois écrans 4k indépendants. La gamme d'interfaces haut débit comprend Ethernet 2,5 Gbps, USB 3.2 Gen 2, PCIe Gen 3, SATA Gen 3, et diverses E/S intégrées telles que i2C, SPI, UART et GPIO. Le module prend également en charge les systèmes d'exploitation suivants : Windows 11 IoT Enterprise, Windows 10 IoT Enterprise 2021 LTSC et Linux LTS.</w:t>
      </w:r>
    </w:p>
    <w:p w14:paraId="6681E830" w14:textId="77777777" w:rsidR="005735D0" w:rsidRPr="005735D0" w:rsidRDefault="005735D0" w:rsidP="005735D0">
      <w:pPr>
        <w:spacing w:after="240"/>
        <w:rPr>
          <w:rFonts w:eastAsia="Arial"/>
        </w:rPr>
      </w:pPr>
      <w:r w:rsidRPr="005735D0">
        <w:rPr>
          <w:rFonts w:eastAsia="Arial"/>
        </w:rPr>
        <w:t>Les nouveaux Computer-on-Modules SMARC conga-SA8 sont disponibles dans les versions suivantes :</w:t>
      </w:r>
    </w:p>
    <w:tbl>
      <w:tblPr>
        <w:tblW w:w="9495" w:type="dxa"/>
        <w:tblBorders>
          <w:insideH w:val="nil"/>
          <w:insideV w:val="nil"/>
        </w:tblBorders>
        <w:tblLayout w:type="fixed"/>
        <w:tblLook w:val="0600" w:firstRow="0" w:lastRow="0" w:firstColumn="0" w:lastColumn="0" w:noHBand="1" w:noVBand="1"/>
      </w:tblPr>
      <w:tblGrid>
        <w:gridCol w:w="1983"/>
        <w:gridCol w:w="239"/>
        <w:gridCol w:w="1036"/>
        <w:gridCol w:w="330"/>
        <w:gridCol w:w="900"/>
        <w:gridCol w:w="315"/>
        <w:gridCol w:w="1148"/>
        <w:gridCol w:w="240"/>
        <w:gridCol w:w="894"/>
        <w:gridCol w:w="330"/>
        <w:gridCol w:w="810"/>
        <w:gridCol w:w="240"/>
        <w:gridCol w:w="1030"/>
      </w:tblGrid>
      <w:tr w:rsidR="005735D0" w14:paraId="11BC2BCB" w14:textId="77777777" w:rsidTr="005735D0">
        <w:trPr>
          <w:trHeight w:val="1110"/>
        </w:trPr>
        <w:tc>
          <w:tcPr>
            <w:tcW w:w="1985" w:type="dxa"/>
            <w:tcBorders>
              <w:top w:val="nil"/>
              <w:left w:val="nil"/>
              <w:bottom w:val="single" w:sz="8" w:space="0" w:color="000000"/>
              <w:right w:val="nil"/>
            </w:tcBorders>
            <w:tcMar>
              <w:top w:w="0" w:type="dxa"/>
              <w:left w:w="100" w:type="dxa"/>
              <w:bottom w:w="0" w:type="dxa"/>
              <w:right w:w="100" w:type="dxa"/>
            </w:tcMar>
            <w:hideMark/>
          </w:tcPr>
          <w:p w14:paraId="20B5718D" w14:textId="77777777" w:rsidR="005735D0" w:rsidRDefault="005735D0">
            <w:pPr>
              <w:spacing w:line="276" w:lineRule="auto"/>
              <w:rPr>
                <w:rFonts w:eastAsia="Arial"/>
                <w:b/>
                <w:sz w:val="18"/>
                <w:szCs w:val="18"/>
                <w:lang w:val="en-US"/>
              </w:rPr>
            </w:pPr>
            <w:r>
              <w:rPr>
                <w:rFonts w:eastAsia="Arial"/>
                <w:b/>
                <w:sz w:val="18"/>
                <w:szCs w:val="18"/>
                <w:lang w:val="en-US"/>
              </w:rPr>
              <w:t>Processeur</w:t>
            </w:r>
          </w:p>
        </w:tc>
        <w:tc>
          <w:tcPr>
            <w:tcW w:w="240" w:type="dxa"/>
            <w:tcBorders>
              <w:top w:val="nil"/>
              <w:left w:val="nil"/>
              <w:bottom w:val="nil"/>
              <w:right w:val="nil"/>
            </w:tcBorders>
            <w:tcMar>
              <w:top w:w="0" w:type="dxa"/>
              <w:left w:w="100" w:type="dxa"/>
              <w:bottom w:w="0" w:type="dxa"/>
              <w:right w:w="100" w:type="dxa"/>
            </w:tcMar>
            <w:hideMark/>
          </w:tcPr>
          <w:p w14:paraId="6BD1E837" w14:textId="77777777" w:rsidR="005735D0" w:rsidRDefault="005735D0">
            <w:pPr>
              <w:spacing w:line="276" w:lineRule="auto"/>
              <w:rPr>
                <w:rFonts w:eastAsia="Arial"/>
                <w:b/>
                <w:sz w:val="18"/>
                <w:szCs w:val="18"/>
                <w:lang w:val="en-US"/>
              </w:rPr>
            </w:pPr>
            <w:r>
              <w:rPr>
                <w:rFonts w:eastAsia="Arial"/>
                <w:b/>
                <w:sz w:val="18"/>
                <w:szCs w:val="18"/>
                <w:lang w:val="en-US"/>
              </w:rPr>
              <w:t xml:space="preserve"> </w:t>
            </w:r>
          </w:p>
        </w:tc>
        <w:tc>
          <w:tcPr>
            <w:tcW w:w="1036" w:type="dxa"/>
            <w:tcBorders>
              <w:top w:val="nil"/>
              <w:left w:val="nil"/>
              <w:bottom w:val="single" w:sz="8" w:space="0" w:color="000000"/>
              <w:right w:val="nil"/>
            </w:tcBorders>
            <w:tcMar>
              <w:top w:w="0" w:type="dxa"/>
              <w:left w:w="100" w:type="dxa"/>
              <w:bottom w:w="0" w:type="dxa"/>
              <w:right w:w="100" w:type="dxa"/>
            </w:tcMar>
            <w:hideMark/>
          </w:tcPr>
          <w:p w14:paraId="6EC67672" w14:textId="77777777" w:rsidR="005735D0" w:rsidRDefault="005735D0">
            <w:pPr>
              <w:spacing w:line="276" w:lineRule="auto"/>
              <w:jc w:val="center"/>
              <w:rPr>
                <w:rFonts w:eastAsia="Arial"/>
                <w:b/>
                <w:sz w:val="18"/>
                <w:szCs w:val="18"/>
                <w:lang w:val="en-US"/>
              </w:rPr>
            </w:pPr>
            <w:r>
              <w:rPr>
                <w:rFonts w:eastAsia="Arial"/>
                <w:b/>
                <w:sz w:val="18"/>
                <w:szCs w:val="18"/>
                <w:lang w:val="en-US"/>
              </w:rPr>
              <w:t>Core/</w:t>
            </w:r>
          </w:p>
          <w:p w14:paraId="4EBAE5FB" w14:textId="77777777" w:rsidR="005735D0" w:rsidRDefault="005735D0">
            <w:pPr>
              <w:spacing w:line="276" w:lineRule="auto"/>
              <w:jc w:val="center"/>
              <w:rPr>
                <w:rFonts w:eastAsia="Arial"/>
                <w:b/>
                <w:sz w:val="18"/>
                <w:szCs w:val="18"/>
                <w:lang w:val="en-US"/>
              </w:rPr>
            </w:pPr>
            <w:r>
              <w:rPr>
                <w:rFonts w:eastAsia="Arial"/>
                <w:b/>
                <w:sz w:val="18"/>
                <w:szCs w:val="18"/>
                <w:lang w:val="en-US"/>
              </w:rPr>
              <w:t>threads</w:t>
            </w:r>
          </w:p>
        </w:tc>
        <w:tc>
          <w:tcPr>
            <w:tcW w:w="330" w:type="dxa"/>
            <w:tcBorders>
              <w:top w:val="nil"/>
              <w:left w:val="nil"/>
              <w:bottom w:val="nil"/>
              <w:right w:val="nil"/>
            </w:tcBorders>
            <w:tcMar>
              <w:top w:w="0" w:type="dxa"/>
              <w:left w:w="100" w:type="dxa"/>
              <w:bottom w:w="0" w:type="dxa"/>
              <w:right w:w="100" w:type="dxa"/>
            </w:tcMar>
            <w:hideMark/>
          </w:tcPr>
          <w:p w14:paraId="73159DAE" w14:textId="77777777" w:rsidR="005735D0" w:rsidRDefault="005735D0">
            <w:pPr>
              <w:spacing w:line="276" w:lineRule="auto"/>
              <w:jc w:val="center"/>
              <w:rPr>
                <w:rFonts w:eastAsia="Arial"/>
                <w:b/>
                <w:sz w:val="18"/>
                <w:szCs w:val="18"/>
                <w:lang w:val="en-US"/>
              </w:rPr>
            </w:pPr>
            <w:r>
              <w:rPr>
                <w:rFonts w:eastAsia="Arial"/>
                <w:b/>
                <w:sz w:val="18"/>
                <w:szCs w:val="18"/>
                <w:lang w:val="en-US"/>
              </w:rPr>
              <w:t xml:space="preserve"> </w:t>
            </w:r>
          </w:p>
        </w:tc>
        <w:tc>
          <w:tcPr>
            <w:tcW w:w="900" w:type="dxa"/>
            <w:tcBorders>
              <w:top w:val="nil"/>
              <w:left w:val="nil"/>
              <w:bottom w:val="single" w:sz="8" w:space="0" w:color="000000"/>
              <w:right w:val="nil"/>
            </w:tcBorders>
            <w:tcMar>
              <w:top w:w="0" w:type="dxa"/>
              <w:left w:w="100" w:type="dxa"/>
              <w:bottom w:w="0" w:type="dxa"/>
              <w:right w:w="100" w:type="dxa"/>
            </w:tcMar>
            <w:hideMark/>
          </w:tcPr>
          <w:p w14:paraId="1F4F11B3" w14:textId="77777777" w:rsidR="005735D0" w:rsidRDefault="005735D0">
            <w:pPr>
              <w:spacing w:line="276" w:lineRule="auto"/>
              <w:jc w:val="center"/>
              <w:rPr>
                <w:rFonts w:eastAsia="Arial"/>
                <w:b/>
                <w:sz w:val="18"/>
                <w:szCs w:val="18"/>
                <w:lang w:val="en-US"/>
              </w:rPr>
            </w:pPr>
            <w:r>
              <w:rPr>
                <w:rFonts w:eastAsia="Arial"/>
                <w:b/>
                <w:sz w:val="18"/>
                <w:szCs w:val="18"/>
                <w:lang w:val="en-US"/>
              </w:rPr>
              <w:t>TDP</w:t>
            </w:r>
          </w:p>
        </w:tc>
        <w:tc>
          <w:tcPr>
            <w:tcW w:w="315" w:type="dxa"/>
            <w:tcBorders>
              <w:top w:val="nil"/>
              <w:left w:val="nil"/>
              <w:bottom w:val="nil"/>
              <w:right w:val="nil"/>
            </w:tcBorders>
            <w:tcMar>
              <w:top w:w="0" w:type="dxa"/>
              <w:left w:w="100" w:type="dxa"/>
              <w:bottom w:w="0" w:type="dxa"/>
              <w:right w:w="100" w:type="dxa"/>
            </w:tcMar>
            <w:hideMark/>
          </w:tcPr>
          <w:p w14:paraId="3766D2AD" w14:textId="77777777" w:rsidR="005735D0" w:rsidRDefault="005735D0">
            <w:pPr>
              <w:spacing w:line="276" w:lineRule="auto"/>
              <w:jc w:val="center"/>
              <w:rPr>
                <w:rFonts w:eastAsia="Arial"/>
                <w:b/>
                <w:sz w:val="18"/>
                <w:szCs w:val="18"/>
                <w:lang w:val="en-US"/>
              </w:rPr>
            </w:pPr>
            <w:r>
              <w:rPr>
                <w:rFonts w:eastAsia="Arial"/>
                <w:b/>
                <w:sz w:val="18"/>
                <w:szCs w:val="18"/>
                <w:lang w:val="en-US"/>
              </w:rPr>
              <w:t xml:space="preserve"> </w:t>
            </w:r>
          </w:p>
        </w:tc>
        <w:tc>
          <w:tcPr>
            <w:tcW w:w="1148" w:type="dxa"/>
            <w:tcBorders>
              <w:top w:val="nil"/>
              <w:left w:val="nil"/>
              <w:bottom w:val="single" w:sz="8" w:space="0" w:color="000000"/>
              <w:right w:val="nil"/>
            </w:tcBorders>
            <w:tcMar>
              <w:top w:w="0" w:type="dxa"/>
              <w:left w:w="100" w:type="dxa"/>
              <w:bottom w:w="0" w:type="dxa"/>
              <w:right w:w="100" w:type="dxa"/>
            </w:tcMar>
            <w:hideMark/>
          </w:tcPr>
          <w:p w14:paraId="7EACF7BB" w14:textId="77777777" w:rsidR="005735D0" w:rsidRDefault="005735D0">
            <w:pPr>
              <w:spacing w:line="276" w:lineRule="auto"/>
              <w:jc w:val="center"/>
              <w:rPr>
                <w:rFonts w:eastAsia="Arial"/>
                <w:b/>
                <w:sz w:val="18"/>
                <w:szCs w:val="18"/>
                <w:lang w:val="en-US"/>
              </w:rPr>
            </w:pPr>
            <w:r>
              <w:rPr>
                <w:rFonts w:eastAsia="Arial"/>
                <w:b/>
                <w:sz w:val="18"/>
                <w:szCs w:val="18"/>
                <w:lang w:val="en-US"/>
              </w:rPr>
              <w:t>Base frequency</w:t>
            </w:r>
          </w:p>
        </w:tc>
        <w:tc>
          <w:tcPr>
            <w:tcW w:w="240" w:type="dxa"/>
            <w:tcBorders>
              <w:top w:val="nil"/>
              <w:left w:val="nil"/>
              <w:bottom w:val="nil"/>
              <w:right w:val="nil"/>
            </w:tcBorders>
            <w:tcMar>
              <w:top w:w="0" w:type="dxa"/>
              <w:left w:w="100" w:type="dxa"/>
              <w:bottom w:w="0" w:type="dxa"/>
              <w:right w:w="100" w:type="dxa"/>
            </w:tcMar>
            <w:hideMark/>
          </w:tcPr>
          <w:p w14:paraId="4CA8CCAD" w14:textId="77777777" w:rsidR="005735D0" w:rsidRDefault="005735D0">
            <w:pPr>
              <w:spacing w:line="276" w:lineRule="auto"/>
              <w:jc w:val="center"/>
              <w:rPr>
                <w:rFonts w:eastAsia="Arial"/>
                <w:b/>
                <w:sz w:val="18"/>
                <w:szCs w:val="18"/>
                <w:lang w:val="en-US"/>
              </w:rPr>
            </w:pPr>
            <w:r>
              <w:rPr>
                <w:rFonts w:eastAsia="Arial"/>
                <w:b/>
                <w:sz w:val="18"/>
                <w:szCs w:val="18"/>
                <w:lang w:val="en-US"/>
              </w:rPr>
              <w:t xml:space="preserve"> </w:t>
            </w:r>
          </w:p>
        </w:tc>
        <w:tc>
          <w:tcPr>
            <w:tcW w:w="894" w:type="dxa"/>
            <w:tcBorders>
              <w:top w:val="nil"/>
              <w:left w:val="nil"/>
              <w:bottom w:val="single" w:sz="8" w:space="0" w:color="000000"/>
              <w:right w:val="nil"/>
            </w:tcBorders>
            <w:tcMar>
              <w:top w:w="0" w:type="dxa"/>
              <w:left w:w="100" w:type="dxa"/>
              <w:bottom w:w="0" w:type="dxa"/>
              <w:right w:w="100" w:type="dxa"/>
            </w:tcMar>
            <w:hideMark/>
          </w:tcPr>
          <w:p w14:paraId="02C0D98D" w14:textId="77777777" w:rsidR="005735D0" w:rsidRDefault="005735D0">
            <w:pPr>
              <w:spacing w:line="276" w:lineRule="auto"/>
              <w:jc w:val="center"/>
              <w:rPr>
                <w:rFonts w:eastAsia="Arial"/>
                <w:b/>
                <w:sz w:val="18"/>
                <w:szCs w:val="18"/>
                <w:lang w:val="en-US"/>
              </w:rPr>
            </w:pPr>
            <w:r>
              <w:rPr>
                <w:rFonts w:eastAsia="Arial"/>
                <w:b/>
                <w:sz w:val="18"/>
                <w:szCs w:val="18"/>
                <w:lang w:val="en-US"/>
              </w:rPr>
              <w:t>Max. turbo</w:t>
            </w:r>
          </w:p>
        </w:tc>
        <w:tc>
          <w:tcPr>
            <w:tcW w:w="330" w:type="dxa"/>
            <w:tcBorders>
              <w:top w:val="nil"/>
              <w:left w:val="nil"/>
              <w:bottom w:val="nil"/>
              <w:right w:val="nil"/>
            </w:tcBorders>
            <w:tcMar>
              <w:top w:w="0" w:type="dxa"/>
              <w:left w:w="100" w:type="dxa"/>
              <w:bottom w:w="0" w:type="dxa"/>
              <w:right w:w="100" w:type="dxa"/>
            </w:tcMar>
            <w:hideMark/>
          </w:tcPr>
          <w:p w14:paraId="3B669B63" w14:textId="77777777" w:rsidR="005735D0" w:rsidRDefault="005735D0">
            <w:pPr>
              <w:spacing w:line="276" w:lineRule="auto"/>
              <w:jc w:val="center"/>
              <w:rPr>
                <w:rFonts w:eastAsia="Arial"/>
                <w:b/>
                <w:sz w:val="18"/>
                <w:szCs w:val="18"/>
                <w:lang w:val="en-US"/>
              </w:rPr>
            </w:pPr>
            <w:r>
              <w:rPr>
                <w:rFonts w:eastAsia="Arial"/>
                <w:b/>
                <w:sz w:val="18"/>
                <w:szCs w:val="18"/>
                <w:lang w:val="en-US"/>
              </w:rPr>
              <w:t xml:space="preserve"> </w:t>
            </w:r>
          </w:p>
        </w:tc>
        <w:tc>
          <w:tcPr>
            <w:tcW w:w="810" w:type="dxa"/>
            <w:tcBorders>
              <w:top w:val="nil"/>
              <w:left w:val="nil"/>
              <w:bottom w:val="single" w:sz="8" w:space="0" w:color="000000"/>
              <w:right w:val="nil"/>
            </w:tcBorders>
            <w:tcMar>
              <w:top w:w="0" w:type="dxa"/>
              <w:left w:w="100" w:type="dxa"/>
              <w:bottom w:w="0" w:type="dxa"/>
              <w:right w:w="100" w:type="dxa"/>
            </w:tcMar>
            <w:hideMark/>
          </w:tcPr>
          <w:p w14:paraId="6A640267" w14:textId="77777777" w:rsidR="005735D0" w:rsidRDefault="005735D0">
            <w:pPr>
              <w:spacing w:line="276" w:lineRule="auto"/>
              <w:jc w:val="center"/>
              <w:rPr>
                <w:rFonts w:eastAsia="Arial"/>
                <w:b/>
                <w:sz w:val="18"/>
                <w:szCs w:val="18"/>
                <w:lang w:val="en-US"/>
              </w:rPr>
            </w:pPr>
            <w:r>
              <w:rPr>
                <w:rFonts w:eastAsia="Arial"/>
                <w:b/>
                <w:sz w:val="18"/>
                <w:szCs w:val="18"/>
                <w:lang w:val="en-US"/>
              </w:rPr>
              <w:t xml:space="preserve">Unités d’exécution GFX </w:t>
            </w:r>
          </w:p>
        </w:tc>
        <w:tc>
          <w:tcPr>
            <w:tcW w:w="240" w:type="dxa"/>
            <w:tcBorders>
              <w:top w:val="nil"/>
              <w:left w:val="nil"/>
              <w:bottom w:val="nil"/>
              <w:right w:val="nil"/>
            </w:tcBorders>
            <w:tcMar>
              <w:top w:w="0" w:type="dxa"/>
              <w:left w:w="100" w:type="dxa"/>
              <w:bottom w:w="0" w:type="dxa"/>
              <w:right w:w="100" w:type="dxa"/>
            </w:tcMar>
            <w:hideMark/>
          </w:tcPr>
          <w:p w14:paraId="19BD074E" w14:textId="77777777" w:rsidR="005735D0" w:rsidRDefault="005735D0">
            <w:pPr>
              <w:spacing w:line="276" w:lineRule="auto"/>
              <w:jc w:val="center"/>
              <w:rPr>
                <w:rFonts w:eastAsia="Arial"/>
                <w:b/>
                <w:sz w:val="18"/>
                <w:szCs w:val="18"/>
                <w:lang w:val="en-US"/>
              </w:rPr>
            </w:pPr>
            <w:r>
              <w:rPr>
                <w:rFonts w:eastAsia="Arial"/>
                <w:b/>
                <w:sz w:val="18"/>
                <w:szCs w:val="18"/>
                <w:lang w:val="en-US"/>
              </w:rPr>
              <w:t xml:space="preserve"> </w:t>
            </w:r>
          </w:p>
        </w:tc>
        <w:tc>
          <w:tcPr>
            <w:tcW w:w="1030" w:type="dxa"/>
            <w:tcBorders>
              <w:top w:val="nil"/>
              <w:left w:val="nil"/>
              <w:bottom w:val="single" w:sz="8" w:space="0" w:color="000000"/>
              <w:right w:val="nil"/>
            </w:tcBorders>
            <w:tcMar>
              <w:top w:w="0" w:type="dxa"/>
              <w:left w:w="100" w:type="dxa"/>
              <w:bottom w:w="0" w:type="dxa"/>
              <w:right w:w="100" w:type="dxa"/>
            </w:tcMar>
            <w:hideMark/>
          </w:tcPr>
          <w:p w14:paraId="03CE05AB" w14:textId="77777777" w:rsidR="005735D0" w:rsidRDefault="005735D0">
            <w:pPr>
              <w:spacing w:line="276" w:lineRule="auto"/>
              <w:jc w:val="center"/>
              <w:rPr>
                <w:rFonts w:eastAsia="Arial"/>
                <w:b/>
                <w:sz w:val="18"/>
                <w:szCs w:val="18"/>
                <w:lang w:val="en-US"/>
              </w:rPr>
            </w:pPr>
            <w:r>
              <w:rPr>
                <w:rFonts w:eastAsia="Arial"/>
                <w:b/>
                <w:sz w:val="18"/>
                <w:szCs w:val="18"/>
                <w:lang w:val="en-US"/>
              </w:rPr>
              <w:t>Gamme de temp.</w:t>
            </w:r>
          </w:p>
        </w:tc>
      </w:tr>
      <w:tr w:rsidR="005735D0" w14:paraId="27E0E876" w14:textId="77777777" w:rsidTr="005735D0">
        <w:trPr>
          <w:trHeight w:val="690"/>
        </w:trPr>
        <w:tc>
          <w:tcPr>
            <w:tcW w:w="1985" w:type="dxa"/>
            <w:tcBorders>
              <w:top w:val="single" w:sz="8" w:space="0" w:color="000000"/>
              <w:left w:val="nil"/>
              <w:bottom w:val="single" w:sz="4" w:space="0" w:color="000000"/>
              <w:right w:val="nil"/>
            </w:tcBorders>
            <w:tcMar>
              <w:top w:w="0" w:type="dxa"/>
              <w:left w:w="100" w:type="dxa"/>
              <w:bottom w:w="0" w:type="dxa"/>
              <w:right w:w="100" w:type="dxa"/>
            </w:tcMar>
            <w:hideMark/>
          </w:tcPr>
          <w:p w14:paraId="7AE8C6D6" w14:textId="77777777" w:rsidR="005735D0" w:rsidRDefault="005735D0">
            <w:pPr>
              <w:rPr>
                <w:rFonts w:eastAsia="Arial"/>
                <w:sz w:val="18"/>
                <w:szCs w:val="18"/>
                <w:lang w:val="en-US"/>
              </w:rPr>
            </w:pPr>
            <w:r>
              <w:rPr>
                <w:rFonts w:eastAsia="Arial"/>
                <w:sz w:val="18"/>
                <w:szCs w:val="18"/>
                <w:lang w:val="en-US"/>
              </w:rPr>
              <w:t>Processeur Intel Core i3-N305</w:t>
            </w:r>
            <w:r>
              <w:rPr>
                <w:rFonts w:eastAsia="Arial"/>
                <w:sz w:val="18"/>
                <w:szCs w:val="18"/>
                <w:vertAlign w:val="superscript"/>
                <w:lang w:val="en-US"/>
              </w:rPr>
              <w:t xml:space="preserve"> </w:t>
            </w:r>
            <w:r>
              <w:rPr>
                <w:rFonts w:eastAsia="Arial"/>
                <w:sz w:val="18"/>
                <w:szCs w:val="18"/>
                <w:lang w:val="en-US"/>
              </w:rPr>
              <w:t xml:space="preserve"> </w:t>
            </w:r>
          </w:p>
        </w:tc>
        <w:tc>
          <w:tcPr>
            <w:tcW w:w="240" w:type="dxa"/>
            <w:tcBorders>
              <w:top w:val="nil"/>
              <w:left w:val="nil"/>
              <w:bottom w:val="nil"/>
              <w:right w:val="nil"/>
            </w:tcBorders>
            <w:tcMar>
              <w:top w:w="0" w:type="dxa"/>
              <w:left w:w="100" w:type="dxa"/>
              <w:bottom w:w="0" w:type="dxa"/>
              <w:right w:w="100" w:type="dxa"/>
            </w:tcMar>
            <w:hideMark/>
          </w:tcPr>
          <w:p w14:paraId="4F20F381" w14:textId="77777777" w:rsidR="005735D0" w:rsidRDefault="005735D0">
            <w:pPr>
              <w:spacing w:line="276" w:lineRule="auto"/>
              <w:rPr>
                <w:rFonts w:eastAsia="Arial"/>
                <w:sz w:val="18"/>
                <w:szCs w:val="18"/>
                <w:lang w:val="en-US"/>
              </w:rPr>
            </w:pPr>
            <w:r>
              <w:rPr>
                <w:rFonts w:eastAsia="Arial"/>
                <w:sz w:val="18"/>
                <w:szCs w:val="18"/>
                <w:lang w:val="en-US"/>
              </w:rPr>
              <w:t xml:space="preserve"> </w:t>
            </w:r>
          </w:p>
        </w:tc>
        <w:tc>
          <w:tcPr>
            <w:tcW w:w="1036" w:type="dxa"/>
            <w:tcBorders>
              <w:top w:val="single" w:sz="8" w:space="0" w:color="000000"/>
              <w:left w:val="nil"/>
              <w:bottom w:val="single" w:sz="4" w:space="0" w:color="000000"/>
              <w:right w:val="nil"/>
            </w:tcBorders>
            <w:tcMar>
              <w:top w:w="0" w:type="dxa"/>
              <w:left w:w="100" w:type="dxa"/>
              <w:bottom w:w="0" w:type="dxa"/>
              <w:right w:w="100" w:type="dxa"/>
            </w:tcMar>
            <w:hideMark/>
          </w:tcPr>
          <w:p w14:paraId="3E2A8E21" w14:textId="77777777" w:rsidR="005735D0" w:rsidRDefault="005735D0">
            <w:pPr>
              <w:spacing w:after="240" w:line="276" w:lineRule="auto"/>
              <w:jc w:val="center"/>
              <w:rPr>
                <w:rFonts w:eastAsia="Arial"/>
                <w:sz w:val="18"/>
                <w:szCs w:val="18"/>
                <w:lang w:val="en-US"/>
              </w:rPr>
            </w:pPr>
            <w:r>
              <w:rPr>
                <w:rFonts w:eastAsia="Arial"/>
                <w:sz w:val="18"/>
                <w:szCs w:val="18"/>
                <w:lang w:val="en-US"/>
              </w:rPr>
              <w:t>8/8</w:t>
            </w:r>
          </w:p>
        </w:tc>
        <w:tc>
          <w:tcPr>
            <w:tcW w:w="330" w:type="dxa"/>
            <w:tcBorders>
              <w:top w:val="nil"/>
              <w:left w:val="nil"/>
              <w:bottom w:val="nil"/>
              <w:right w:val="nil"/>
            </w:tcBorders>
            <w:tcMar>
              <w:top w:w="0" w:type="dxa"/>
              <w:left w:w="100" w:type="dxa"/>
              <w:bottom w:w="0" w:type="dxa"/>
              <w:right w:w="100" w:type="dxa"/>
            </w:tcMar>
            <w:hideMark/>
          </w:tcPr>
          <w:p w14:paraId="019B61E8" w14:textId="77777777" w:rsidR="005735D0" w:rsidRDefault="005735D0">
            <w:pPr>
              <w:spacing w:line="276" w:lineRule="auto"/>
              <w:jc w:val="center"/>
              <w:rPr>
                <w:rFonts w:eastAsia="Arial"/>
                <w:sz w:val="18"/>
                <w:szCs w:val="18"/>
                <w:lang w:val="en-US"/>
              </w:rPr>
            </w:pPr>
            <w:r>
              <w:rPr>
                <w:rFonts w:eastAsia="Arial"/>
                <w:sz w:val="18"/>
                <w:szCs w:val="18"/>
                <w:lang w:val="en-US"/>
              </w:rPr>
              <w:t xml:space="preserve"> </w:t>
            </w:r>
          </w:p>
        </w:tc>
        <w:tc>
          <w:tcPr>
            <w:tcW w:w="900" w:type="dxa"/>
            <w:tcBorders>
              <w:top w:val="single" w:sz="8" w:space="0" w:color="000000"/>
              <w:left w:val="nil"/>
              <w:bottom w:val="single" w:sz="4" w:space="0" w:color="000000"/>
              <w:right w:val="nil"/>
            </w:tcBorders>
            <w:tcMar>
              <w:top w:w="0" w:type="dxa"/>
              <w:left w:w="100" w:type="dxa"/>
              <w:bottom w:w="0" w:type="dxa"/>
              <w:right w:w="100" w:type="dxa"/>
            </w:tcMar>
            <w:hideMark/>
          </w:tcPr>
          <w:p w14:paraId="4107B38F" w14:textId="77777777" w:rsidR="005735D0" w:rsidRDefault="005735D0">
            <w:pPr>
              <w:spacing w:line="276" w:lineRule="auto"/>
              <w:jc w:val="center"/>
              <w:rPr>
                <w:rFonts w:eastAsia="Arial"/>
                <w:sz w:val="18"/>
                <w:szCs w:val="18"/>
                <w:lang w:val="en-US"/>
              </w:rPr>
            </w:pPr>
            <w:r>
              <w:rPr>
                <w:rFonts w:eastAsia="Arial"/>
                <w:sz w:val="18"/>
                <w:szCs w:val="18"/>
                <w:lang w:val="en-US"/>
              </w:rPr>
              <w:t>9/15 W</w:t>
            </w:r>
          </w:p>
        </w:tc>
        <w:tc>
          <w:tcPr>
            <w:tcW w:w="315" w:type="dxa"/>
            <w:tcBorders>
              <w:top w:val="nil"/>
              <w:left w:val="nil"/>
              <w:bottom w:val="nil"/>
              <w:right w:val="nil"/>
            </w:tcBorders>
            <w:tcMar>
              <w:top w:w="0" w:type="dxa"/>
              <w:left w:w="100" w:type="dxa"/>
              <w:bottom w:w="0" w:type="dxa"/>
              <w:right w:w="100" w:type="dxa"/>
            </w:tcMar>
            <w:hideMark/>
          </w:tcPr>
          <w:p w14:paraId="5F804A38" w14:textId="77777777" w:rsidR="005735D0" w:rsidRDefault="005735D0">
            <w:pPr>
              <w:spacing w:line="276" w:lineRule="auto"/>
              <w:jc w:val="center"/>
              <w:rPr>
                <w:rFonts w:eastAsia="Arial"/>
                <w:sz w:val="18"/>
                <w:szCs w:val="18"/>
                <w:lang w:val="en-US"/>
              </w:rPr>
            </w:pPr>
            <w:r>
              <w:rPr>
                <w:rFonts w:eastAsia="Arial"/>
                <w:sz w:val="18"/>
                <w:szCs w:val="18"/>
                <w:lang w:val="en-US"/>
              </w:rPr>
              <w:t xml:space="preserve"> </w:t>
            </w:r>
          </w:p>
        </w:tc>
        <w:tc>
          <w:tcPr>
            <w:tcW w:w="1148" w:type="dxa"/>
            <w:tcBorders>
              <w:top w:val="single" w:sz="8" w:space="0" w:color="000000"/>
              <w:left w:val="nil"/>
              <w:bottom w:val="single" w:sz="4" w:space="0" w:color="000000"/>
              <w:right w:val="nil"/>
            </w:tcBorders>
            <w:tcMar>
              <w:top w:w="0" w:type="dxa"/>
              <w:left w:w="100" w:type="dxa"/>
              <w:bottom w:w="0" w:type="dxa"/>
              <w:right w:w="100" w:type="dxa"/>
            </w:tcMar>
            <w:hideMark/>
          </w:tcPr>
          <w:p w14:paraId="57AC2068" w14:textId="77777777" w:rsidR="005735D0" w:rsidRDefault="005735D0">
            <w:pPr>
              <w:spacing w:line="276" w:lineRule="auto"/>
              <w:jc w:val="center"/>
              <w:rPr>
                <w:rFonts w:eastAsia="Arial"/>
                <w:sz w:val="18"/>
                <w:szCs w:val="18"/>
                <w:lang w:val="en-US"/>
              </w:rPr>
            </w:pPr>
            <w:r>
              <w:rPr>
                <w:rFonts w:eastAsia="Arial"/>
                <w:sz w:val="18"/>
                <w:szCs w:val="18"/>
                <w:lang w:val="en-US"/>
              </w:rPr>
              <w:t>1.0/1,8 Ghz</w:t>
            </w:r>
          </w:p>
        </w:tc>
        <w:tc>
          <w:tcPr>
            <w:tcW w:w="240" w:type="dxa"/>
            <w:tcBorders>
              <w:top w:val="nil"/>
              <w:left w:val="nil"/>
              <w:bottom w:val="nil"/>
              <w:right w:val="nil"/>
            </w:tcBorders>
            <w:tcMar>
              <w:top w:w="0" w:type="dxa"/>
              <w:left w:w="100" w:type="dxa"/>
              <w:bottom w:w="0" w:type="dxa"/>
              <w:right w:w="100" w:type="dxa"/>
            </w:tcMar>
            <w:hideMark/>
          </w:tcPr>
          <w:p w14:paraId="01641C5D" w14:textId="77777777" w:rsidR="005735D0" w:rsidRDefault="005735D0">
            <w:pPr>
              <w:spacing w:line="276" w:lineRule="auto"/>
              <w:jc w:val="center"/>
              <w:rPr>
                <w:rFonts w:eastAsia="Arial"/>
                <w:sz w:val="18"/>
                <w:szCs w:val="18"/>
                <w:lang w:val="en-US"/>
              </w:rPr>
            </w:pPr>
            <w:r>
              <w:rPr>
                <w:rFonts w:eastAsia="Arial"/>
                <w:sz w:val="18"/>
                <w:szCs w:val="18"/>
                <w:lang w:val="en-US"/>
              </w:rPr>
              <w:t xml:space="preserve"> </w:t>
            </w:r>
          </w:p>
        </w:tc>
        <w:tc>
          <w:tcPr>
            <w:tcW w:w="894" w:type="dxa"/>
            <w:tcBorders>
              <w:top w:val="single" w:sz="8" w:space="0" w:color="000000"/>
              <w:left w:val="nil"/>
              <w:bottom w:val="single" w:sz="4" w:space="0" w:color="000000"/>
              <w:right w:val="nil"/>
            </w:tcBorders>
            <w:tcMar>
              <w:top w:w="0" w:type="dxa"/>
              <w:left w:w="100" w:type="dxa"/>
              <w:bottom w:w="0" w:type="dxa"/>
              <w:right w:w="100" w:type="dxa"/>
            </w:tcMar>
            <w:hideMark/>
          </w:tcPr>
          <w:p w14:paraId="78A0C272" w14:textId="77777777" w:rsidR="005735D0" w:rsidRDefault="005735D0">
            <w:pPr>
              <w:spacing w:line="276" w:lineRule="auto"/>
              <w:jc w:val="center"/>
              <w:rPr>
                <w:rFonts w:eastAsia="Arial"/>
                <w:sz w:val="18"/>
                <w:szCs w:val="18"/>
                <w:lang w:val="en-US"/>
              </w:rPr>
            </w:pPr>
            <w:r>
              <w:rPr>
                <w:rFonts w:eastAsia="Arial"/>
                <w:sz w:val="18"/>
                <w:szCs w:val="18"/>
                <w:lang w:val="en-US"/>
              </w:rPr>
              <w:t>3,8 GHz</w:t>
            </w:r>
          </w:p>
        </w:tc>
        <w:tc>
          <w:tcPr>
            <w:tcW w:w="330" w:type="dxa"/>
            <w:tcBorders>
              <w:top w:val="nil"/>
              <w:left w:val="nil"/>
              <w:bottom w:val="nil"/>
              <w:right w:val="nil"/>
            </w:tcBorders>
            <w:tcMar>
              <w:top w:w="0" w:type="dxa"/>
              <w:left w:w="100" w:type="dxa"/>
              <w:bottom w:w="0" w:type="dxa"/>
              <w:right w:w="100" w:type="dxa"/>
            </w:tcMar>
            <w:hideMark/>
          </w:tcPr>
          <w:p w14:paraId="4A508521" w14:textId="77777777" w:rsidR="005735D0" w:rsidRDefault="005735D0">
            <w:pPr>
              <w:spacing w:line="276" w:lineRule="auto"/>
              <w:jc w:val="center"/>
              <w:rPr>
                <w:rFonts w:eastAsia="Arial"/>
                <w:sz w:val="18"/>
                <w:szCs w:val="18"/>
                <w:lang w:val="en-US"/>
              </w:rPr>
            </w:pPr>
            <w:r>
              <w:rPr>
                <w:rFonts w:eastAsia="Arial"/>
                <w:sz w:val="18"/>
                <w:szCs w:val="18"/>
                <w:lang w:val="en-US"/>
              </w:rPr>
              <w:t xml:space="preserve"> </w:t>
            </w:r>
          </w:p>
        </w:tc>
        <w:tc>
          <w:tcPr>
            <w:tcW w:w="810" w:type="dxa"/>
            <w:tcBorders>
              <w:top w:val="single" w:sz="8" w:space="0" w:color="000000"/>
              <w:left w:val="nil"/>
              <w:bottom w:val="single" w:sz="4" w:space="0" w:color="000000"/>
              <w:right w:val="nil"/>
            </w:tcBorders>
            <w:tcMar>
              <w:top w:w="0" w:type="dxa"/>
              <w:left w:w="100" w:type="dxa"/>
              <w:bottom w:w="0" w:type="dxa"/>
              <w:right w:w="100" w:type="dxa"/>
            </w:tcMar>
            <w:hideMark/>
          </w:tcPr>
          <w:p w14:paraId="0E100FCB" w14:textId="77777777" w:rsidR="005735D0" w:rsidRDefault="005735D0">
            <w:pPr>
              <w:spacing w:line="276" w:lineRule="auto"/>
              <w:jc w:val="center"/>
              <w:rPr>
                <w:rFonts w:eastAsia="Arial"/>
                <w:sz w:val="18"/>
                <w:szCs w:val="18"/>
                <w:lang w:val="en-US"/>
              </w:rPr>
            </w:pPr>
            <w:r>
              <w:rPr>
                <w:rFonts w:eastAsia="Arial"/>
                <w:sz w:val="18"/>
                <w:szCs w:val="18"/>
                <w:lang w:val="en-US"/>
              </w:rPr>
              <w:t>32 UE</w:t>
            </w:r>
          </w:p>
        </w:tc>
        <w:tc>
          <w:tcPr>
            <w:tcW w:w="240" w:type="dxa"/>
            <w:tcBorders>
              <w:top w:val="nil"/>
              <w:left w:val="nil"/>
              <w:bottom w:val="nil"/>
              <w:right w:val="nil"/>
            </w:tcBorders>
            <w:tcMar>
              <w:top w:w="0" w:type="dxa"/>
              <w:left w:w="100" w:type="dxa"/>
              <w:bottom w:w="0" w:type="dxa"/>
              <w:right w:w="100" w:type="dxa"/>
            </w:tcMar>
            <w:hideMark/>
          </w:tcPr>
          <w:p w14:paraId="193A9931" w14:textId="77777777" w:rsidR="005735D0" w:rsidRDefault="005735D0">
            <w:pPr>
              <w:spacing w:line="276" w:lineRule="auto"/>
              <w:rPr>
                <w:rFonts w:eastAsia="Arial"/>
                <w:sz w:val="18"/>
                <w:szCs w:val="18"/>
                <w:lang w:val="en-US"/>
              </w:rPr>
            </w:pPr>
            <w:r>
              <w:rPr>
                <w:rFonts w:eastAsia="Arial"/>
                <w:sz w:val="18"/>
                <w:szCs w:val="18"/>
                <w:lang w:val="en-US"/>
              </w:rPr>
              <w:t xml:space="preserve"> </w:t>
            </w:r>
          </w:p>
        </w:tc>
        <w:tc>
          <w:tcPr>
            <w:tcW w:w="1030" w:type="dxa"/>
            <w:tcBorders>
              <w:top w:val="single" w:sz="8" w:space="0" w:color="000000"/>
              <w:left w:val="nil"/>
              <w:bottom w:val="single" w:sz="4" w:space="0" w:color="000000"/>
              <w:right w:val="nil"/>
            </w:tcBorders>
            <w:tcMar>
              <w:top w:w="0" w:type="dxa"/>
              <w:left w:w="100" w:type="dxa"/>
              <w:bottom w:w="0" w:type="dxa"/>
              <w:right w:w="100" w:type="dxa"/>
            </w:tcMar>
            <w:hideMark/>
          </w:tcPr>
          <w:p w14:paraId="7813BA59" w14:textId="77777777" w:rsidR="005735D0" w:rsidRDefault="005735D0">
            <w:pPr>
              <w:spacing w:line="276" w:lineRule="auto"/>
              <w:jc w:val="center"/>
              <w:rPr>
                <w:rFonts w:eastAsia="Arial"/>
                <w:sz w:val="18"/>
                <w:szCs w:val="18"/>
                <w:lang w:val="en-US"/>
              </w:rPr>
            </w:pPr>
            <w:r>
              <w:rPr>
                <w:rFonts w:eastAsia="Arial"/>
                <w:sz w:val="18"/>
                <w:szCs w:val="18"/>
                <w:lang w:val="en-US"/>
              </w:rPr>
              <w:t>0°C à 60°C</w:t>
            </w:r>
          </w:p>
        </w:tc>
      </w:tr>
      <w:tr w:rsidR="005735D0" w14:paraId="265EBB6F" w14:textId="77777777" w:rsidTr="005735D0">
        <w:trPr>
          <w:trHeight w:val="690"/>
        </w:trPr>
        <w:tc>
          <w:tcPr>
            <w:tcW w:w="1985" w:type="dxa"/>
            <w:tcBorders>
              <w:top w:val="single" w:sz="8" w:space="0" w:color="000000"/>
              <w:left w:val="nil"/>
              <w:bottom w:val="single" w:sz="4" w:space="0" w:color="000000"/>
              <w:right w:val="nil"/>
            </w:tcBorders>
            <w:tcMar>
              <w:top w:w="0" w:type="dxa"/>
              <w:left w:w="100" w:type="dxa"/>
              <w:bottom w:w="0" w:type="dxa"/>
              <w:right w:w="100" w:type="dxa"/>
            </w:tcMar>
            <w:hideMark/>
          </w:tcPr>
          <w:p w14:paraId="7A42C1B8" w14:textId="77777777" w:rsidR="005735D0" w:rsidRDefault="005735D0">
            <w:pPr>
              <w:rPr>
                <w:rFonts w:eastAsia="Arial"/>
                <w:sz w:val="18"/>
                <w:szCs w:val="18"/>
                <w:lang w:val="en-US"/>
              </w:rPr>
            </w:pPr>
            <w:r>
              <w:rPr>
                <w:rFonts w:eastAsia="Arial"/>
                <w:sz w:val="18"/>
                <w:szCs w:val="18"/>
                <w:lang w:val="en-US"/>
              </w:rPr>
              <w:t xml:space="preserve">Processeur Intel Atom x7835RE </w:t>
            </w:r>
          </w:p>
        </w:tc>
        <w:tc>
          <w:tcPr>
            <w:tcW w:w="240" w:type="dxa"/>
            <w:tcBorders>
              <w:top w:val="nil"/>
              <w:left w:val="nil"/>
              <w:bottom w:val="nil"/>
              <w:right w:val="nil"/>
            </w:tcBorders>
            <w:tcMar>
              <w:top w:w="0" w:type="dxa"/>
              <w:left w:w="100" w:type="dxa"/>
              <w:bottom w:w="0" w:type="dxa"/>
              <w:right w:w="100" w:type="dxa"/>
            </w:tcMar>
            <w:hideMark/>
          </w:tcPr>
          <w:p w14:paraId="6E0E9B4A" w14:textId="77777777" w:rsidR="005735D0" w:rsidRDefault="005735D0">
            <w:pPr>
              <w:spacing w:line="276" w:lineRule="auto"/>
              <w:rPr>
                <w:rFonts w:eastAsia="Arial"/>
                <w:sz w:val="18"/>
                <w:szCs w:val="18"/>
                <w:lang w:val="en-US"/>
              </w:rPr>
            </w:pPr>
            <w:r>
              <w:rPr>
                <w:rFonts w:eastAsia="Arial"/>
                <w:sz w:val="18"/>
                <w:szCs w:val="18"/>
                <w:lang w:val="en-US"/>
              </w:rPr>
              <w:t xml:space="preserve"> </w:t>
            </w:r>
          </w:p>
        </w:tc>
        <w:tc>
          <w:tcPr>
            <w:tcW w:w="1036" w:type="dxa"/>
            <w:tcBorders>
              <w:top w:val="single" w:sz="8" w:space="0" w:color="000000"/>
              <w:left w:val="nil"/>
              <w:bottom w:val="single" w:sz="4" w:space="0" w:color="000000"/>
              <w:right w:val="nil"/>
            </w:tcBorders>
            <w:tcMar>
              <w:top w:w="0" w:type="dxa"/>
              <w:left w:w="100" w:type="dxa"/>
              <w:bottom w:w="0" w:type="dxa"/>
              <w:right w:w="100" w:type="dxa"/>
            </w:tcMar>
            <w:hideMark/>
          </w:tcPr>
          <w:p w14:paraId="41685201" w14:textId="77777777" w:rsidR="005735D0" w:rsidRDefault="005735D0">
            <w:pPr>
              <w:spacing w:after="240" w:line="276" w:lineRule="auto"/>
              <w:jc w:val="center"/>
              <w:rPr>
                <w:rFonts w:eastAsia="Arial"/>
                <w:sz w:val="18"/>
                <w:szCs w:val="18"/>
                <w:lang w:val="en-US"/>
              </w:rPr>
            </w:pPr>
            <w:r>
              <w:rPr>
                <w:rFonts w:eastAsia="Arial"/>
                <w:sz w:val="18"/>
                <w:szCs w:val="18"/>
                <w:lang w:val="en-US"/>
              </w:rPr>
              <w:t>8/8</w:t>
            </w:r>
          </w:p>
        </w:tc>
        <w:tc>
          <w:tcPr>
            <w:tcW w:w="330" w:type="dxa"/>
            <w:tcBorders>
              <w:top w:val="nil"/>
              <w:left w:val="nil"/>
              <w:bottom w:val="nil"/>
              <w:right w:val="nil"/>
            </w:tcBorders>
            <w:tcMar>
              <w:top w:w="0" w:type="dxa"/>
              <w:left w:w="100" w:type="dxa"/>
              <w:bottom w:w="0" w:type="dxa"/>
              <w:right w:w="100" w:type="dxa"/>
            </w:tcMar>
            <w:hideMark/>
          </w:tcPr>
          <w:p w14:paraId="5A1ECE66" w14:textId="77777777" w:rsidR="005735D0" w:rsidRDefault="005735D0">
            <w:pPr>
              <w:spacing w:line="276" w:lineRule="auto"/>
              <w:jc w:val="center"/>
              <w:rPr>
                <w:rFonts w:eastAsia="Arial"/>
                <w:sz w:val="18"/>
                <w:szCs w:val="18"/>
                <w:lang w:val="en-US"/>
              </w:rPr>
            </w:pPr>
            <w:r>
              <w:rPr>
                <w:rFonts w:eastAsia="Arial"/>
                <w:sz w:val="18"/>
                <w:szCs w:val="18"/>
                <w:lang w:val="en-US"/>
              </w:rPr>
              <w:t xml:space="preserve"> </w:t>
            </w:r>
          </w:p>
        </w:tc>
        <w:tc>
          <w:tcPr>
            <w:tcW w:w="900" w:type="dxa"/>
            <w:tcBorders>
              <w:top w:val="single" w:sz="8" w:space="0" w:color="000000"/>
              <w:left w:val="nil"/>
              <w:bottom w:val="single" w:sz="4" w:space="0" w:color="000000"/>
              <w:right w:val="nil"/>
            </w:tcBorders>
            <w:tcMar>
              <w:top w:w="0" w:type="dxa"/>
              <w:left w:w="100" w:type="dxa"/>
              <w:bottom w:w="0" w:type="dxa"/>
              <w:right w:w="100" w:type="dxa"/>
            </w:tcMar>
            <w:hideMark/>
          </w:tcPr>
          <w:p w14:paraId="6AE0F751" w14:textId="77777777" w:rsidR="005735D0" w:rsidRDefault="005735D0">
            <w:pPr>
              <w:spacing w:line="276" w:lineRule="auto"/>
              <w:jc w:val="center"/>
              <w:rPr>
                <w:rFonts w:eastAsia="Arial"/>
                <w:sz w:val="18"/>
                <w:szCs w:val="18"/>
                <w:lang w:val="en-US"/>
              </w:rPr>
            </w:pPr>
            <w:r>
              <w:rPr>
                <w:rFonts w:eastAsia="Arial"/>
                <w:sz w:val="18"/>
                <w:szCs w:val="18"/>
                <w:lang w:val="en-US"/>
              </w:rPr>
              <w:t>12 W</w:t>
            </w:r>
          </w:p>
        </w:tc>
        <w:tc>
          <w:tcPr>
            <w:tcW w:w="315" w:type="dxa"/>
            <w:tcBorders>
              <w:top w:val="nil"/>
              <w:left w:val="nil"/>
              <w:bottom w:val="nil"/>
              <w:right w:val="nil"/>
            </w:tcBorders>
            <w:tcMar>
              <w:top w:w="0" w:type="dxa"/>
              <w:left w:w="100" w:type="dxa"/>
              <w:bottom w:w="0" w:type="dxa"/>
              <w:right w:w="100" w:type="dxa"/>
            </w:tcMar>
            <w:hideMark/>
          </w:tcPr>
          <w:p w14:paraId="537CDD94" w14:textId="77777777" w:rsidR="005735D0" w:rsidRDefault="005735D0">
            <w:pPr>
              <w:spacing w:line="276" w:lineRule="auto"/>
              <w:jc w:val="center"/>
              <w:rPr>
                <w:rFonts w:eastAsia="Arial"/>
                <w:sz w:val="18"/>
                <w:szCs w:val="18"/>
                <w:lang w:val="en-US"/>
              </w:rPr>
            </w:pPr>
            <w:r>
              <w:rPr>
                <w:rFonts w:eastAsia="Arial"/>
                <w:sz w:val="18"/>
                <w:szCs w:val="18"/>
                <w:lang w:val="en-US"/>
              </w:rPr>
              <w:t xml:space="preserve"> </w:t>
            </w:r>
          </w:p>
        </w:tc>
        <w:tc>
          <w:tcPr>
            <w:tcW w:w="1148" w:type="dxa"/>
            <w:tcBorders>
              <w:top w:val="single" w:sz="8" w:space="0" w:color="000000"/>
              <w:left w:val="nil"/>
              <w:bottom w:val="single" w:sz="4" w:space="0" w:color="000000"/>
              <w:right w:val="nil"/>
            </w:tcBorders>
            <w:tcMar>
              <w:top w:w="0" w:type="dxa"/>
              <w:left w:w="100" w:type="dxa"/>
              <w:bottom w:w="0" w:type="dxa"/>
              <w:right w:w="100" w:type="dxa"/>
            </w:tcMar>
            <w:hideMark/>
          </w:tcPr>
          <w:p w14:paraId="784D5A0B" w14:textId="77777777" w:rsidR="005735D0" w:rsidRDefault="005735D0">
            <w:pPr>
              <w:spacing w:line="276" w:lineRule="auto"/>
              <w:jc w:val="center"/>
              <w:rPr>
                <w:rFonts w:eastAsia="Arial"/>
                <w:sz w:val="18"/>
                <w:szCs w:val="18"/>
                <w:lang w:val="en-US"/>
              </w:rPr>
            </w:pPr>
            <w:r>
              <w:rPr>
                <w:rFonts w:eastAsia="Arial"/>
                <w:sz w:val="18"/>
                <w:szCs w:val="18"/>
                <w:lang w:val="en-US"/>
              </w:rPr>
              <w:t>1,3 GHz</w:t>
            </w:r>
          </w:p>
        </w:tc>
        <w:tc>
          <w:tcPr>
            <w:tcW w:w="240" w:type="dxa"/>
            <w:tcBorders>
              <w:top w:val="nil"/>
              <w:left w:val="nil"/>
              <w:bottom w:val="nil"/>
              <w:right w:val="nil"/>
            </w:tcBorders>
            <w:tcMar>
              <w:top w:w="0" w:type="dxa"/>
              <w:left w:w="100" w:type="dxa"/>
              <w:bottom w:w="0" w:type="dxa"/>
              <w:right w:w="100" w:type="dxa"/>
            </w:tcMar>
            <w:hideMark/>
          </w:tcPr>
          <w:p w14:paraId="4A844BAF" w14:textId="77777777" w:rsidR="005735D0" w:rsidRDefault="005735D0">
            <w:pPr>
              <w:spacing w:line="276" w:lineRule="auto"/>
              <w:jc w:val="center"/>
              <w:rPr>
                <w:rFonts w:eastAsia="Arial"/>
                <w:sz w:val="18"/>
                <w:szCs w:val="18"/>
                <w:lang w:val="en-US"/>
              </w:rPr>
            </w:pPr>
            <w:r>
              <w:rPr>
                <w:rFonts w:eastAsia="Arial"/>
                <w:sz w:val="18"/>
                <w:szCs w:val="18"/>
                <w:lang w:val="en-US"/>
              </w:rPr>
              <w:t xml:space="preserve"> </w:t>
            </w:r>
          </w:p>
        </w:tc>
        <w:tc>
          <w:tcPr>
            <w:tcW w:w="894" w:type="dxa"/>
            <w:tcBorders>
              <w:top w:val="single" w:sz="8" w:space="0" w:color="000000"/>
              <w:left w:val="nil"/>
              <w:bottom w:val="single" w:sz="4" w:space="0" w:color="000000"/>
              <w:right w:val="nil"/>
            </w:tcBorders>
            <w:tcMar>
              <w:top w:w="0" w:type="dxa"/>
              <w:left w:w="100" w:type="dxa"/>
              <w:bottom w:w="0" w:type="dxa"/>
              <w:right w:w="100" w:type="dxa"/>
            </w:tcMar>
            <w:hideMark/>
          </w:tcPr>
          <w:p w14:paraId="505863CC" w14:textId="77777777" w:rsidR="005735D0" w:rsidRDefault="005735D0">
            <w:pPr>
              <w:spacing w:line="276" w:lineRule="auto"/>
              <w:jc w:val="center"/>
              <w:rPr>
                <w:rFonts w:eastAsia="Arial"/>
                <w:sz w:val="18"/>
                <w:szCs w:val="18"/>
                <w:lang w:val="en-US"/>
              </w:rPr>
            </w:pPr>
            <w:r>
              <w:rPr>
                <w:rFonts w:eastAsia="Arial"/>
                <w:sz w:val="18"/>
                <w:szCs w:val="18"/>
                <w:lang w:val="en-US"/>
              </w:rPr>
              <w:t>3,6 GHz</w:t>
            </w:r>
          </w:p>
        </w:tc>
        <w:tc>
          <w:tcPr>
            <w:tcW w:w="330" w:type="dxa"/>
            <w:tcBorders>
              <w:top w:val="nil"/>
              <w:left w:val="nil"/>
              <w:bottom w:val="nil"/>
              <w:right w:val="nil"/>
            </w:tcBorders>
            <w:tcMar>
              <w:top w:w="0" w:type="dxa"/>
              <w:left w:w="100" w:type="dxa"/>
              <w:bottom w:w="0" w:type="dxa"/>
              <w:right w:w="100" w:type="dxa"/>
            </w:tcMar>
            <w:hideMark/>
          </w:tcPr>
          <w:p w14:paraId="69F9602C" w14:textId="77777777" w:rsidR="005735D0" w:rsidRDefault="005735D0">
            <w:pPr>
              <w:spacing w:line="276" w:lineRule="auto"/>
              <w:jc w:val="center"/>
              <w:rPr>
                <w:rFonts w:eastAsia="Arial"/>
                <w:sz w:val="18"/>
                <w:szCs w:val="18"/>
                <w:lang w:val="en-US"/>
              </w:rPr>
            </w:pPr>
            <w:r>
              <w:rPr>
                <w:rFonts w:eastAsia="Arial"/>
                <w:sz w:val="18"/>
                <w:szCs w:val="18"/>
                <w:lang w:val="en-US"/>
              </w:rPr>
              <w:t xml:space="preserve"> </w:t>
            </w:r>
          </w:p>
        </w:tc>
        <w:tc>
          <w:tcPr>
            <w:tcW w:w="810" w:type="dxa"/>
            <w:tcBorders>
              <w:top w:val="single" w:sz="8" w:space="0" w:color="000000"/>
              <w:left w:val="nil"/>
              <w:bottom w:val="single" w:sz="4" w:space="0" w:color="000000"/>
              <w:right w:val="nil"/>
            </w:tcBorders>
            <w:tcMar>
              <w:top w:w="0" w:type="dxa"/>
              <w:left w:w="100" w:type="dxa"/>
              <w:bottom w:w="0" w:type="dxa"/>
              <w:right w:w="100" w:type="dxa"/>
            </w:tcMar>
            <w:hideMark/>
          </w:tcPr>
          <w:p w14:paraId="1EEB7ABD" w14:textId="77777777" w:rsidR="005735D0" w:rsidRDefault="005735D0">
            <w:pPr>
              <w:spacing w:line="276" w:lineRule="auto"/>
              <w:jc w:val="center"/>
              <w:rPr>
                <w:rFonts w:eastAsia="Arial"/>
                <w:sz w:val="18"/>
                <w:szCs w:val="18"/>
                <w:lang w:val="en-US"/>
              </w:rPr>
            </w:pPr>
            <w:r>
              <w:rPr>
                <w:rFonts w:eastAsia="Arial"/>
                <w:sz w:val="18"/>
                <w:szCs w:val="18"/>
                <w:lang w:val="en-US"/>
              </w:rPr>
              <w:t>32 UE</w:t>
            </w:r>
          </w:p>
        </w:tc>
        <w:tc>
          <w:tcPr>
            <w:tcW w:w="240" w:type="dxa"/>
            <w:tcBorders>
              <w:top w:val="nil"/>
              <w:left w:val="nil"/>
              <w:bottom w:val="nil"/>
              <w:right w:val="nil"/>
            </w:tcBorders>
            <w:tcMar>
              <w:top w:w="0" w:type="dxa"/>
              <w:left w:w="100" w:type="dxa"/>
              <w:bottom w:w="0" w:type="dxa"/>
              <w:right w:w="100" w:type="dxa"/>
            </w:tcMar>
            <w:hideMark/>
          </w:tcPr>
          <w:p w14:paraId="4AD056B6" w14:textId="77777777" w:rsidR="005735D0" w:rsidRDefault="005735D0">
            <w:pPr>
              <w:spacing w:line="276" w:lineRule="auto"/>
              <w:rPr>
                <w:rFonts w:eastAsia="Arial"/>
                <w:sz w:val="18"/>
                <w:szCs w:val="18"/>
                <w:lang w:val="en-US"/>
              </w:rPr>
            </w:pPr>
            <w:r>
              <w:rPr>
                <w:rFonts w:eastAsia="Arial"/>
                <w:sz w:val="18"/>
                <w:szCs w:val="18"/>
                <w:lang w:val="en-US"/>
              </w:rPr>
              <w:t xml:space="preserve"> </w:t>
            </w:r>
          </w:p>
        </w:tc>
        <w:tc>
          <w:tcPr>
            <w:tcW w:w="1030" w:type="dxa"/>
            <w:tcBorders>
              <w:top w:val="single" w:sz="8" w:space="0" w:color="000000"/>
              <w:left w:val="nil"/>
              <w:bottom w:val="single" w:sz="4" w:space="0" w:color="000000"/>
              <w:right w:val="nil"/>
            </w:tcBorders>
            <w:tcMar>
              <w:top w:w="0" w:type="dxa"/>
              <w:left w:w="100" w:type="dxa"/>
              <w:bottom w:w="0" w:type="dxa"/>
              <w:right w:w="100" w:type="dxa"/>
            </w:tcMar>
            <w:hideMark/>
          </w:tcPr>
          <w:p w14:paraId="359B6AD8" w14:textId="77777777" w:rsidR="005735D0" w:rsidRDefault="005735D0">
            <w:pPr>
              <w:spacing w:line="276" w:lineRule="auto"/>
              <w:jc w:val="center"/>
              <w:rPr>
                <w:rFonts w:eastAsia="Arial"/>
                <w:sz w:val="18"/>
                <w:szCs w:val="18"/>
                <w:lang w:val="en-US"/>
              </w:rPr>
            </w:pPr>
            <w:r>
              <w:rPr>
                <w:rFonts w:eastAsia="Arial"/>
                <w:sz w:val="18"/>
                <w:szCs w:val="18"/>
                <w:lang w:val="en-US"/>
              </w:rPr>
              <w:t>-40°C à 85°C</w:t>
            </w:r>
          </w:p>
        </w:tc>
      </w:tr>
      <w:tr w:rsidR="005735D0" w14:paraId="6014106E" w14:textId="77777777" w:rsidTr="005735D0">
        <w:trPr>
          <w:trHeight w:val="690"/>
        </w:trPr>
        <w:tc>
          <w:tcPr>
            <w:tcW w:w="1985" w:type="dxa"/>
            <w:tcBorders>
              <w:top w:val="single" w:sz="8" w:space="0" w:color="000000"/>
              <w:left w:val="nil"/>
              <w:bottom w:val="single" w:sz="4" w:space="0" w:color="000000"/>
              <w:right w:val="nil"/>
            </w:tcBorders>
            <w:tcMar>
              <w:top w:w="0" w:type="dxa"/>
              <w:left w:w="100" w:type="dxa"/>
              <w:bottom w:w="0" w:type="dxa"/>
              <w:right w:w="100" w:type="dxa"/>
            </w:tcMar>
            <w:hideMark/>
          </w:tcPr>
          <w:p w14:paraId="1B49586F" w14:textId="77777777" w:rsidR="005735D0" w:rsidRDefault="005735D0">
            <w:pPr>
              <w:rPr>
                <w:rFonts w:eastAsia="Arial"/>
                <w:sz w:val="18"/>
                <w:szCs w:val="18"/>
                <w:lang w:val="en-US"/>
              </w:rPr>
            </w:pPr>
            <w:r>
              <w:rPr>
                <w:rFonts w:eastAsia="Arial"/>
                <w:sz w:val="18"/>
                <w:szCs w:val="18"/>
                <w:lang w:val="en-US"/>
              </w:rPr>
              <w:t xml:space="preserve">Processeur Intel Atom x7433RE </w:t>
            </w:r>
          </w:p>
        </w:tc>
        <w:tc>
          <w:tcPr>
            <w:tcW w:w="240" w:type="dxa"/>
            <w:tcBorders>
              <w:top w:val="nil"/>
              <w:left w:val="nil"/>
              <w:bottom w:val="nil"/>
              <w:right w:val="nil"/>
            </w:tcBorders>
            <w:tcMar>
              <w:top w:w="0" w:type="dxa"/>
              <w:left w:w="100" w:type="dxa"/>
              <w:bottom w:w="0" w:type="dxa"/>
              <w:right w:w="100" w:type="dxa"/>
            </w:tcMar>
          </w:tcPr>
          <w:p w14:paraId="67D25C42" w14:textId="77777777" w:rsidR="005735D0" w:rsidRDefault="005735D0">
            <w:pPr>
              <w:spacing w:line="276" w:lineRule="auto"/>
              <w:rPr>
                <w:rFonts w:eastAsia="Arial"/>
                <w:sz w:val="18"/>
                <w:szCs w:val="18"/>
                <w:lang w:val="en-US"/>
              </w:rPr>
            </w:pPr>
          </w:p>
        </w:tc>
        <w:tc>
          <w:tcPr>
            <w:tcW w:w="1036" w:type="dxa"/>
            <w:tcBorders>
              <w:top w:val="single" w:sz="8" w:space="0" w:color="000000"/>
              <w:left w:val="nil"/>
              <w:bottom w:val="single" w:sz="4" w:space="0" w:color="000000"/>
              <w:right w:val="nil"/>
            </w:tcBorders>
            <w:tcMar>
              <w:top w:w="0" w:type="dxa"/>
              <w:left w:w="100" w:type="dxa"/>
              <w:bottom w:w="0" w:type="dxa"/>
              <w:right w:w="100" w:type="dxa"/>
            </w:tcMar>
            <w:hideMark/>
          </w:tcPr>
          <w:p w14:paraId="0C2A4A30" w14:textId="77777777" w:rsidR="005735D0" w:rsidRDefault="005735D0">
            <w:pPr>
              <w:spacing w:after="240" w:line="276" w:lineRule="auto"/>
              <w:jc w:val="center"/>
              <w:rPr>
                <w:rFonts w:eastAsia="Arial"/>
                <w:sz w:val="18"/>
                <w:szCs w:val="18"/>
                <w:lang w:val="en-US"/>
              </w:rPr>
            </w:pPr>
            <w:r>
              <w:rPr>
                <w:rFonts w:eastAsia="Arial"/>
                <w:sz w:val="18"/>
                <w:szCs w:val="18"/>
                <w:lang w:val="en-US"/>
              </w:rPr>
              <w:t>4/4</w:t>
            </w:r>
          </w:p>
        </w:tc>
        <w:tc>
          <w:tcPr>
            <w:tcW w:w="330" w:type="dxa"/>
            <w:tcBorders>
              <w:top w:val="nil"/>
              <w:left w:val="nil"/>
              <w:bottom w:val="nil"/>
              <w:right w:val="nil"/>
            </w:tcBorders>
            <w:tcMar>
              <w:top w:w="0" w:type="dxa"/>
              <w:left w:w="100" w:type="dxa"/>
              <w:bottom w:w="0" w:type="dxa"/>
              <w:right w:w="100" w:type="dxa"/>
            </w:tcMar>
          </w:tcPr>
          <w:p w14:paraId="4D6CD0BA" w14:textId="77777777" w:rsidR="005735D0" w:rsidRDefault="005735D0">
            <w:pPr>
              <w:spacing w:line="276" w:lineRule="auto"/>
              <w:jc w:val="center"/>
              <w:rPr>
                <w:rFonts w:eastAsia="Arial"/>
                <w:sz w:val="18"/>
                <w:szCs w:val="18"/>
                <w:lang w:val="en-US"/>
              </w:rPr>
            </w:pPr>
          </w:p>
        </w:tc>
        <w:tc>
          <w:tcPr>
            <w:tcW w:w="900" w:type="dxa"/>
            <w:tcBorders>
              <w:top w:val="single" w:sz="8" w:space="0" w:color="000000"/>
              <w:left w:val="nil"/>
              <w:bottom w:val="single" w:sz="4" w:space="0" w:color="000000"/>
              <w:right w:val="nil"/>
            </w:tcBorders>
            <w:tcMar>
              <w:top w:w="0" w:type="dxa"/>
              <w:left w:w="100" w:type="dxa"/>
              <w:bottom w:w="0" w:type="dxa"/>
              <w:right w:w="100" w:type="dxa"/>
            </w:tcMar>
            <w:hideMark/>
          </w:tcPr>
          <w:p w14:paraId="62905FBC" w14:textId="77777777" w:rsidR="005735D0" w:rsidRDefault="005735D0">
            <w:pPr>
              <w:spacing w:line="276" w:lineRule="auto"/>
              <w:jc w:val="center"/>
              <w:rPr>
                <w:rFonts w:eastAsia="Arial"/>
                <w:sz w:val="18"/>
                <w:szCs w:val="18"/>
                <w:lang w:val="en-US"/>
              </w:rPr>
            </w:pPr>
            <w:r>
              <w:rPr>
                <w:rFonts w:eastAsia="Arial"/>
                <w:sz w:val="18"/>
                <w:szCs w:val="18"/>
                <w:lang w:val="en-US"/>
              </w:rPr>
              <w:t>9 W</w:t>
            </w:r>
          </w:p>
        </w:tc>
        <w:tc>
          <w:tcPr>
            <w:tcW w:w="315" w:type="dxa"/>
            <w:tcBorders>
              <w:top w:val="nil"/>
              <w:left w:val="nil"/>
              <w:bottom w:val="nil"/>
              <w:right w:val="nil"/>
            </w:tcBorders>
            <w:tcMar>
              <w:top w:w="0" w:type="dxa"/>
              <w:left w:w="100" w:type="dxa"/>
              <w:bottom w:w="0" w:type="dxa"/>
              <w:right w:w="100" w:type="dxa"/>
            </w:tcMar>
          </w:tcPr>
          <w:p w14:paraId="57B5AC47" w14:textId="77777777" w:rsidR="005735D0" w:rsidRDefault="005735D0">
            <w:pPr>
              <w:spacing w:line="276" w:lineRule="auto"/>
              <w:jc w:val="center"/>
              <w:rPr>
                <w:rFonts w:eastAsia="Arial"/>
                <w:sz w:val="18"/>
                <w:szCs w:val="18"/>
                <w:lang w:val="en-US"/>
              </w:rPr>
            </w:pPr>
          </w:p>
        </w:tc>
        <w:tc>
          <w:tcPr>
            <w:tcW w:w="1148" w:type="dxa"/>
            <w:tcBorders>
              <w:top w:val="single" w:sz="8" w:space="0" w:color="000000"/>
              <w:left w:val="nil"/>
              <w:bottom w:val="single" w:sz="4" w:space="0" w:color="000000"/>
              <w:right w:val="nil"/>
            </w:tcBorders>
            <w:tcMar>
              <w:top w:w="0" w:type="dxa"/>
              <w:left w:w="100" w:type="dxa"/>
              <w:bottom w:w="0" w:type="dxa"/>
              <w:right w:w="100" w:type="dxa"/>
            </w:tcMar>
            <w:hideMark/>
          </w:tcPr>
          <w:p w14:paraId="6F9EF8BB" w14:textId="77777777" w:rsidR="005735D0" w:rsidRDefault="005735D0">
            <w:pPr>
              <w:spacing w:line="276" w:lineRule="auto"/>
              <w:jc w:val="center"/>
              <w:rPr>
                <w:rFonts w:eastAsia="Arial"/>
                <w:sz w:val="18"/>
                <w:szCs w:val="18"/>
                <w:lang w:val="en-US"/>
              </w:rPr>
            </w:pPr>
            <w:r>
              <w:rPr>
                <w:rFonts w:eastAsia="Arial"/>
                <w:sz w:val="18"/>
                <w:szCs w:val="18"/>
                <w:lang w:val="en-US"/>
              </w:rPr>
              <w:t>1,5 GHz</w:t>
            </w:r>
          </w:p>
        </w:tc>
        <w:tc>
          <w:tcPr>
            <w:tcW w:w="240" w:type="dxa"/>
            <w:tcBorders>
              <w:top w:val="nil"/>
              <w:left w:val="nil"/>
              <w:bottom w:val="nil"/>
              <w:right w:val="nil"/>
            </w:tcBorders>
            <w:tcMar>
              <w:top w:w="0" w:type="dxa"/>
              <w:left w:w="100" w:type="dxa"/>
              <w:bottom w:w="0" w:type="dxa"/>
              <w:right w:w="100" w:type="dxa"/>
            </w:tcMar>
          </w:tcPr>
          <w:p w14:paraId="40B90F13" w14:textId="77777777" w:rsidR="005735D0" w:rsidRDefault="005735D0">
            <w:pPr>
              <w:spacing w:line="276" w:lineRule="auto"/>
              <w:jc w:val="center"/>
              <w:rPr>
                <w:rFonts w:eastAsia="Arial"/>
                <w:sz w:val="18"/>
                <w:szCs w:val="18"/>
                <w:lang w:val="en-US"/>
              </w:rPr>
            </w:pPr>
          </w:p>
        </w:tc>
        <w:tc>
          <w:tcPr>
            <w:tcW w:w="894" w:type="dxa"/>
            <w:tcBorders>
              <w:top w:val="single" w:sz="8" w:space="0" w:color="000000"/>
              <w:left w:val="nil"/>
              <w:bottom w:val="single" w:sz="4" w:space="0" w:color="000000"/>
              <w:right w:val="nil"/>
            </w:tcBorders>
            <w:tcMar>
              <w:top w:w="0" w:type="dxa"/>
              <w:left w:w="100" w:type="dxa"/>
              <w:bottom w:w="0" w:type="dxa"/>
              <w:right w:w="100" w:type="dxa"/>
            </w:tcMar>
            <w:hideMark/>
          </w:tcPr>
          <w:p w14:paraId="16843089" w14:textId="77777777" w:rsidR="005735D0" w:rsidRDefault="005735D0">
            <w:pPr>
              <w:spacing w:line="276" w:lineRule="auto"/>
              <w:jc w:val="center"/>
              <w:rPr>
                <w:rFonts w:eastAsia="Arial"/>
                <w:sz w:val="18"/>
                <w:szCs w:val="18"/>
                <w:lang w:val="en-US"/>
              </w:rPr>
            </w:pPr>
            <w:r>
              <w:rPr>
                <w:rFonts w:eastAsia="Arial"/>
                <w:sz w:val="18"/>
                <w:szCs w:val="18"/>
                <w:lang w:val="en-US"/>
              </w:rPr>
              <w:t>3,4 GHz</w:t>
            </w:r>
          </w:p>
        </w:tc>
        <w:tc>
          <w:tcPr>
            <w:tcW w:w="330" w:type="dxa"/>
            <w:tcBorders>
              <w:top w:val="nil"/>
              <w:left w:val="nil"/>
              <w:bottom w:val="nil"/>
              <w:right w:val="nil"/>
            </w:tcBorders>
            <w:tcMar>
              <w:top w:w="0" w:type="dxa"/>
              <w:left w:w="100" w:type="dxa"/>
              <w:bottom w:w="0" w:type="dxa"/>
              <w:right w:w="100" w:type="dxa"/>
            </w:tcMar>
          </w:tcPr>
          <w:p w14:paraId="6846A912" w14:textId="77777777" w:rsidR="005735D0" w:rsidRDefault="005735D0">
            <w:pPr>
              <w:spacing w:line="276" w:lineRule="auto"/>
              <w:jc w:val="center"/>
              <w:rPr>
                <w:rFonts w:eastAsia="Arial"/>
                <w:sz w:val="18"/>
                <w:szCs w:val="18"/>
                <w:lang w:val="en-US"/>
              </w:rPr>
            </w:pPr>
          </w:p>
        </w:tc>
        <w:tc>
          <w:tcPr>
            <w:tcW w:w="810" w:type="dxa"/>
            <w:tcBorders>
              <w:top w:val="single" w:sz="8" w:space="0" w:color="000000"/>
              <w:left w:val="nil"/>
              <w:bottom w:val="single" w:sz="4" w:space="0" w:color="000000"/>
              <w:right w:val="nil"/>
            </w:tcBorders>
            <w:tcMar>
              <w:top w:w="0" w:type="dxa"/>
              <w:left w:w="100" w:type="dxa"/>
              <w:bottom w:w="0" w:type="dxa"/>
              <w:right w:w="100" w:type="dxa"/>
            </w:tcMar>
            <w:hideMark/>
          </w:tcPr>
          <w:p w14:paraId="79D1054E" w14:textId="77777777" w:rsidR="005735D0" w:rsidRDefault="005735D0">
            <w:pPr>
              <w:spacing w:line="276" w:lineRule="auto"/>
              <w:jc w:val="center"/>
              <w:rPr>
                <w:rFonts w:eastAsia="Arial"/>
                <w:sz w:val="18"/>
                <w:szCs w:val="18"/>
                <w:lang w:val="en-US"/>
              </w:rPr>
            </w:pPr>
            <w:r>
              <w:rPr>
                <w:rFonts w:eastAsia="Arial"/>
                <w:sz w:val="18"/>
                <w:szCs w:val="18"/>
                <w:lang w:val="en-US"/>
              </w:rPr>
              <w:t>32 UE</w:t>
            </w:r>
          </w:p>
        </w:tc>
        <w:tc>
          <w:tcPr>
            <w:tcW w:w="240" w:type="dxa"/>
            <w:tcBorders>
              <w:top w:val="nil"/>
              <w:left w:val="nil"/>
              <w:bottom w:val="nil"/>
              <w:right w:val="nil"/>
            </w:tcBorders>
            <w:tcMar>
              <w:top w:w="0" w:type="dxa"/>
              <w:left w:w="100" w:type="dxa"/>
              <w:bottom w:w="0" w:type="dxa"/>
              <w:right w:w="100" w:type="dxa"/>
            </w:tcMar>
          </w:tcPr>
          <w:p w14:paraId="62C58582" w14:textId="77777777" w:rsidR="005735D0" w:rsidRDefault="005735D0">
            <w:pPr>
              <w:spacing w:line="276" w:lineRule="auto"/>
              <w:rPr>
                <w:rFonts w:eastAsia="Arial"/>
                <w:sz w:val="18"/>
                <w:szCs w:val="18"/>
                <w:lang w:val="en-US"/>
              </w:rPr>
            </w:pPr>
          </w:p>
        </w:tc>
        <w:tc>
          <w:tcPr>
            <w:tcW w:w="1030" w:type="dxa"/>
            <w:tcBorders>
              <w:top w:val="single" w:sz="8" w:space="0" w:color="000000"/>
              <w:left w:val="nil"/>
              <w:bottom w:val="single" w:sz="4" w:space="0" w:color="000000"/>
              <w:right w:val="nil"/>
            </w:tcBorders>
            <w:tcMar>
              <w:top w:w="0" w:type="dxa"/>
              <w:left w:w="100" w:type="dxa"/>
              <w:bottom w:w="0" w:type="dxa"/>
              <w:right w:w="100" w:type="dxa"/>
            </w:tcMar>
            <w:hideMark/>
          </w:tcPr>
          <w:p w14:paraId="4E9FB5F3" w14:textId="77777777" w:rsidR="005735D0" w:rsidRDefault="005735D0">
            <w:pPr>
              <w:spacing w:line="276" w:lineRule="auto"/>
              <w:jc w:val="center"/>
              <w:rPr>
                <w:rFonts w:eastAsia="Arial"/>
                <w:sz w:val="18"/>
                <w:szCs w:val="18"/>
                <w:lang w:val="en-US"/>
              </w:rPr>
            </w:pPr>
            <w:r>
              <w:rPr>
                <w:rFonts w:eastAsia="Arial"/>
                <w:sz w:val="18"/>
                <w:szCs w:val="18"/>
                <w:lang w:val="en-US"/>
              </w:rPr>
              <w:t>-40°C à 85°C</w:t>
            </w:r>
          </w:p>
        </w:tc>
      </w:tr>
      <w:tr w:rsidR="005735D0" w14:paraId="09CA9471" w14:textId="77777777" w:rsidTr="005735D0">
        <w:trPr>
          <w:trHeight w:val="690"/>
        </w:trPr>
        <w:tc>
          <w:tcPr>
            <w:tcW w:w="1985" w:type="dxa"/>
            <w:tcBorders>
              <w:top w:val="single" w:sz="8" w:space="0" w:color="000000"/>
              <w:left w:val="nil"/>
              <w:bottom w:val="single" w:sz="4" w:space="0" w:color="000000"/>
              <w:right w:val="nil"/>
            </w:tcBorders>
            <w:tcMar>
              <w:top w:w="0" w:type="dxa"/>
              <w:left w:w="100" w:type="dxa"/>
              <w:bottom w:w="0" w:type="dxa"/>
              <w:right w:w="100" w:type="dxa"/>
            </w:tcMar>
            <w:hideMark/>
          </w:tcPr>
          <w:p w14:paraId="7CC72E0A" w14:textId="77777777" w:rsidR="005735D0" w:rsidRDefault="005735D0">
            <w:pPr>
              <w:rPr>
                <w:rFonts w:eastAsia="Arial"/>
                <w:sz w:val="18"/>
                <w:szCs w:val="18"/>
                <w:lang w:val="en-US"/>
              </w:rPr>
            </w:pPr>
            <w:r>
              <w:rPr>
                <w:rFonts w:eastAsia="Arial"/>
                <w:sz w:val="18"/>
                <w:szCs w:val="18"/>
                <w:lang w:val="en-US"/>
              </w:rPr>
              <w:t xml:space="preserve">Processeur Intel Atom x7425E </w:t>
            </w:r>
          </w:p>
        </w:tc>
        <w:tc>
          <w:tcPr>
            <w:tcW w:w="240" w:type="dxa"/>
            <w:tcBorders>
              <w:top w:val="nil"/>
              <w:left w:val="nil"/>
              <w:bottom w:val="nil"/>
              <w:right w:val="nil"/>
            </w:tcBorders>
            <w:tcMar>
              <w:top w:w="0" w:type="dxa"/>
              <w:left w:w="100" w:type="dxa"/>
              <w:bottom w:w="0" w:type="dxa"/>
              <w:right w:w="100" w:type="dxa"/>
            </w:tcMar>
          </w:tcPr>
          <w:p w14:paraId="003E2CEC" w14:textId="77777777" w:rsidR="005735D0" w:rsidRDefault="005735D0">
            <w:pPr>
              <w:spacing w:line="276" w:lineRule="auto"/>
              <w:rPr>
                <w:rFonts w:eastAsia="Arial"/>
                <w:sz w:val="18"/>
                <w:szCs w:val="18"/>
                <w:lang w:val="en-US"/>
              </w:rPr>
            </w:pPr>
          </w:p>
        </w:tc>
        <w:tc>
          <w:tcPr>
            <w:tcW w:w="1036" w:type="dxa"/>
            <w:tcBorders>
              <w:top w:val="single" w:sz="8" w:space="0" w:color="000000"/>
              <w:left w:val="nil"/>
              <w:bottom w:val="single" w:sz="4" w:space="0" w:color="000000"/>
              <w:right w:val="nil"/>
            </w:tcBorders>
            <w:tcMar>
              <w:top w:w="0" w:type="dxa"/>
              <w:left w:w="100" w:type="dxa"/>
              <w:bottom w:w="0" w:type="dxa"/>
              <w:right w:w="100" w:type="dxa"/>
            </w:tcMar>
            <w:hideMark/>
          </w:tcPr>
          <w:p w14:paraId="6C4E13CD" w14:textId="77777777" w:rsidR="005735D0" w:rsidRDefault="005735D0">
            <w:pPr>
              <w:spacing w:after="240" w:line="276" w:lineRule="auto"/>
              <w:jc w:val="center"/>
              <w:rPr>
                <w:rFonts w:eastAsia="Arial"/>
                <w:sz w:val="18"/>
                <w:szCs w:val="18"/>
                <w:lang w:val="en-US"/>
              </w:rPr>
            </w:pPr>
            <w:r>
              <w:rPr>
                <w:rFonts w:eastAsia="Arial"/>
                <w:sz w:val="18"/>
                <w:szCs w:val="18"/>
                <w:lang w:val="en-US"/>
              </w:rPr>
              <w:t>4/4</w:t>
            </w:r>
          </w:p>
        </w:tc>
        <w:tc>
          <w:tcPr>
            <w:tcW w:w="330" w:type="dxa"/>
            <w:tcBorders>
              <w:top w:val="nil"/>
              <w:left w:val="nil"/>
              <w:bottom w:val="nil"/>
              <w:right w:val="nil"/>
            </w:tcBorders>
            <w:tcMar>
              <w:top w:w="0" w:type="dxa"/>
              <w:left w:w="100" w:type="dxa"/>
              <w:bottom w:w="0" w:type="dxa"/>
              <w:right w:w="100" w:type="dxa"/>
            </w:tcMar>
          </w:tcPr>
          <w:p w14:paraId="0A5A96EA" w14:textId="77777777" w:rsidR="005735D0" w:rsidRDefault="005735D0">
            <w:pPr>
              <w:spacing w:line="276" w:lineRule="auto"/>
              <w:jc w:val="center"/>
              <w:rPr>
                <w:rFonts w:eastAsia="Arial"/>
                <w:sz w:val="18"/>
                <w:szCs w:val="18"/>
                <w:lang w:val="en-US"/>
              </w:rPr>
            </w:pPr>
          </w:p>
        </w:tc>
        <w:tc>
          <w:tcPr>
            <w:tcW w:w="900" w:type="dxa"/>
            <w:tcBorders>
              <w:top w:val="single" w:sz="8" w:space="0" w:color="000000"/>
              <w:left w:val="nil"/>
              <w:bottom w:val="single" w:sz="4" w:space="0" w:color="000000"/>
              <w:right w:val="nil"/>
            </w:tcBorders>
            <w:tcMar>
              <w:top w:w="0" w:type="dxa"/>
              <w:left w:w="100" w:type="dxa"/>
              <w:bottom w:w="0" w:type="dxa"/>
              <w:right w:w="100" w:type="dxa"/>
            </w:tcMar>
            <w:hideMark/>
          </w:tcPr>
          <w:p w14:paraId="505C3F09" w14:textId="77777777" w:rsidR="005735D0" w:rsidRDefault="005735D0">
            <w:pPr>
              <w:spacing w:line="276" w:lineRule="auto"/>
              <w:jc w:val="center"/>
              <w:rPr>
                <w:rFonts w:eastAsia="Arial"/>
                <w:sz w:val="18"/>
                <w:szCs w:val="18"/>
                <w:lang w:val="en-US"/>
              </w:rPr>
            </w:pPr>
            <w:r>
              <w:rPr>
                <w:rFonts w:eastAsia="Arial"/>
                <w:sz w:val="18"/>
                <w:szCs w:val="18"/>
                <w:lang w:val="en-US"/>
              </w:rPr>
              <w:t>12 W</w:t>
            </w:r>
          </w:p>
        </w:tc>
        <w:tc>
          <w:tcPr>
            <w:tcW w:w="315" w:type="dxa"/>
            <w:tcBorders>
              <w:top w:val="nil"/>
              <w:left w:val="nil"/>
              <w:bottom w:val="nil"/>
              <w:right w:val="nil"/>
            </w:tcBorders>
            <w:tcMar>
              <w:top w:w="0" w:type="dxa"/>
              <w:left w:w="100" w:type="dxa"/>
              <w:bottom w:w="0" w:type="dxa"/>
              <w:right w:w="100" w:type="dxa"/>
            </w:tcMar>
          </w:tcPr>
          <w:p w14:paraId="7DEB26AA" w14:textId="77777777" w:rsidR="005735D0" w:rsidRDefault="005735D0">
            <w:pPr>
              <w:spacing w:line="276" w:lineRule="auto"/>
              <w:jc w:val="center"/>
              <w:rPr>
                <w:rFonts w:eastAsia="Arial"/>
                <w:sz w:val="18"/>
                <w:szCs w:val="18"/>
                <w:lang w:val="en-US"/>
              </w:rPr>
            </w:pPr>
          </w:p>
        </w:tc>
        <w:tc>
          <w:tcPr>
            <w:tcW w:w="1148" w:type="dxa"/>
            <w:tcBorders>
              <w:top w:val="single" w:sz="8" w:space="0" w:color="000000"/>
              <w:left w:val="nil"/>
              <w:bottom w:val="single" w:sz="4" w:space="0" w:color="000000"/>
              <w:right w:val="nil"/>
            </w:tcBorders>
            <w:tcMar>
              <w:top w:w="0" w:type="dxa"/>
              <w:left w:w="100" w:type="dxa"/>
              <w:bottom w:w="0" w:type="dxa"/>
              <w:right w:w="100" w:type="dxa"/>
            </w:tcMar>
            <w:hideMark/>
          </w:tcPr>
          <w:p w14:paraId="41374543" w14:textId="77777777" w:rsidR="005735D0" w:rsidRDefault="005735D0">
            <w:pPr>
              <w:spacing w:line="276" w:lineRule="auto"/>
              <w:jc w:val="center"/>
              <w:rPr>
                <w:rFonts w:eastAsia="Arial"/>
                <w:sz w:val="18"/>
                <w:szCs w:val="18"/>
                <w:lang w:val="en-US"/>
              </w:rPr>
            </w:pPr>
            <w:r>
              <w:rPr>
                <w:rFonts w:eastAsia="Arial"/>
                <w:sz w:val="18"/>
                <w:szCs w:val="18"/>
                <w:lang w:val="en-US"/>
              </w:rPr>
              <w:t>1,5 GHz</w:t>
            </w:r>
          </w:p>
        </w:tc>
        <w:tc>
          <w:tcPr>
            <w:tcW w:w="240" w:type="dxa"/>
            <w:tcBorders>
              <w:top w:val="nil"/>
              <w:left w:val="nil"/>
              <w:bottom w:val="nil"/>
              <w:right w:val="nil"/>
            </w:tcBorders>
            <w:tcMar>
              <w:top w:w="0" w:type="dxa"/>
              <w:left w:w="100" w:type="dxa"/>
              <w:bottom w:w="0" w:type="dxa"/>
              <w:right w:w="100" w:type="dxa"/>
            </w:tcMar>
          </w:tcPr>
          <w:p w14:paraId="0068FEC6" w14:textId="77777777" w:rsidR="005735D0" w:rsidRDefault="005735D0">
            <w:pPr>
              <w:spacing w:line="276" w:lineRule="auto"/>
              <w:jc w:val="center"/>
              <w:rPr>
                <w:rFonts w:eastAsia="Arial"/>
                <w:sz w:val="18"/>
                <w:szCs w:val="18"/>
                <w:lang w:val="en-US"/>
              </w:rPr>
            </w:pPr>
          </w:p>
        </w:tc>
        <w:tc>
          <w:tcPr>
            <w:tcW w:w="894" w:type="dxa"/>
            <w:tcBorders>
              <w:top w:val="single" w:sz="8" w:space="0" w:color="000000"/>
              <w:left w:val="nil"/>
              <w:bottom w:val="single" w:sz="4" w:space="0" w:color="000000"/>
              <w:right w:val="nil"/>
            </w:tcBorders>
            <w:tcMar>
              <w:top w:w="0" w:type="dxa"/>
              <w:left w:w="100" w:type="dxa"/>
              <w:bottom w:w="0" w:type="dxa"/>
              <w:right w:w="100" w:type="dxa"/>
            </w:tcMar>
            <w:hideMark/>
          </w:tcPr>
          <w:p w14:paraId="5702A6D4" w14:textId="77777777" w:rsidR="005735D0" w:rsidRDefault="005735D0">
            <w:pPr>
              <w:spacing w:line="276" w:lineRule="auto"/>
              <w:jc w:val="center"/>
              <w:rPr>
                <w:rFonts w:eastAsia="Arial"/>
                <w:sz w:val="18"/>
                <w:szCs w:val="18"/>
                <w:lang w:val="en-US"/>
              </w:rPr>
            </w:pPr>
            <w:r>
              <w:rPr>
                <w:rFonts w:eastAsia="Arial"/>
                <w:sz w:val="18"/>
                <w:szCs w:val="18"/>
                <w:lang w:val="en-US"/>
              </w:rPr>
              <w:t>3,4 GHz</w:t>
            </w:r>
          </w:p>
        </w:tc>
        <w:tc>
          <w:tcPr>
            <w:tcW w:w="330" w:type="dxa"/>
            <w:tcBorders>
              <w:top w:val="nil"/>
              <w:left w:val="nil"/>
              <w:bottom w:val="nil"/>
              <w:right w:val="nil"/>
            </w:tcBorders>
            <w:tcMar>
              <w:top w:w="0" w:type="dxa"/>
              <w:left w:w="100" w:type="dxa"/>
              <w:bottom w:w="0" w:type="dxa"/>
              <w:right w:w="100" w:type="dxa"/>
            </w:tcMar>
          </w:tcPr>
          <w:p w14:paraId="1BC6F600" w14:textId="77777777" w:rsidR="005735D0" w:rsidRDefault="005735D0">
            <w:pPr>
              <w:spacing w:line="276" w:lineRule="auto"/>
              <w:jc w:val="center"/>
              <w:rPr>
                <w:rFonts w:eastAsia="Arial"/>
                <w:sz w:val="18"/>
                <w:szCs w:val="18"/>
                <w:lang w:val="en-US"/>
              </w:rPr>
            </w:pPr>
          </w:p>
        </w:tc>
        <w:tc>
          <w:tcPr>
            <w:tcW w:w="810" w:type="dxa"/>
            <w:tcBorders>
              <w:top w:val="single" w:sz="8" w:space="0" w:color="000000"/>
              <w:left w:val="nil"/>
              <w:bottom w:val="single" w:sz="4" w:space="0" w:color="000000"/>
              <w:right w:val="nil"/>
            </w:tcBorders>
            <w:tcMar>
              <w:top w:w="0" w:type="dxa"/>
              <w:left w:w="100" w:type="dxa"/>
              <w:bottom w:w="0" w:type="dxa"/>
              <w:right w:w="100" w:type="dxa"/>
            </w:tcMar>
            <w:hideMark/>
          </w:tcPr>
          <w:p w14:paraId="3AD81DD7" w14:textId="77777777" w:rsidR="005735D0" w:rsidRDefault="005735D0">
            <w:pPr>
              <w:spacing w:line="276" w:lineRule="auto"/>
              <w:jc w:val="center"/>
              <w:rPr>
                <w:rFonts w:eastAsia="Arial"/>
                <w:sz w:val="18"/>
                <w:szCs w:val="18"/>
                <w:lang w:val="en-US"/>
              </w:rPr>
            </w:pPr>
            <w:r>
              <w:rPr>
                <w:rFonts w:eastAsia="Arial"/>
                <w:sz w:val="18"/>
                <w:szCs w:val="18"/>
                <w:lang w:val="en-US"/>
              </w:rPr>
              <w:t>24 UE</w:t>
            </w:r>
          </w:p>
        </w:tc>
        <w:tc>
          <w:tcPr>
            <w:tcW w:w="240" w:type="dxa"/>
            <w:tcBorders>
              <w:top w:val="nil"/>
              <w:left w:val="nil"/>
              <w:bottom w:val="nil"/>
              <w:right w:val="nil"/>
            </w:tcBorders>
            <w:tcMar>
              <w:top w:w="0" w:type="dxa"/>
              <w:left w:w="100" w:type="dxa"/>
              <w:bottom w:w="0" w:type="dxa"/>
              <w:right w:w="100" w:type="dxa"/>
            </w:tcMar>
          </w:tcPr>
          <w:p w14:paraId="0FFD91A8" w14:textId="77777777" w:rsidR="005735D0" w:rsidRDefault="005735D0">
            <w:pPr>
              <w:spacing w:line="276" w:lineRule="auto"/>
              <w:rPr>
                <w:rFonts w:eastAsia="Arial"/>
                <w:sz w:val="18"/>
                <w:szCs w:val="18"/>
                <w:lang w:val="en-US"/>
              </w:rPr>
            </w:pPr>
          </w:p>
        </w:tc>
        <w:tc>
          <w:tcPr>
            <w:tcW w:w="1030" w:type="dxa"/>
            <w:tcBorders>
              <w:top w:val="single" w:sz="8" w:space="0" w:color="000000"/>
              <w:left w:val="nil"/>
              <w:bottom w:val="single" w:sz="4" w:space="0" w:color="000000"/>
              <w:right w:val="nil"/>
            </w:tcBorders>
            <w:tcMar>
              <w:top w:w="0" w:type="dxa"/>
              <w:left w:w="100" w:type="dxa"/>
              <w:bottom w:w="0" w:type="dxa"/>
              <w:right w:w="100" w:type="dxa"/>
            </w:tcMar>
            <w:hideMark/>
          </w:tcPr>
          <w:p w14:paraId="0DC997A0" w14:textId="77777777" w:rsidR="005735D0" w:rsidRDefault="005735D0">
            <w:pPr>
              <w:spacing w:line="276" w:lineRule="auto"/>
              <w:jc w:val="center"/>
              <w:rPr>
                <w:rFonts w:eastAsia="Arial"/>
                <w:sz w:val="18"/>
                <w:szCs w:val="18"/>
                <w:lang w:val="en-US"/>
              </w:rPr>
            </w:pPr>
            <w:r>
              <w:rPr>
                <w:rFonts w:eastAsia="Arial"/>
                <w:sz w:val="18"/>
                <w:szCs w:val="18"/>
                <w:lang w:val="en-US"/>
              </w:rPr>
              <w:t>0°C à 60°C</w:t>
            </w:r>
          </w:p>
        </w:tc>
      </w:tr>
    </w:tbl>
    <w:p w14:paraId="3BAD792F" w14:textId="77777777" w:rsidR="005735D0" w:rsidRDefault="005735D0" w:rsidP="005735D0">
      <w:pPr>
        <w:spacing w:after="240"/>
        <w:rPr>
          <w:rFonts w:eastAsia="Arial"/>
          <w:lang w:val="en-US"/>
        </w:rPr>
      </w:pPr>
    </w:p>
    <w:p w14:paraId="090EDA84" w14:textId="77777777" w:rsidR="005735D0" w:rsidRPr="005735D0" w:rsidRDefault="005735D0" w:rsidP="005735D0">
      <w:pPr>
        <w:spacing w:after="240"/>
        <w:rPr>
          <w:rFonts w:eastAsia="Arial"/>
          <w:highlight w:val="white"/>
          <w:u w:val="single"/>
        </w:rPr>
      </w:pPr>
      <w:r w:rsidRPr="005735D0">
        <w:rPr>
          <w:rFonts w:eastAsia="Arial"/>
        </w:rPr>
        <w:t xml:space="preserve">Plus d’infos sur les Computer-on-Modules SMARC conga-SA8, l’écosystème congatec et les services de conception de la société sur </w:t>
      </w:r>
      <w:r w:rsidRPr="005735D0">
        <w:rPr>
          <w:rFonts w:eastAsia="Arial"/>
          <w:highlight w:val="white"/>
          <w:u w:val="single"/>
        </w:rPr>
        <w:t>https://www.congatec.com/en/products/smarc/conga-sa8/</w:t>
      </w:r>
    </w:p>
    <w:p w14:paraId="19E1B6A6" w14:textId="77777777" w:rsidR="005735D0" w:rsidRPr="005735D0" w:rsidRDefault="005735D0" w:rsidP="005735D0">
      <w:pPr>
        <w:rPr>
          <w:rFonts w:eastAsia="Arial"/>
        </w:rPr>
      </w:pPr>
      <w:r w:rsidRPr="005735D0">
        <w:rPr>
          <w:rFonts w:eastAsia="Arial"/>
        </w:rPr>
        <w:t xml:space="preserve">Vous pourrez découvrir ces innovations et d'autres au salon embedded world du 9 au 11 avril 2024. : </w:t>
      </w:r>
      <w:hyperlink r:id="rId9" w:history="1">
        <w:r w:rsidRPr="005735D0">
          <w:rPr>
            <w:rStyle w:val="Hyperlink"/>
            <w:rFonts w:eastAsia="Arial"/>
          </w:rPr>
          <w:t>https://www.congatec.com/en/congatec/events/congatec-at-embedded-world-2024/</w:t>
        </w:r>
      </w:hyperlink>
      <w:r w:rsidRPr="005735D0">
        <w:rPr>
          <w:rFonts w:eastAsia="Arial"/>
        </w:rPr>
        <w:t xml:space="preserve"> </w:t>
      </w:r>
    </w:p>
    <w:p w14:paraId="0328B6BB" w14:textId="77777777" w:rsidR="005735D0" w:rsidRDefault="005735D0" w:rsidP="005735D0">
      <w:pPr>
        <w:rPr>
          <w:rFonts w:eastAsia="Arial"/>
          <w:lang w:val="en-US"/>
        </w:rPr>
      </w:pPr>
      <w:r>
        <w:rPr>
          <w:rFonts w:eastAsia="Arial"/>
          <w:lang w:val="en-US"/>
        </w:rPr>
        <w:lastRenderedPageBreak/>
        <w:t>Visitez congatec - Hall 3  Stand 241.</w:t>
      </w:r>
    </w:p>
    <w:p w14:paraId="65D671BA" w14:textId="77777777" w:rsidR="00C01244" w:rsidRDefault="00C01244">
      <w:pPr>
        <w:pBdr>
          <w:top w:val="nil"/>
          <w:left w:val="nil"/>
          <w:bottom w:val="nil"/>
          <w:right w:val="nil"/>
          <w:between w:val="nil"/>
        </w:pBdr>
        <w:spacing w:line="240" w:lineRule="auto"/>
        <w:rPr>
          <w:rFonts w:eastAsia="Arial"/>
          <w:color w:val="000000"/>
        </w:rPr>
      </w:pPr>
    </w:p>
    <w:p w14:paraId="1D3478C6" w14:textId="7261B8E4" w:rsidR="00C01244" w:rsidRPr="005735D0" w:rsidRDefault="00000000" w:rsidP="005735D0">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0109F2C4" w14:textId="77777777" w:rsidR="00C01244" w:rsidRDefault="00C01244">
      <w:pPr>
        <w:pBdr>
          <w:top w:val="nil"/>
          <w:left w:val="nil"/>
          <w:bottom w:val="nil"/>
          <w:right w:val="nil"/>
          <w:between w:val="nil"/>
        </w:pBdr>
        <w:spacing w:line="240" w:lineRule="auto"/>
        <w:ind w:right="283"/>
        <w:rPr>
          <w:rFonts w:eastAsia="Arial"/>
          <w:b/>
          <w:color w:val="000000"/>
          <w:sz w:val="16"/>
          <w:szCs w:val="16"/>
        </w:rPr>
      </w:pPr>
    </w:p>
    <w:p w14:paraId="75B2EA78" w14:textId="77777777" w:rsidR="00C01244" w:rsidRDefault="00000000" w:rsidP="00917303">
      <w:pPr>
        <w:pBdr>
          <w:top w:val="nil"/>
          <w:left w:val="nil"/>
          <w:bottom w:val="nil"/>
          <w:right w:val="nil"/>
          <w:between w:val="nil"/>
        </w:pBdr>
        <w:spacing w:line="240" w:lineRule="auto"/>
        <w:rPr>
          <w:rFonts w:eastAsia="Arial"/>
          <w:color w:val="000000"/>
          <w:sz w:val="18"/>
          <w:szCs w:val="18"/>
        </w:rPr>
      </w:pPr>
      <w:r>
        <w:rPr>
          <w:rFonts w:eastAsia="Arial"/>
          <w:b/>
          <w:color w:val="000000"/>
          <w:sz w:val="18"/>
          <w:szCs w:val="18"/>
        </w:rPr>
        <w:t>À propos de congatec </w:t>
      </w:r>
      <w:r>
        <w:rPr>
          <w:rFonts w:eastAsia="Arial"/>
          <w:color w:val="000000"/>
          <w:sz w:val="18"/>
          <w:szCs w:val="18"/>
        </w:rPr>
        <w:t> </w:t>
      </w:r>
    </w:p>
    <w:p w14:paraId="6BD9F04F" w14:textId="16B08385" w:rsidR="00C01244" w:rsidRDefault="00000000" w:rsidP="00917303">
      <w:pPr>
        <w:pBdr>
          <w:top w:val="nil"/>
          <w:left w:val="nil"/>
          <w:bottom w:val="nil"/>
          <w:right w:val="nil"/>
          <w:between w:val="nil"/>
        </w:pBdr>
        <w:spacing w:line="240" w:lineRule="auto"/>
        <w:rPr>
          <w:rFonts w:eastAsia="Arial"/>
          <w:color w:val="0000FF"/>
          <w:sz w:val="21"/>
          <w:szCs w:val="21"/>
          <w:u w:val="single"/>
        </w:rPr>
      </w:pPr>
      <w:r>
        <w:rPr>
          <w:rFonts w:eastAsia="Arial"/>
          <w:color w:val="000000"/>
          <w:sz w:val="18"/>
          <w:szCs w:val="18"/>
        </w:rPr>
        <w:t xml:space="preserve">congatec est une entreprise technologique à croissance rapide qui se concentre sur les produits et services d'informatique embarquée et de périphérie. Les modules informatiques à haute performance sont utilisés dans une large gamme d'applications et de dispositifs dans l'automatisation industrielle, la technologie médicale, la robotique, les télécommunications et de nombreux autres secteurs verticaux. Soutenue par son actionnaire majoritaire, DBAG Fund VIII, un fonds allemand de taille moyenne axé sur les entreprises industrielles en croissance, congatec possède l'expérience du financement et des fusions et acquisitions nécessaires pour tirer parti de ces possibilités de marché en expansion. congatec est le leader mondial du marché dans le segment des computer-on-modules et possède une excellente base de clients, des start-ups aux sociétés internationales de premier ordre. De plus amples informations sont disponibles sur notre site Site web : </w:t>
      </w:r>
      <w:hyperlink r:id="rId10">
        <w:r>
          <w:rPr>
            <w:rFonts w:eastAsia="Arial"/>
            <w:color w:val="0000FF"/>
            <w:sz w:val="18"/>
            <w:szCs w:val="18"/>
            <w:u w:val="single"/>
          </w:rPr>
          <w:t>www.congatec.com</w:t>
        </w:r>
      </w:hyperlink>
      <w:r>
        <w:rPr>
          <w:rFonts w:eastAsia="Arial"/>
          <w:color w:val="000000"/>
          <w:sz w:val="18"/>
          <w:szCs w:val="18"/>
          <w:u w:val="single"/>
        </w:rPr>
        <w:t xml:space="preserve"> </w:t>
      </w:r>
      <w:r>
        <w:rPr>
          <w:rFonts w:eastAsia="Arial"/>
          <w:color w:val="000000"/>
          <w:sz w:val="18"/>
          <w:szCs w:val="18"/>
        </w:rPr>
        <w:t xml:space="preserve">ou via </w:t>
      </w:r>
      <w:hyperlink r:id="rId11">
        <w:r>
          <w:rPr>
            <w:rFonts w:eastAsia="Arial"/>
            <w:color w:val="0000FF"/>
            <w:sz w:val="18"/>
            <w:szCs w:val="18"/>
            <w:u w:val="single"/>
          </w:rPr>
          <w:t>LinkedIn</w:t>
        </w:r>
      </w:hyperlink>
      <w:r>
        <w:rPr>
          <w:rFonts w:eastAsia="Arial"/>
          <w:color w:val="000000"/>
          <w:sz w:val="18"/>
          <w:szCs w:val="18"/>
        </w:rPr>
        <w:t xml:space="preserve">, </w:t>
      </w:r>
      <w:hyperlink r:id="rId12" w:history="1">
        <w:r w:rsidRPr="00917303">
          <w:rPr>
            <w:rStyle w:val="Hyperlink"/>
            <w:sz w:val="18"/>
            <w:szCs w:val="18"/>
          </w:rPr>
          <w:t>X</w:t>
        </w:r>
        <w:r w:rsidR="00917303" w:rsidRPr="00917303">
          <w:rPr>
            <w:rStyle w:val="Hyperlink"/>
            <w:sz w:val="18"/>
            <w:szCs w:val="18"/>
          </w:rPr>
          <w:t xml:space="preserve"> (Twitter)</w:t>
        </w:r>
      </w:hyperlink>
      <w:r>
        <w:rPr>
          <w:sz w:val="18"/>
          <w:szCs w:val="18"/>
        </w:rPr>
        <w:t xml:space="preserve"> </w:t>
      </w:r>
      <w:r>
        <w:rPr>
          <w:rFonts w:eastAsia="Arial"/>
          <w:color w:val="000000"/>
          <w:sz w:val="18"/>
          <w:szCs w:val="18"/>
        </w:rPr>
        <w:t xml:space="preserve">et </w:t>
      </w:r>
      <w:hyperlink r:id="rId13">
        <w:r>
          <w:rPr>
            <w:rFonts w:eastAsia="Arial"/>
            <w:color w:val="0000FF"/>
            <w:sz w:val="18"/>
            <w:szCs w:val="18"/>
            <w:u w:val="single"/>
          </w:rPr>
          <w:t>YouTube</w:t>
        </w:r>
      </w:hyperlink>
    </w:p>
    <w:p w14:paraId="22E4EFAD" w14:textId="77777777" w:rsidR="00C01244" w:rsidRDefault="00C01244">
      <w:pPr>
        <w:pBdr>
          <w:top w:val="nil"/>
          <w:left w:val="nil"/>
          <w:bottom w:val="nil"/>
          <w:right w:val="nil"/>
          <w:between w:val="nil"/>
        </w:pBdr>
        <w:rPr>
          <w:rFonts w:eastAsia="Arial"/>
          <w:color w:val="000000"/>
        </w:rPr>
      </w:pPr>
    </w:p>
    <w:p w14:paraId="43CB85C1" w14:textId="77777777" w:rsidR="00C01244" w:rsidRDefault="00000000">
      <w:pPr>
        <w:pBdr>
          <w:top w:val="nil"/>
          <w:left w:val="nil"/>
          <w:bottom w:val="nil"/>
          <w:right w:val="nil"/>
          <w:between w:val="nil"/>
        </w:pBdr>
        <w:spacing w:line="240" w:lineRule="auto"/>
        <w:rPr>
          <w:rFonts w:eastAsia="Arial"/>
          <w:i/>
          <w:color w:val="000000"/>
          <w:sz w:val="16"/>
          <w:szCs w:val="16"/>
        </w:rPr>
      </w:pPr>
      <w:r>
        <w:rPr>
          <w:rFonts w:eastAsia="Arial"/>
          <w:color w:val="000000"/>
          <w:sz w:val="16"/>
          <w:szCs w:val="16"/>
        </w:rPr>
        <w:t xml:space="preserve">Texte et photo disponibles sur : </w:t>
      </w:r>
      <w:hyperlink r:id="rId14">
        <w:r>
          <w:rPr>
            <w:rFonts w:eastAsia="Arial"/>
            <w:color w:val="0000FF"/>
            <w:sz w:val="16"/>
            <w:szCs w:val="16"/>
            <w:u w:val="single"/>
          </w:rPr>
          <w:t>https://www.congatec.com/fr/congatec/communiques-de-presse.html</w:t>
        </w:r>
      </w:hyperlink>
      <w:r>
        <w:rPr>
          <w:rFonts w:eastAsia="Arial"/>
          <w:color w:val="000000"/>
          <w:sz w:val="16"/>
          <w:szCs w:val="16"/>
        </w:rPr>
        <w:t xml:space="preserve"> </w:t>
      </w:r>
    </w:p>
    <w:p w14:paraId="71D72902" w14:textId="77777777" w:rsidR="00C01244" w:rsidRDefault="00C01244">
      <w:pPr>
        <w:pBdr>
          <w:top w:val="nil"/>
          <w:left w:val="nil"/>
          <w:bottom w:val="nil"/>
          <w:right w:val="nil"/>
          <w:between w:val="nil"/>
        </w:pBdr>
        <w:spacing w:line="240" w:lineRule="auto"/>
        <w:rPr>
          <w:rFonts w:eastAsia="Arial"/>
          <w:color w:val="000000"/>
          <w:sz w:val="16"/>
          <w:szCs w:val="16"/>
        </w:rPr>
      </w:pPr>
    </w:p>
    <w:p w14:paraId="664D2125" w14:textId="77777777" w:rsidR="00C01244" w:rsidRDefault="00000000">
      <w:pPr>
        <w:pBdr>
          <w:top w:val="nil"/>
          <w:left w:val="nil"/>
          <w:bottom w:val="nil"/>
          <w:right w:val="nil"/>
          <w:between w:val="nil"/>
        </w:pBdr>
        <w:spacing w:line="240" w:lineRule="auto"/>
        <w:rPr>
          <w:rFonts w:eastAsia="Arial"/>
          <w:i/>
          <w:color w:val="000000"/>
          <w:sz w:val="16"/>
          <w:szCs w:val="16"/>
        </w:rPr>
      </w:pPr>
      <w:r>
        <w:rPr>
          <w:rFonts w:eastAsia="Arial"/>
          <w:i/>
          <w:color w:val="000000"/>
          <w:sz w:val="16"/>
          <w:szCs w:val="16"/>
        </w:rPr>
        <w:t>Intel, le logo Intel et les autres marques Intel sont des marques commerciales d'Intel Corporation ou de ses filiales.</w:t>
      </w:r>
    </w:p>
    <w:p w14:paraId="37FD662D" w14:textId="77777777" w:rsidR="00C01244" w:rsidRDefault="00C01244">
      <w:pPr>
        <w:pBdr>
          <w:top w:val="nil"/>
          <w:left w:val="nil"/>
          <w:bottom w:val="nil"/>
          <w:right w:val="nil"/>
          <w:between w:val="nil"/>
        </w:pBdr>
        <w:spacing w:line="240" w:lineRule="auto"/>
        <w:rPr>
          <w:rFonts w:eastAsia="Arial"/>
          <w:color w:val="000000"/>
          <w:sz w:val="16"/>
          <w:szCs w:val="16"/>
        </w:rPr>
      </w:pPr>
    </w:p>
    <w:p w14:paraId="0F45AF1B" w14:textId="77777777" w:rsidR="00C01244" w:rsidRDefault="00C01244">
      <w:pPr>
        <w:pBdr>
          <w:top w:val="nil"/>
          <w:left w:val="nil"/>
          <w:bottom w:val="nil"/>
          <w:right w:val="nil"/>
          <w:between w:val="nil"/>
        </w:pBdr>
        <w:spacing w:line="240" w:lineRule="auto"/>
        <w:rPr>
          <w:rFonts w:eastAsia="Arial"/>
          <w:color w:val="000000"/>
          <w:sz w:val="16"/>
          <w:szCs w:val="16"/>
        </w:rPr>
      </w:pPr>
    </w:p>
    <w:p w14:paraId="7F5B61B7" w14:textId="77777777" w:rsidR="00C01244" w:rsidRDefault="00C01244">
      <w:pPr>
        <w:pBdr>
          <w:top w:val="nil"/>
          <w:left w:val="nil"/>
          <w:bottom w:val="nil"/>
          <w:right w:val="nil"/>
          <w:between w:val="nil"/>
        </w:pBdr>
        <w:spacing w:line="240" w:lineRule="auto"/>
        <w:rPr>
          <w:rFonts w:eastAsia="Arial"/>
          <w:color w:val="000000"/>
          <w:sz w:val="16"/>
          <w:szCs w:val="16"/>
        </w:rPr>
      </w:pPr>
    </w:p>
    <w:p w14:paraId="6FC0B18C" w14:textId="77777777" w:rsidR="00C01244" w:rsidRDefault="00C01244">
      <w:pPr>
        <w:pBdr>
          <w:top w:val="nil"/>
          <w:left w:val="nil"/>
          <w:bottom w:val="nil"/>
          <w:right w:val="nil"/>
          <w:between w:val="nil"/>
        </w:pBdr>
        <w:spacing w:line="240" w:lineRule="auto"/>
        <w:rPr>
          <w:rFonts w:eastAsia="Arial"/>
          <w:color w:val="000000"/>
          <w:sz w:val="16"/>
          <w:szCs w:val="16"/>
        </w:rPr>
      </w:pPr>
    </w:p>
    <w:p w14:paraId="4E6842AB" w14:textId="77777777" w:rsidR="00C01244" w:rsidRDefault="00C01244">
      <w:pPr>
        <w:pBdr>
          <w:top w:val="nil"/>
          <w:left w:val="nil"/>
          <w:bottom w:val="nil"/>
          <w:right w:val="nil"/>
          <w:between w:val="nil"/>
        </w:pBdr>
        <w:spacing w:line="240" w:lineRule="auto"/>
        <w:rPr>
          <w:rFonts w:eastAsia="Arial"/>
          <w:color w:val="000000"/>
          <w:sz w:val="16"/>
          <w:szCs w:val="16"/>
        </w:rPr>
      </w:pPr>
    </w:p>
    <w:p w14:paraId="10D268E0" w14:textId="77777777" w:rsidR="00C01244" w:rsidRDefault="00C01244">
      <w:pPr>
        <w:pBdr>
          <w:top w:val="nil"/>
          <w:left w:val="nil"/>
          <w:bottom w:val="nil"/>
          <w:right w:val="nil"/>
          <w:between w:val="nil"/>
        </w:pBdr>
        <w:spacing w:line="240" w:lineRule="auto"/>
        <w:rPr>
          <w:rFonts w:eastAsia="Arial"/>
          <w:color w:val="000000"/>
          <w:sz w:val="16"/>
          <w:szCs w:val="16"/>
        </w:rPr>
      </w:pPr>
    </w:p>
    <w:p w14:paraId="730E092D" w14:textId="77777777" w:rsidR="00C01244" w:rsidRDefault="00000000">
      <w:pPr>
        <w:pBdr>
          <w:top w:val="nil"/>
          <w:left w:val="nil"/>
          <w:bottom w:val="nil"/>
          <w:right w:val="nil"/>
          <w:between w:val="nil"/>
        </w:pBdr>
        <w:spacing w:line="240" w:lineRule="auto"/>
        <w:rPr>
          <w:rFonts w:eastAsia="Arial"/>
          <w:b/>
          <w:color w:val="000000"/>
        </w:rPr>
      </w:pPr>
      <w:r>
        <w:rPr>
          <w:rFonts w:eastAsia="Arial"/>
          <w:b/>
          <w:color w:val="000000"/>
        </w:rPr>
        <w:t>Contact pour les lecteurs:</w:t>
      </w:r>
    </w:p>
    <w:p w14:paraId="7C82FF33" w14:textId="77777777" w:rsidR="00C01244" w:rsidRDefault="00000000">
      <w:pPr>
        <w:pBdr>
          <w:top w:val="nil"/>
          <w:left w:val="nil"/>
          <w:bottom w:val="nil"/>
          <w:right w:val="nil"/>
          <w:between w:val="nil"/>
        </w:pBdr>
        <w:spacing w:line="240" w:lineRule="auto"/>
        <w:rPr>
          <w:rFonts w:eastAsia="Arial"/>
          <w:color w:val="000000"/>
          <w:u w:val="single"/>
        </w:rPr>
      </w:pPr>
      <w:r>
        <w:rPr>
          <w:rFonts w:eastAsia="Arial"/>
          <w:color w:val="000000"/>
        </w:rPr>
        <w:t>congatec</w:t>
      </w:r>
    </w:p>
    <w:p w14:paraId="48855178" w14:textId="77777777" w:rsidR="00C01244" w:rsidRDefault="00000000">
      <w:pPr>
        <w:pBdr>
          <w:top w:val="nil"/>
          <w:left w:val="nil"/>
          <w:bottom w:val="nil"/>
          <w:right w:val="nil"/>
          <w:between w:val="nil"/>
        </w:pBdr>
        <w:spacing w:line="240" w:lineRule="auto"/>
        <w:rPr>
          <w:rFonts w:eastAsia="Arial"/>
          <w:b/>
          <w:color w:val="000000"/>
          <w:u w:val="single"/>
        </w:rPr>
      </w:pPr>
      <w:r>
        <w:rPr>
          <w:rFonts w:eastAsia="Arial"/>
          <w:color w:val="000000"/>
        </w:rPr>
        <w:t>Telefon: +49-991-2700-0</w:t>
      </w:r>
    </w:p>
    <w:p w14:paraId="3D9351DE" w14:textId="77777777" w:rsidR="00C01244" w:rsidRDefault="00000000">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info@congatec.com </w:t>
      </w:r>
    </w:p>
    <w:p w14:paraId="57B8935B" w14:textId="77777777" w:rsidR="00C01244" w:rsidRDefault="00000000">
      <w:pPr>
        <w:pBdr>
          <w:top w:val="nil"/>
          <w:left w:val="nil"/>
          <w:bottom w:val="nil"/>
          <w:right w:val="nil"/>
          <w:between w:val="nil"/>
        </w:pBdr>
        <w:spacing w:line="240" w:lineRule="auto"/>
        <w:rPr>
          <w:rFonts w:eastAsia="Arial"/>
          <w:color w:val="0000FF"/>
          <w:u w:val="single"/>
        </w:rPr>
      </w:pPr>
      <w:hyperlink r:id="rId15">
        <w:r>
          <w:rPr>
            <w:rFonts w:eastAsia="Arial"/>
            <w:color w:val="0000FF"/>
            <w:u w:val="single"/>
          </w:rPr>
          <w:t>www.congatec.com</w:t>
        </w:r>
      </w:hyperlink>
    </w:p>
    <w:p w14:paraId="5EF9DE80" w14:textId="77777777" w:rsidR="00C01244" w:rsidRDefault="00C01244">
      <w:pPr>
        <w:pBdr>
          <w:top w:val="nil"/>
          <w:left w:val="nil"/>
          <w:bottom w:val="nil"/>
          <w:right w:val="nil"/>
          <w:between w:val="nil"/>
        </w:pBdr>
        <w:spacing w:line="240" w:lineRule="auto"/>
        <w:rPr>
          <w:rFonts w:eastAsia="Arial"/>
          <w:b/>
          <w:color w:val="000000"/>
        </w:rPr>
      </w:pPr>
    </w:p>
    <w:p w14:paraId="32D9C98A" w14:textId="77777777" w:rsidR="00C01244" w:rsidRDefault="00000000">
      <w:pPr>
        <w:pBdr>
          <w:top w:val="nil"/>
          <w:left w:val="nil"/>
          <w:bottom w:val="nil"/>
          <w:right w:val="nil"/>
          <w:between w:val="nil"/>
        </w:pBdr>
        <w:spacing w:line="240" w:lineRule="auto"/>
        <w:rPr>
          <w:rFonts w:eastAsia="Arial"/>
          <w:b/>
          <w:color w:val="000000"/>
        </w:rPr>
      </w:pPr>
      <w:r>
        <w:rPr>
          <w:rFonts w:eastAsia="Arial"/>
          <w:b/>
          <w:color w:val="000000"/>
        </w:rPr>
        <w:t>Contact pour la presse congatec:</w:t>
      </w:r>
    </w:p>
    <w:p w14:paraId="68158254" w14:textId="77777777" w:rsidR="00C01244" w:rsidRPr="005735D0" w:rsidRDefault="00000000">
      <w:pPr>
        <w:pBdr>
          <w:top w:val="nil"/>
          <w:left w:val="nil"/>
          <w:bottom w:val="nil"/>
          <w:right w:val="nil"/>
          <w:between w:val="nil"/>
        </w:pBdr>
        <w:spacing w:line="240" w:lineRule="auto"/>
        <w:rPr>
          <w:rFonts w:eastAsia="Arial"/>
          <w:color w:val="000000"/>
          <w:u w:val="single"/>
          <w:lang w:val="nl-NL"/>
        </w:rPr>
      </w:pPr>
      <w:r w:rsidRPr="005735D0">
        <w:rPr>
          <w:rFonts w:eastAsia="Arial"/>
          <w:color w:val="000000"/>
          <w:lang w:val="nl-NL"/>
        </w:rPr>
        <w:t>congatec</w:t>
      </w:r>
    </w:p>
    <w:p w14:paraId="1C35D07F" w14:textId="77777777" w:rsidR="00C01244" w:rsidRPr="005735D0" w:rsidRDefault="00000000">
      <w:pPr>
        <w:pBdr>
          <w:top w:val="nil"/>
          <w:left w:val="nil"/>
          <w:bottom w:val="nil"/>
          <w:right w:val="nil"/>
          <w:between w:val="nil"/>
        </w:pBdr>
        <w:spacing w:line="240" w:lineRule="auto"/>
        <w:rPr>
          <w:rFonts w:eastAsia="Arial"/>
          <w:b/>
          <w:color w:val="000000"/>
          <w:u w:val="single"/>
          <w:lang w:val="nl-NL"/>
        </w:rPr>
      </w:pPr>
      <w:r w:rsidRPr="005735D0">
        <w:rPr>
          <w:rFonts w:eastAsia="Arial"/>
          <w:color w:val="000000"/>
          <w:lang w:val="nl-NL"/>
        </w:rPr>
        <w:t>Christof Wilde</w:t>
      </w:r>
    </w:p>
    <w:p w14:paraId="578C54E7" w14:textId="77777777" w:rsidR="00C01244" w:rsidRPr="005735D0" w:rsidRDefault="00000000">
      <w:pPr>
        <w:pBdr>
          <w:top w:val="nil"/>
          <w:left w:val="nil"/>
          <w:bottom w:val="nil"/>
          <w:right w:val="nil"/>
          <w:between w:val="nil"/>
        </w:pBdr>
        <w:spacing w:line="240" w:lineRule="auto"/>
        <w:rPr>
          <w:rFonts w:eastAsia="Arial"/>
          <w:b/>
          <w:color w:val="000000"/>
          <w:u w:val="single"/>
          <w:lang w:val="nl-NL"/>
        </w:rPr>
      </w:pPr>
      <w:r w:rsidRPr="005735D0">
        <w:rPr>
          <w:rFonts w:eastAsia="Arial"/>
          <w:color w:val="000000"/>
          <w:lang w:val="nl-NL"/>
        </w:rPr>
        <w:t>Telefon: +49-991-2700-2822</w:t>
      </w:r>
    </w:p>
    <w:p w14:paraId="3DA207AC" w14:textId="77777777" w:rsidR="00C01244" w:rsidRPr="005735D0" w:rsidRDefault="00000000">
      <w:pPr>
        <w:pBdr>
          <w:top w:val="nil"/>
          <w:left w:val="nil"/>
          <w:bottom w:val="nil"/>
          <w:right w:val="nil"/>
          <w:between w:val="nil"/>
        </w:pBdr>
        <w:spacing w:line="240" w:lineRule="auto"/>
        <w:rPr>
          <w:rFonts w:eastAsia="Arial"/>
          <w:color w:val="0000FF"/>
          <w:u w:val="single"/>
          <w:lang w:val="nl-NL"/>
        </w:rPr>
      </w:pPr>
      <w:r w:rsidRPr="005735D0">
        <w:rPr>
          <w:rFonts w:eastAsia="Arial"/>
          <w:color w:val="0000FF"/>
          <w:u w:val="single"/>
          <w:lang w:val="nl-NL"/>
        </w:rPr>
        <w:t xml:space="preserve">christof.wilde@congatec.com </w:t>
      </w:r>
    </w:p>
    <w:p w14:paraId="0C0D1E97" w14:textId="77777777" w:rsidR="00C01244" w:rsidRPr="005735D0" w:rsidRDefault="00C01244">
      <w:pPr>
        <w:pBdr>
          <w:top w:val="nil"/>
          <w:left w:val="nil"/>
          <w:bottom w:val="nil"/>
          <w:right w:val="nil"/>
          <w:between w:val="nil"/>
        </w:pBdr>
        <w:spacing w:line="240" w:lineRule="auto"/>
        <w:rPr>
          <w:rFonts w:eastAsia="Arial"/>
          <w:color w:val="0000FF"/>
          <w:u w:val="single"/>
          <w:lang w:val="nl-NL"/>
        </w:rPr>
      </w:pPr>
    </w:p>
    <w:p w14:paraId="6E5B36CF" w14:textId="77777777" w:rsidR="00C01244" w:rsidRDefault="00000000">
      <w:pPr>
        <w:pBdr>
          <w:top w:val="nil"/>
          <w:left w:val="nil"/>
          <w:bottom w:val="nil"/>
          <w:right w:val="nil"/>
          <w:between w:val="nil"/>
        </w:pBdr>
        <w:spacing w:line="240" w:lineRule="auto"/>
        <w:rPr>
          <w:rFonts w:eastAsia="Arial"/>
          <w:b/>
          <w:color w:val="000000"/>
        </w:rPr>
      </w:pPr>
      <w:r>
        <w:rPr>
          <w:rFonts w:eastAsia="Arial"/>
          <w:b/>
          <w:color w:val="000000"/>
        </w:rPr>
        <w:t>Contact pour la presse Agence:</w:t>
      </w:r>
    </w:p>
    <w:p w14:paraId="3C5286A1" w14:textId="77777777" w:rsidR="00C01244" w:rsidRPr="005735D0" w:rsidRDefault="00000000">
      <w:pPr>
        <w:spacing w:line="240" w:lineRule="auto"/>
        <w:rPr>
          <w:lang w:val="pl-PL"/>
        </w:rPr>
      </w:pPr>
      <w:r w:rsidRPr="005735D0">
        <w:rPr>
          <w:color w:val="000000"/>
          <w:lang w:val="pl-PL"/>
        </w:rPr>
        <w:t>Publitek GmbH</w:t>
      </w:r>
    </w:p>
    <w:p w14:paraId="4503A9D3" w14:textId="77777777" w:rsidR="00C01244" w:rsidRPr="005735D0" w:rsidRDefault="00000000">
      <w:pPr>
        <w:spacing w:line="240" w:lineRule="auto"/>
        <w:rPr>
          <w:lang w:val="pl-PL"/>
        </w:rPr>
      </w:pPr>
      <w:r w:rsidRPr="005735D0">
        <w:rPr>
          <w:color w:val="000000"/>
          <w:lang w:val="pl-PL"/>
        </w:rPr>
        <w:t>Julia Wolff</w:t>
      </w:r>
    </w:p>
    <w:p w14:paraId="3896ED9A" w14:textId="77777777" w:rsidR="00C01244" w:rsidRPr="005735D0" w:rsidRDefault="00000000">
      <w:pPr>
        <w:spacing w:line="240" w:lineRule="auto"/>
        <w:rPr>
          <w:lang w:val="pl-PL"/>
        </w:rPr>
      </w:pPr>
      <w:r w:rsidRPr="005735D0">
        <w:rPr>
          <w:color w:val="000000"/>
          <w:lang w:val="pl-PL"/>
        </w:rPr>
        <w:t>+49 (0)4181 968098-18</w:t>
      </w:r>
    </w:p>
    <w:p w14:paraId="112600A5" w14:textId="77777777" w:rsidR="00C01244" w:rsidRPr="005735D0" w:rsidRDefault="00000000">
      <w:pPr>
        <w:spacing w:line="240" w:lineRule="auto"/>
        <w:rPr>
          <w:color w:val="000000"/>
          <w:lang w:val="pl-PL"/>
        </w:rPr>
      </w:pPr>
      <w:hyperlink r:id="rId16">
        <w:r w:rsidRPr="005735D0">
          <w:rPr>
            <w:color w:val="0000FF"/>
            <w:u w:val="single"/>
            <w:lang w:val="pl-PL"/>
          </w:rPr>
          <w:t>julia.wolff@publitek.com</w:t>
        </w:r>
      </w:hyperlink>
    </w:p>
    <w:p w14:paraId="79F3694B" w14:textId="77777777" w:rsidR="00C01244" w:rsidRDefault="00000000">
      <w:pPr>
        <w:spacing w:line="240" w:lineRule="auto"/>
      </w:pPr>
      <w:r>
        <w:rPr>
          <w:color w:val="000000"/>
        </w:rPr>
        <w:t>Bremer Straße 6</w:t>
      </w:r>
    </w:p>
    <w:p w14:paraId="0A1B5AA9" w14:textId="77777777" w:rsidR="00C01244" w:rsidRDefault="00000000">
      <w:pPr>
        <w:spacing w:line="240" w:lineRule="auto"/>
      </w:pPr>
      <w:r>
        <w:rPr>
          <w:color w:val="000000"/>
        </w:rPr>
        <w:t>21244 Buchholz</w:t>
      </w:r>
    </w:p>
    <w:p w14:paraId="5671B4F9" w14:textId="77777777" w:rsidR="00C01244" w:rsidRDefault="00C01244">
      <w:pPr>
        <w:spacing w:line="240" w:lineRule="auto"/>
        <w:rPr>
          <w:b/>
        </w:rPr>
      </w:pPr>
    </w:p>
    <w:p w14:paraId="63389B68" w14:textId="77777777" w:rsidR="00C01244" w:rsidRDefault="00000000">
      <w:pPr>
        <w:spacing w:line="240" w:lineRule="auto"/>
        <w:rPr>
          <w:b/>
        </w:rPr>
      </w:pPr>
      <w:r>
        <w:rPr>
          <w:b/>
        </w:rPr>
        <w:t>Veuillez envoyer les livrets justificatifs à :</w:t>
      </w:r>
    </w:p>
    <w:p w14:paraId="0DAED4A7" w14:textId="77777777" w:rsidR="00C01244" w:rsidRPr="005735D0" w:rsidRDefault="00000000">
      <w:pPr>
        <w:spacing w:line="240" w:lineRule="auto"/>
        <w:rPr>
          <w:lang w:val="it-IT"/>
        </w:rPr>
      </w:pPr>
      <w:r w:rsidRPr="005735D0">
        <w:rPr>
          <w:color w:val="000000"/>
          <w:lang w:val="it-IT"/>
        </w:rPr>
        <w:t>Publitek GmbH</w:t>
      </w:r>
    </w:p>
    <w:p w14:paraId="0720C56A" w14:textId="77777777" w:rsidR="00C01244" w:rsidRPr="005735D0" w:rsidRDefault="00000000">
      <w:pPr>
        <w:spacing w:line="240" w:lineRule="auto"/>
        <w:rPr>
          <w:lang w:val="it-IT"/>
        </w:rPr>
      </w:pPr>
      <w:r w:rsidRPr="005735D0">
        <w:rPr>
          <w:color w:val="000000"/>
          <w:lang w:val="it-IT"/>
        </w:rPr>
        <w:t>Diana Penzien</w:t>
      </w:r>
    </w:p>
    <w:p w14:paraId="0F423692" w14:textId="77777777" w:rsidR="00C01244" w:rsidRPr="005735D0" w:rsidRDefault="00000000">
      <w:pPr>
        <w:spacing w:line="240" w:lineRule="auto"/>
        <w:rPr>
          <w:lang w:val="it-IT"/>
        </w:rPr>
      </w:pPr>
      <w:r w:rsidRPr="005735D0">
        <w:rPr>
          <w:color w:val="000000"/>
          <w:lang w:val="it-IT"/>
        </w:rPr>
        <w:t>Bremer Straße 6</w:t>
      </w:r>
    </w:p>
    <w:p w14:paraId="7A344851" w14:textId="77777777" w:rsidR="00C01244" w:rsidRDefault="00000000">
      <w:pPr>
        <w:pBdr>
          <w:top w:val="nil"/>
          <w:left w:val="nil"/>
          <w:bottom w:val="nil"/>
          <w:right w:val="nil"/>
          <w:between w:val="nil"/>
        </w:pBdr>
        <w:spacing w:line="240" w:lineRule="auto"/>
        <w:rPr>
          <w:rFonts w:eastAsia="Arial"/>
          <w:color w:val="000000"/>
          <w:sz w:val="16"/>
          <w:szCs w:val="16"/>
        </w:rPr>
      </w:pPr>
      <w:r>
        <w:rPr>
          <w:rFonts w:eastAsia="Arial"/>
          <w:color w:val="000000"/>
          <w:sz w:val="24"/>
          <w:szCs w:val="24"/>
        </w:rPr>
        <w:t>21244 Buchholz</w:t>
      </w:r>
    </w:p>
    <w:p w14:paraId="42C73DFE" w14:textId="77777777" w:rsidR="00C01244" w:rsidRDefault="00C01244">
      <w:pPr>
        <w:pBdr>
          <w:top w:val="nil"/>
          <w:left w:val="nil"/>
          <w:bottom w:val="nil"/>
          <w:right w:val="nil"/>
          <w:between w:val="nil"/>
        </w:pBdr>
        <w:spacing w:line="240" w:lineRule="auto"/>
        <w:rPr>
          <w:rFonts w:eastAsia="Arial"/>
          <w:i/>
          <w:color w:val="000000"/>
          <w:sz w:val="16"/>
          <w:szCs w:val="16"/>
        </w:rPr>
      </w:pPr>
    </w:p>
    <w:p w14:paraId="70A208C5" w14:textId="77777777" w:rsidR="00C01244" w:rsidRDefault="00C01244">
      <w:pPr>
        <w:pBdr>
          <w:top w:val="nil"/>
          <w:left w:val="nil"/>
          <w:bottom w:val="nil"/>
          <w:right w:val="nil"/>
          <w:between w:val="nil"/>
        </w:pBdr>
        <w:spacing w:line="240" w:lineRule="auto"/>
        <w:rPr>
          <w:rFonts w:eastAsia="Arial"/>
          <w:color w:val="000000"/>
          <w:sz w:val="16"/>
          <w:szCs w:val="16"/>
        </w:rPr>
      </w:pPr>
    </w:p>
    <w:sectPr w:rsidR="00C01244">
      <w:headerReference w:type="default" r:id="rId17"/>
      <w:footerReference w:type="default" r:id="rId18"/>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919E" w14:textId="77777777" w:rsidR="002D6B1C" w:rsidRDefault="002D6B1C">
      <w:pPr>
        <w:spacing w:line="240" w:lineRule="auto"/>
      </w:pPr>
      <w:r>
        <w:separator/>
      </w:r>
    </w:p>
  </w:endnote>
  <w:endnote w:type="continuationSeparator" w:id="0">
    <w:p w14:paraId="063F9860" w14:textId="77777777" w:rsidR="002D6B1C" w:rsidRDefault="002D6B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A57D" w14:textId="77777777" w:rsidR="00C01244" w:rsidRDefault="00C01244">
    <w:pPr>
      <w:pBdr>
        <w:top w:val="nil"/>
        <w:left w:val="nil"/>
        <w:bottom w:val="nil"/>
        <w:right w:val="nil"/>
        <w:between w:val="nil"/>
      </w:pBdr>
      <w:spacing w:line="240" w:lineRule="auto"/>
      <w:ind w:right="283"/>
      <w:rPr>
        <w:rFonts w:eastAsia="Arial"/>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0AF76" w14:textId="77777777" w:rsidR="002D6B1C" w:rsidRDefault="002D6B1C">
      <w:pPr>
        <w:spacing w:line="240" w:lineRule="auto"/>
      </w:pPr>
      <w:r>
        <w:separator/>
      </w:r>
    </w:p>
  </w:footnote>
  <w:footnote w:type="continuationSeparator" w:id="0">
    <w:p w14:paraId="5D3C1BC5" w14:textId="77777777" w:rsidR="002D6B1C" w:rsidRDefault="002D6B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D118"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775366F9"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55A255D1"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4FC31A67"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0AD8B557"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36B18EDE"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54C2A055"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498DB3DF"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5C3A476E" w14:textId="77777777" w:rsidR="00C01244" w:rsidRDefault="00C01244">
    <w:pPr>
      <w:pBdr>
        <w:top w:val="nil"/>
        <w:left w:val="nil"/>
        <w:bottom w:val="nil"/>
        <w:right w:val="nil"/>
        <w:between w:val="nil"/>
      </w:pBdr>
      <w:spacing w:line="240" w:lineRule="auto"/>
      <w:jc w:val="right"/>
      <w:rPr>
        <w:rFonts w:eastAsia="Arial"/>
        <w:b/>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244"/>
    <w:rsid w:val="00111DBE"/>
    <w:rsid w:val="00296E26"/>
    <w:rsid w:val="002D6B1C"/>
    <w:rsid w:val="00391342"/>
    <w:rsid w:val="005735D0"/>
    <w:rsid w:val="0063523B"/>
    <w:rsid w:val="00917303"/>
    <w:rsid w:val="00C01244"/>
    <w:rsid w:val="00C03C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F476C"/>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F80"/>
    <w:pPr>
      <w:suppressAutoHyphens/>
    </w:pPr>
    <w:rPr>
      <w:rFonts w:eastAsia="Times New Roman"/>
      <w:kern w:val="1"/>
      <w:lang w:eastAsia="ar-SA"/>
    </w:rPr>
  </w:style>
  <w:style w:type="paragraph" w:styleId="Heading1">
    <w:name w:val="heading 1"/>
    <w:basedOn w:val="Normal"/>
    <w:next w:val="Normal"/>
    <w:link w:val="Heading1Char"/>
    <w:uiPriority w:val="9"/>
    <w:qFormat/>
    <w:rsid w:val="0040683B"/>
    <w:pPr>
      <w:spacing w:line="276" w:lineRule="auto"/>
      <w:outlineLvl w:val="0"/>
    </w:pPr>
    <w:rPr>
      <w:b/>
      <w:bCs/>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Heading1Char">
    <w:name w:val="Heading 1 Char"/>
    <w:basedOn w:val="DefaultParagraphFont"/>
    <w:link w:val="Heading1"/>
    <w:uiPriority w:val="9"/>
    <w:rsid w:val="0040683B"/>
    <w:rPr>
      <w:rFonts w:ascii="Arial" w:eastAsia="Times New Roman" w:hAnsi="Arial" w:cs="Arial"/>
      <w:b/>
      <w:bCs/>
      <w:noProof/>
      <w:kern w:val="1"/>
      <w:sz w:val="36"/>
      <w:szCs w:val="36"/>
      <w:lang w:val="fr-FR"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standard1">
    <w:name w:val="x_xstandard1"/>
    <w:basedOn w:val="Normal"/>
    <w:rsid w:val="00112510"/>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6A11AA"/>
    <w:rPr>
      <w:color w:val="605E5C"/>
      <w:shd w:val="clear" w:color="auto" w:fill="E1DFDD"/>
    </w:rPr>
  </w:style>
  <w:style w:type="paragraph" w:customStyle="1" w:styleId="paragraph">
    <w:name w:val="paragraph"/>
    <w:basedOn w:val="Normal"/>
    <w:rsid w:val="00594449"/>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594449"/>
  </w:style>
  <w:style w:type="character" w:customStyle="1" w:styleId="eop">
    <w:name w:val="eop"/>
    <w:basedOn w:val="DefaultParagraphFont"/>
    <w:rsid w:val="0059444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300092">
      <w:bodyDiv w:val="1"/>
      <w:marLeft w:val="0"/>
      <w:marRight w:val="0"/>
      <w:marTop w:val="0"/>
      <w:marBottom w:val="0"/>
      <w:divBdr>
        <w:top w:val="none" w:sz="0" w:space="0" w:color="auto"/>
        <w:left w:val="none" w:sz="0" w:space="0" w:color="auto"/>
        <w:bottom w:val="none" w:sz="0" w:space="0" w:color="auto"/>
        <w:right w:val="none" w:sz="0" w:space="0" w:color="auto"/>
      </w:divBdr>
    </w:div>
    <w:div w:id="1921593639">
      <w:bodyDiv w:val="1"/>
      <w:marLeft w:val="0"/>
      <w:marRight w:val="0"/>
      <w:marTop w:val="0"/>
      <w:marBottom w:val="0"/>
      <w:divBdr>
        <w:top w:val="none" w:sz="0" w:space="0" w:color="auto"/>
        <w:left w:val="none" w:sz="0" w:space="0" w:color="auto"/>
        <w:bottom w:val="none" w:sz="0" w:space="0" w:color="auto"/>
        <w:right w:val="none" w:sz="0" w:space="0" w:color="auto"/>
      </w:divBdr>
    </w:div>
    <w:div w:id="2068333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youtube.com/congatecA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g"/><Relationship Id="rId12" Type="http://schemas.openxmlformats.org/officeDocument/2006/relationships/hyperlink" Target="https://mobile.twitter.com/congatecA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julia.wolff@publite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455449" TargetMode="External"/><Relationship Id="rId5" Type="http://schemas.openxmlformats.org/officeDocument/2006/relationships/footnotes" Target="footnotes.xml"/><Relationship Id="rId15" Type="http://schemas.openxmlformats.org/officeDocument/2006/relationships/hyperlink" Target="http://www.congatec.com" TargetMode="External"/><Relationship Id="rId10" Type="http://schemas.openxmlformats.org/officeDocument/2006/relationships/hyperlink" Target="http://www.congatec.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gatec.com/en/congatec/events/congatec-at-embedded-world-2024/" TargetMode="External"/><Relationship Id="rId14" Type="http://schemas.openxmlformats.org/officeDocument/2006/relationships/hyperlink" Target="https://www.congatec.com/fr/congatec/communiques-de-presse.html" TargetMode="External"/><Relationship Id="rId22" Type="http://schemas.openxmlformats.org/officeDocument/2006/relationships/customXml" Target="../customXml/item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xDAM1fBORfbQ7YspIJAcNZ9hQ==">CgMxLjA4AHIhMTAyVVgyZGpaalAwS1Bqd2lMSElHM2QxRWxhNjNwT0dH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B40019-A46F-41FF-910B-FBEBA2B9040F}"/>
</file>

<file path=customXml/itemProps3.xml><?xml version="1.0" encoding="utf-8"?>
<ds:datastoreItem xmlns:ds="http://schemas.openxmlformats.org/officeDocument/2006/customXml" ds:itemID="{05A96024-C6E4-4289-9D5B-DB0D6EA76073}"/>
</file>

<file path=docProps/app.xml><?xml version="1.0" encoding="utf-8"?>
<Properties xmlns="http://schemas.openxmlformats.org/officeDocument/2006/extended-properties" xmlns:vt="http://schemas.openxmlformats.org/officeDocument/2006/docPropsVTypes">
  <Template>Normal</Template>
  <TotalTime>0</TotalTime>
  <Pages>4</Pages>
  <Words>1137</Words>
  <Characters>6640</Characters>
  <Application>Microsoft Office Word</Application>
  <DocSecurity>0</DocSecurity>
  <Lines>212</Lines>
  <Paragraphs>77</Paragraphs>
  <ScaleCrop>false</ScaleCrop>
  <Company>Archetype</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Alberto Rodriguez Garcia (DE)</cp:lastModifiedBy>
  <cp:revision>5</cp:revision>
  <dcterms:created xsi:type="dcterms:W3CDTF">2024-04-10T14:02:00Z</dcterms:created>
  <dcterms:modified xsi:type="dcterms:W3CDTF">2024-04-11T09:25:00Z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83aeb1a6f15e4c5eb67d457947401800c3312d779a33aab37c144045e58548e4</vt:lpwstr>
  </property>
</Properties>
</file>