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7268C" w14:textId="77777777" w:rsidR="00C01244" w:rsidRDefault="00000000">
      <w:pPr>
        <w:pStyle w:val="Heading1"/>
      </w:pPr>
      <w:r>
        <w:t>Communiqué de presse</w:t>
      </w:r>
      <w:r>
        <w:drawing>
          <wp:anchor distT="0" distB="0" distL="114300" distR="114300" simplePos="0" relativeHeight="251658240" behindDoc="0" locked="0" layoutInCell="1" hidden="0" allowOverlap="1" wp14:anchorId="1337630F" wp14:editId="4EDFE2BB">
            <wp:simplePos x="0" y="0"/>
            <wp:positionH relativeFrom="column">
              <wp:posOffset>4352536</wp:posOffset>
            </wp:positionH>
            <wp:positionV relativeFrom="paragraph">
              <wp:posOffset>-650552</wp:posOffset>
            </wp:positionV>
            <wp:extent cx="1147834" cy="900752"/>
            <wp:effectExtent l="0" t="0" r="0" b="0"/>
            <wp:wrapNone/>
            <wp:docPr id="3" name="image2.jpg" descr="Congatec_Standardlogo_RGB.jpg"/>
            <wp:cNvGraphicFramePr/>
            <a:graphic xmlns:a="http://schemas.openxmlformats.org/drawingml/2006/main">
              <a:graphicData uri="http://schemas.openxmlformats.org/drawingml/2006/picture">
                <pic:pic xmlns:pic="http://schemas.openxmlformats.org/drawingml/2006/picture">
                  <pic:nvPicPr>
                    <pic:cNvPr id="0" name="image2.jpg" descr="Congatec_Standardlogo_RGB.jpg"/>
                    <pic:cNvPicPr preferRelativeResize="0"/>
                  </pic:nvPicPr>
                  <pic:blipFill>
                    <a:blip r:embed="rId7"/>
                    <a:srcRect/>
                    <a:stretch>
                      <a:fillRect/>
                    </a:stretch>
                  </pic:blipFill>
                  <pic:spPr>
                    <a:xfrm>
                      <a:off x="0" y="0"/>
                      <a:ext cx="1147834" cy="900752"/>
                    </a:xfrm>
                    <a:prstGeom prst="rect">
                      <a:avLst/>
                    </a:prstGeom>
                    <a:ln/>
                  </pic:spPr>
                </pic:pic>
              </a:graphicData>
            </a:graphic>
          </wp:anchor>
        </w:drawing>
      </w:r>
    </w:p>
    <w:p w14:paraId="739ED5F2" w14:textId="77777777" w:rsidR="00C01244" w:rsidRDefault="00C01244">
      <w:pPr>
        <w:spacing w:line="276" w:lineRule="auto"/>
      </w:pPr>
    </w:p>
    <w:p w14:paraId="2F82A651" w14:textId="77777777" w:rsidR="00C01244" w:rsidRDefault="00C01244">
      <w:pPr>
        <w:spacing w:line="276" w:lineRule="auto"/>
      </w:pPr>
    </w:p>
    <w:p w14:paraId="3608F4F9" w14:textId="77777777" w:rsidR="00233DF5" w:rsidRPr="00233DF5" w:rsidRDefault="00233DF5" w:rsidP="00233DF5">
      <w:pPr>
        <w:rPr>
          <w:kern w:val="24"/>
        </w:rPr>
      </w:pPr>
      <w:r w:rsidRPr="00233DF5">
        <w:t>congatec présente une carte porteuse de 3,5 pouces pour les modules COM-HPC Mini</w:t>
      </w:r>
    </w:p>
    <w:p w14:paraId="431AD58D" w14:textId="77777777" w:rsidR="00C01244" w:rsidRDefault="00C01244">
      <w:pPr>
        <w:spacing w:line="276" w:lineRule="auto"/>
      </w:pPr>
    </w:p>
    <w:p w14:paraId="62C7C659" w14:textId="77777777" w:rsidR="00233DF5" w:rsidRPr="00233DF5" w:rsidRDefault="00233DF5" w:rsidP="00233DF5">
      <w:pPr>
        <w:rPr>
          <w:b/>
          <w:bCs/>
          <w:kern w:val="24"/>
          <w:sz w:val="28"/>
          <w:szCs w:val="28"/>
          <w:lang w:eastAsia="de-DE"/>
        </w:rPr>
      </w:pPr>
      <w:r w:rsidRPr="00233DF5">
        <w:rPr>
          <w:b/>
          <w:bCs/>
          <w:sz w:val="28"/>
          <w:szCs w:val="28"/>
          <w:lang w:eastAsia="de-DE"/>
        </w:rPr>
        <w:t>Moyen le plus rapide et le plus pérenne pour des systèmes 3,5” haut de gamme dédiés</w:t>
      </w:r>
    </w:p>
    <w:p w14:paraId="6A85F44B" w14:textId="77777777" w:rsidR="00C01244" w:rsidRDefault="00C01244">
      <w:pPr>
        <w:spacing w:line="276" w:lineRule="auto"/>
        <w:rPr>
          <w:b/>
        </w:rPr>
      </w:pPr>
    </w:p>
    <w:p w14:paraId="2FF9DFA7" w14:textId="27942991" w:rsidR="00C01244" w:rsidRDefault="000B1169">
      <w:r>
        <w:rPr>
          <w:noProof/>
        </w:rPr>
        <w:drawing>
          <wp:inline distT="114300" distB="114300" distL="114300" distR="114300" wp14:anchorId="7A0B6FB2" wp14:editId="335A479F">
            <wp:extent cx="5579745" cy="3715319"/>
            <wp:effectExtent l="0" t="0" r="1905" b="0"/>
            <wp:docPr id="6" name="image2.jpg" descr="A close-up of a computer chip&#10;&#10;Description automatically generated"/>
            <wp:cNvGraphicFramePr/>
            <a:graphic xmlns:a="http://schemas.openxmlformats.org/drawingml/2006/main">
              <a:graphicData uri="http://schemas.openxmlformats.org/drawingml/2006/picture">
                <pic:pic xmlns:pic="http://schemas.openxmlformats.org/drawingml/2006/picture">
                  <pic:nvPicPr>
                    <pic:cNvPr id="6" name="image2.jpg" descr="A close-up of a computer chip&#10;&#10;Description automatically generated"/>
                    <pic:cNvPicPr preferRelativeResize="0"/>
                  </pic:nvPicPr>
                  <pic:blipFill>
                    <a:blip r:embed="rId8"/>
                    <a:srcRect/>
                    <a:stretch>
                      <a:fillRect/>
                    </a:stretch>
                  </pic:blipFill>
                  <pic:spPr>
                    <a:xfrm>
                      <a:off x="0" y="0"/>
                      <a:ext cx="5579745" cy="3715319"/>
                    </a:xfrm>
                    <a:prstGeom prst="rect">
                      <a:avLst/>
                    </a:prstGeom>
                    <a:ln/>
                  </pic:spPr>
                </pic:pic>
              </a:graphicData>
            </a:graphic>
          </wp:inline>
        </w:drawing>
      </w:r>
    </w:p>
    <w:p w14:paraId="2005CD8E" w14:textId="77777777" w:rsidR="00C01244" w:rsidRDefault="00C01244"/>
    <w:p w14:paraId="5D900449" w14:textId="6704A501" w:rsidR="00233DF5" w:rsidRPr="00233DF5" w:rsidRDefault="00233DF5" w:rsidP="00233DF5">
      <w:pPr>
        <w:rPr>
          <w:kern w:val="24"/>
        </w:rPr>
      </w:pPr>
      <w:r w:rsidRPr="00233DF5">
        <w:rPr>
          <w:b/>
        </w:rPr>
        <w:t xml:space="preserve">Deggendorf/Nuremberg, Allemagne, </w:t>
      </w:r>
      <w:r w:rsidR="00CA2EA2">
        <w:rPr>
          <w:b/>
        </w:rPr>
        <w:t>11</w:t>
      </w:r>
      <w:r w:rsidRPr="00233DF5">
        <w:rPr>
          <w:b/>
        </w:rPr>
        <w:t xml:space="preserve"> avril 2024 * * * </w:t>
      </w:r>
      <w:r w:rsidRPr="00233DF5">
        <w:t xml:space="preserve">congatec - l'un des principaux fournisseurs de technologies embarquée et edge computing - présente la première carte en phase avec sa stratégie aReady. récemment introduite. Prête pour un déploiement immédiat dans des utilisations industrielles, la nouvelle carte porteuse conga-HPC/3.5-Mini de 3,5 pouces est conçue pour les applications IIoT robustes haute performance en espace restreint qui sont basées sur des modules COM-HPC Mini avec plage de température étendue de -40°C à + 85°C. Lorsqu'elle est utilisée en combinaison avec le mini-module COM-HPC conga-aCOM/mRLP en version aReady.COM, l'hyperviseur et la configuration du système d'exploitation sont préinstallés. Un pack d'extension logicielle pour une connexion IIoT sécurisée est sur la feuille de route. Les développeurs peuvent démarrer les bundles produits et installer immédiatement leurs applications. Comme la complexité de l'intégration sous la couche d'application est réduite ainsi que pour les </w:t>
      </w:r>
      <w:r w:rsidRPr="00233DF5">
        <w:lastRenderedPageBreak/>
        <w:t>diverses fonctionnalités IIoT des systèmes embarqués et edge computing, la solution est également idéale pour les intégrateurs systèmes.</w:t>
      </w:r>
    </w:p>
    <w:p w14:paraId="79013B0F" w14:textId="77777777" w:rsidR="00233DF5" w:rsidRPr="00233DF5" w:rsidRDefault="00233DF5" w:rsidP="00233DF5"/>
    <w:p w14:paraId="3F43A6C9" w14:textId="77777777" w:rsidR="00233DF5" w:rsidRPr="00233DF5" w:rsidRDefault="00233DF5" w:rsidP="00233DF5">
      <w:r w:rsidRPr="00233DF5">
        <w:t>Il existe deux options d'achat pour cette nouvelle carte porteuse commerciale. En tant que carte porteuse dédiée avec le module conga-HPC/mRLP COM-HPC Mini, c’est une plate-forme idéale pour les produits même en petites séries. Pour les conceptions spécifiques à une application, l'ensemble complet aReady. offre une grande commodité et une grande sécurité de conception. Par exemple, les configurations possibles peuvent inclure un OS ctrlX préinstallé de Bosch Rexroth et des machines virtuelles pour des tâches telles que le contrôle en temps réel, l'IHM, l'IA, l'échange de données IIoT, le pare-feu et les fonctions de maintenance/gestion. Les deux options d'achat conviennent aux OEM qui cherchent à développer des systèmes durables basées sur des composants prêts à l'emploi. Les configurations modulaires standard s'adressent principalement aux OEM, aux intégrateurs systèmes et aux VAR de séries et de familles de produits industriels plus petites. Ce qui rend la solution pérenne, c'est la possibilité de ne remplacer que le module lorsque les exigences en matière de performances et de fonctionnalités changent, plutôt que l'ensemble du matériel embarqué.</w:t>
      </w:r>
    </w:p>
    <w:p w14:paraId="21623C12" w14:textId="77777777" w:rsidR="00233DF5" w:rsidRPr="00233DF5" w:rsidRDefault="00233DF5" w:rsidP="00233DF5"/>
    <w:p w14:paraId="50A74A37" w14:textId="77777777" w:rsidR="00233DF5" w:rsidRPr="00233DF5" w:rsidRDefault="00233DF5" w:rsidP="00233DF5">
      <w:r w:rsidRPr="00233DF5">
        <w:t>Cette annonce de plate-forme embarquée modulaire dédiée au format 3,5” représente une excellente base technologique pour le prototypage rapide et le rapport prix/performances grâce à la sélection des processeurs. Les variants de cartes porteuses spécifiques permettent aux OEM de réaliser des conceptions dédiées avec un développement minimal. Cela permet de réduire les coûts, de raccourcir les délais de mise sur le marché et de garantir des investissements à long terme dans des cartes porteuses spécifiques, car les mises à niveau sont possibles en échangeant les modules entre les générations de processeurs et les fabricants. La production de séries plus importantes peut également être réalisée de manière rentable en fusionnant le COM et la carte porteuse.</w:t>
      </w:r>
    </w:p>
    <w:p w14:paraId="3CD70B5A" w14:textId="77777777" w:rsidR="00233DF5" w:rsidRPr="00233DF5" w:rsidRDefault="00233DF5" w:rsidP="00233DF5"/>
    <w:p w14:paraId="20DB60B3" w14:textId="77777777" w:rsidR="00233DF5" w:rsidRPr="00233DF5" w:rsidRDefault="00233DF5" w:rsidP="00233DF5">
      <w:r w:rsidRPr="00233DF5">
        <w:t xml:space="preserve">"Minimiser le temps d'intégration dans la mesure du possible apporte une immense valeur ajoutée à nos clients. Du point de vue de notre coeur d’activité qu’est le Computer-on-Module, les cartes porteuses standard et la stratégie aReady. avec l'hyperviseur préinstallé, le système d'exploitation et les configurations logicielles IIoT sont donc des avantages supplémentaires importants que nous pouvons désormais offrir aux clients avec nos modules. Les conceptions spécifiques, adaptées grâce à nos services de </w:t>
      </w:r>
      <w:r w:rsidRPr="00233DF5">
        <w:lastRenderedPageBreak/>
        <w:t>conception, constituent alors la prochaine étape pour optimiser davantage la charge de travail des OEM", explique Jürgen Jungbauer, Senior Product Line Manager chez congatec.</w:t>
      </w:r>
    </w:p>
    <w:p w14:paraId="1B19872D" w14:textId="77777777" w:rsidR="00233DF5" w:rsidRPr="00233DF5" w:rsidRDefault="00233DF5" w:rsidP="00233DF5">
      <w:pPr>
        <w:rPr>
          <w:b/>
          <w:bCs/>
        </w:rPr>
      </w:pPr>
    </w:p>
    <w:p w14:paraId="3D637C26" w14:textId="77777777" w:rsidR="00233DF5" w:rsidRPr="00233DF5" w:rsidRDefault="00233DF5" w:rsidP="00233DF5">
      <w:pPr>
        <w:rPr>
          <w:b/>
          <w:bCs/>
        </w:rPr>
      </w:pPr>
      <w:r w:rsidRPr="00233DF5">
        <w:rPr>
          <w:b/>
          <w:bCs/>
        </w:rPr>
        <w:t>Caractéristiques en détail</w:t>
      </w:r>
    </w:p>
    <w:p w14:paraId="2C9E9D7D" w14:textId="77777777" w:rsidR="00233DF5" w:rsidRPr="00233DF5" w:rsidRDefault="00233DF5" w:rsidP="00233DF5">
      <w:r w:rsidRPr="00233DF5">
        <w:t>La carte porteuse conga-HPC/3.5-Mini de 3,5 pouces est conçue pour être utilisée avec les modules COM-HPC Mini, qui sont disponibles en sept variants différents avec les processeurs Intel Core de 13</w:t>
      </w:r>
      <w:r w:rsidRPr="00233DF5">
        <w:rPr>
          <w:vertAlign w:val="superscript"/>
        </w:rPr>
        <w:t>ème</w:t>
      </w:r>
      <w:r w:rsidRPr="00233DF5">
        <w:t xml:space="preserve"> génération :</w:t>
      </w:r>
    </w:p>
    <w:p w14:paraId="5C0C9C86" w14:textId="77777777" w:rsidR="00233DF5" w:rsidRPr="00233DF5" w:rsidRDefault="00233DF5" w:rsidP="00233DF5"/>
    <w:tbl>
      <w:tblPr>
        <w:tblW w:w="8595" w:type="dxa"/>
        <w:tblLayout w:type="fixed"/>
        <w:tblLook w:val="0400" w:firstRow="0" w:lastRow="0" w:firstColumn="0" w:lastColumn="0" w:noHBand="0" w:noVBand="1"/>
      </w:tblPr>
      <w:tblGrid>
        <w:gridCol w:w="2126"/>
        <w:gridCol w:w="284"/>
        <w:gridCol w:w="850"/>
        <w:gridCol w:w="236"/>
        <w:gridCol w:w="1323"/>
        <w:gridCol w:w="236"/>
        <w:gridCol w:w="1180"/>
        <w:gridCol w:w="236"/>
        <w:gridCol w:w="1039"/>
        <w:gridCol w:w="236"/>
        <w:gridCol w:w="849"/>
      </w:tblGrid>
      <w:tr w:rsidR="00233DF5" w14:paraId="75250BEA" w14:textId="77777777" w:rsidTr="00233DF5">
        <w:tc>
          <w:tcPr>
            <w:tcW w:w="2127" w:type="dxa"/>
            <w:tcBorders>
              <w:top w:val="nil"/>
              <w:left w:val="nil"/>
              <w:bottom w:val="single" w:sz="8" w:space="0" w:color="000000" w:themeColor="text1"/>
              <w:right w:val="nil"/>
            </w:tcBorders>
            <w:vAlign w:val="center"/>
            <w:hideMark/>
          </w:tcPr>
          <w:p w14:paraId="6ADDB1E5" w14:textId="77777777" w:rsidR="00233DF5" w:rsidRDefault="00233DF5">
            <w:pPr>
              <w:spacing w:line="240" w:lineRule="auto"/>
              <w:rPr>
                <w:b/>
                <w:sz w:val="18"/>
                <w:szCs w:val="18"/>
                <w:lang w:val="en-US"/>
              </w:rPr>
            </w:pPr>
            <w:r>
              <w:rPr>
                <w:b/>
                <w:sz w:val="18"/>
                <w:szCs w:val="18"/>
                <w:lang w:val="en-US"/>
              </w:rPr>
              <w:t>Processeur</w:t>
            </w:r>
          </w:p>
        </w:tc>
        <w:tc>
          <w:tcPr>
            <w:tcW w:w="283" w:type="dxa"/>
            <w:vAlign w:val="center"/>
          </w:tcPr>
          <w:p w14:paraId="55FE89A3" w14:textId="77777777" w:rsidR="00233DF5" w:rsidRDefault="00233DF5">
            <w:pPr>
              <w:spacing w:line="240" w:lineRule="auto"/>
              <w:rPr>
                <w:b/>
                <w:sz w:val="18"/>
                <w:szCs w:val="18"/>
                <w:lang w:val="en-US"/>
              </w:rPr>
            </w:pPr>
          </w:p>
        </w:tc>
        <w:tc>
          <w:tcPr>
            <w:tcW w:w="851" w:type="dxa"/>
            <w:tcBorders>
              <w:top w:val="nil"/>
              <w:left w:val="nil"/>
              <w:bottom w:val="single" w:sz="8" w:space="0" w:color="000000" w:themeColor="text1"/>
              <w:right w:val="nil"/>
            </w:tcBorders>
            <w:vAlign w:val="center"/>
            <w:hideMark/>
          </w:tcPr>
          <w:p w14:paraId="20F31E57" w14:textId="77777777" w:rsidR="00233DF5" w:rsidRDefault="00233DF5">
            <w:pPr>
              <w:spacing w:line="240" w:lineRule="auto"/>
              <w:jc w:val="center"/>
              <w:rPr>
                <w:b/>
                <w:sz w:val="18"/>
                <w:szCs w:val="18"/>
                <w:lang w:val="en-US"/>
              </w:rPr>
            </w:pPr>
            <w:r>
              <w:rPr>
                <w:b/>
                <w:sz w:val="18"/>
                <w:szCs w:val="18"/>
                <w:lang w:val="en-US"/>
              </w:rPr>
              <w:br/>
              <w:t xml:space="preserve"> Cores/ (P + E)</w:t>
            </w:r>
          </w:p>
        </w:tc>
        <w:tc>
          <w:tcPr>
            <w:tcW w:w="236" w:type="dxa"/>
            <w:vAlign w:val="center"/>
          </w:tcPr>
          <w:p w14:paraId="29DFA734" w14:textId="77777777" w:rsidR="00233DF5" w:rsidRDefault="00233DF5">
            <w:pPr>
              <w:spacing w:line="240" w:lineRule="auto"/>
              <w:jc w:val="center"/>
              <w:rPr>
                <w:b/>
                <w:sz w:val="18"/>
                <w:szCs w:val="18"/>
                <w:lang w:val="en-US"/>
              </w:rPr>
            </w:pPr>
          </w:p>
        </w:tc>
        <w:tc>
          <w:tcPr>
            <w:tcW w:w="1324" w:type="dxa"/>
            <w:tcBorders>
              <w:top w:val="nil"/>
              <w:left w:val="nil"/>
              <w:bottom w:val="single" w:sz="8" w:space="0" w:color="000000" w:themeColor="text1"/>
              <w:right w:val="nil"/>
            </w:tcBorders>
            <w:vAlign w:val="center"/>
            <w:hideMark/>
          </w:tcPr>
          <w:p w14:paraId="041E4731" w14:textId="77777777" w:rsidR="00233DF5" w:rsidRDefault="00233DF5">
            <w:pPr>
              <w:spacing w:line="240" w:lineRule="auto"/>
              <w:jc w:val="center"/>
              <w:rPr>
                <w:b/>
                <w:sz w:val="18"/>
                <w:szCs w:val="18"/>
                <w:lang w:val="en-US"/>
              </w:rPr>
            </w:pPr>
            <w:r>
              <w:rPr>
                <w:b/>
                <w:sz w:val="18"/>
                <w:szCs w:val="18"/>
                <w:lang w:val="en-US"/>
              </w:rPr>
              <w:t>Max. Turbo Freq. GHz] P-Cores / E</w:t>
            </w:r>
            <w:r>
              <w:rPr>
                <w:b/>
                <w:sz w:val="18"/>
                <w:szCs w:val="18"/>
                <w:lang w:val="en-US"/>
              </w:rPr>
              <w:noBreakHyphen/>
              <w:t>Cores</w:t>
            </w:r>
            <w:r>
              <w:rPr>
                <w:b/>
                <w:sz w:val="18"/>
                <w:szCs w:val="18"/>
                <w:lang w:val="en-US"/>
              </w:rPr>
              <w:br/>
            </w:r>
          </w:p>
        </w:tc>
        <w:tc>
          <w:tcPr>
            <w:tcW w:w="236" w:type="dxa"/>
          </w:tcPr>
          <w:p w14:paraId="189DD95A" w14:textId="77777777" w:rsidR="00233DF5" w:rsidRDefault="00233DF5">
            <w:pPr>
              <w:spacing w:line="240" w:lineRule="auto"/>
              <w:jc w:val="center"/>
              <w:rPr>
                <w:b/>
                <w:sz w:val="18"/>
                <w:szCs w:val="18"/>
                <w:lang w:val="en-US"/>
              </w:rPr>
            </w:pPr>
          </w:p>
        </w:tc>
        <w:tc>
          <w:tcPr>
            <w:tcW w:w="1181" w:type="dxa"/>
            <w:tcBorders>
              <w:top w:val="nil"/>
              <w:left w:val="nil"/>
              <w:bottom w:val="single" w:sz="8" w:space="0" w:color="000000" w:themeColor="text1"/>
              <w:right w:val="nil"/>
            </w:tcBorders>
            <w:vAlign w:val="center"/>
            <w:hideMark/>
          </w:tcPr>
          <w:p w14:paraId="7AA80E29" w14:textId="77777777" w:rsidR="00233DF5" w:rsidRPr="00233DF5" w:rsidRDefault="00233DF5">
            <w:pPr>
              <w:spacing w:line="240" w:lineRule="auto"/>
              <w:jc w:val="center"/>
              <w:rPr>
                <w:b/>
                <w:sz w:val="18"/>
                <w:szCs w:val="18"/>
                <w:lang w:val="it-IT"/>
              </w:rPr>
            </w:pPr>
            <w:r w:rsidRPr="00233DF5">
              <w:rPr>
                <w:b/>
                <w:sz w:val="18"/>
                <w:szCs w:val="18"/>
                <w:lang w:val="it-IT"/>
              </w:rPr>
              <w:t xml:space="preserve">Base Freq. </w:t>
            </w:r>
            <w:r w:rsidRPr="00233DF5">
              <w:rPr>
                <w:b/>
                <w:sz w:val="18"/>
                <w:szCs w:val="18"/>
                <w:lang w:val="it-IT"/>
              </w:rPr>
              <w:br/>
              <w:t>[GHz] P</w:t>
            </w:r>
            <w:r w:rsidRPr="00233DF5">
              <w:rPr>
                <w:b/>
                <w:sz w:val="18"/>
                <w:szCs w:val="18"/>
                <w:lang w:val="it-IT"/>
              </w:rPr>
              <w:noBreakHyphen/>
              <w:t>Cores / E</w:t>
            </w:r>
            <w:r w:rsidRPr="00233DF5">
              <w:rPr>
                <w:b/>
                <w:sz w:val="18"/>
                <w:szCs w:val="18"/>
                <w:lang w:val="it-IT"/>
              </w:rPr>
              <w:noBreakHyphen/>
              <w:t>Cores</w:t>
            </w:r>
          </w:p>
        </w:tc>
        <w:tc>
          <w:tcPr>
            <w:tcW w:w="236" w:type="dxa"/>
            <w:vAlign w:val="center"/>
          </w:tcPr>
          <w:p w14:paraId="1C342B24" w14:textId="77777777" w:rsidR="00233DF5" w:rsidRPr="00233DF5" w:rsidRDefault="00233DF5">
            <w:pPr>
              <w:spacing w:line="240" w:lineRule="auto"/>
              <w:jc w:val="center"/>
              <w:rPr>
                <w:b/>
                <w:sz w:val="18"/>
                <w:szCs w:val="18"/>
                <w:lang w:val="it-IT"/>
              </w:rPr>
            </w:pPr>
          </w:p>
        </w:tc>
        <w:tc>
          <w:tcPr>
            <w:tcW w:w="1040" w:type="dxa"/>
            <w:tcBorders>
              <w:top w:val="nil"/>
              <w:left w:val="nil"/>
              <w:bottom w:val="single" w:sz="8" w:space="0" w:color="000000" w:themeColor="text1"/>
              <w:right w:val="nil"/>
            </w:tcBorders>
            <w:vAlign w:val="center"/>
            <w:hideMark/>
          </w:tcPr>
          <w:p w14:paraId="1867BB74" w14:textId="77777777" w:rsidR="00233DF5" w:rsidRDefault="00233DF5">
            <w:pPr>
              <w:spacing w:line="240" w:lineRule="auto"/>
              <w:jc w:val="center"/>
              <w:rPr>
                <w:b/>
                <w:sz w:val="18"/>
                <w:szCs w:val="18"/>
                <w:lang w:val="en-US"/>
              </w:rPr>
            </w:pPr>
            <w:r>
              <w:rPr>
                <w:b/>
                <w:sz w:val="18"/>
                <w:szCs w:val="18"/>
                <w:lang w:val="en-US"/>
              </w:rPr>
              <w:t>Cache [MB]</w:t>
            </w:r>
          </w:p>
        </w:tc>
        <w:tc>
          <w:tcPr>
            <w:tcW w:w="236" w:type="dxa"/>
          </w:tcPr>
          <w:p w14:paraId="5E8F0D88" w14:textId="77777777" w:rsidR="00233DF5" w:rsidRDefault="00233DF5">
            <w:pPr>
              <w:spacing w:line="240" w:lineRule="auto"/>
              <w:jc w:val="center"/>
              <w:rPr>
                <w:b/>
                <w:sz w:val="18"/>
                <w:szCs w:val="18"/>
                <w:lang w:val="en-US"/>
              </w:rPr>
            </w:pPr>
          </w:p>
        </w:tc>
        <w:tc>
          <w:tcPr>
            <w:tcW w:w="850" w:type="dxa"/>
            <w:tcBorders>
              <w:top w:val="nil"/>
              <w:left w:val="nil"/>
              <w:bottom w:val="single" w:sz="8" w:space="0" w:color="000000" w:themeColor="text1"/>
              <w:right w:val="nil"/>
            </w:tcBorders>
            <w:vAlign w:val="center"/>
            <w:hideMark/>
          </w:tcPr>
          <w:p w14:paraId="310703AF" w14:textId="77777777" w:rsidR="00233DF5" w:rsidRDefault="00233DF5">
            <w:pPr>
              <w:spacing w:line="240" w:lineRule="auto"/>
              <w:jc w:val="center"/>
              <w:rPr>
                <w:b/>
                <w:sz w:val="18"/>
                <w:szCs w:val="18"/>
                <w:lang w:val="en-US"/>
              </w:rPr>
            </w:pPr>
            <w:r>
              <w:rPr>
                <w:b/>
                <w:sz w:val="18"/>
                <w:szCs w:val="18"/>
                <w:lang w:val="en-US"/>
              </w:rPr>
              <w:t>CPU Base Power [W]</w:t>
            </w:r>
          </w:p>
        </w:tc>
      </w:tr>
      <w:tr w:rsidR="00233DF5" w14:paraId="1E622744" w14:textId="77777777" w:rsidTr="00233DF5">
        <w:tc>
          <w:tcPr>
            <w:tcW w:w="2127" w:type="dxa"/>
            <w:tcBorders>
              <w:top w:val="single" w:sz="8" w:space="0" w:color="000000" w:themeColor="text1"/>
              <w:left w:val="nil"/>
              <w:bottom w:val="single" w:sz="8" w:space="0" w:color="000000" w:themeColor="text1"/>
              <w:right w:val="nil"/>
            </w:tcBorders>
            <w:vAlign w:val="center"/>
            <w:hideMark/>
          </w:tcPr>
          <w:p w14:paraId="29470AD1" w14:textId="77777777" w:rsidR="00233DF5" w:rsidRDefault="00233DF5">
            <w:pPr>
              <w:rPr>
                <w:bCs/>
                <w:sz w:val="18"/>
                <w:szCs w:val="18"/>
                <w:lang w:val="en-US"/>
              </w:rPr>
            </w:pPr>
            <w:r>
              <w:rPr>
                <w:sz w:val="18"/>
                <w:szCs w:val="18"/>
                <w:lang w:val="en-US"/>
              </w:rPr>
              <w:t>Intel Core i7-1370PRE</w:t>
            </w:r>
          </w:p>
        </w:tc>
        <w:tc>
          <w:tcPr>
            <w:tcW w:w="283" w:type="dxa"/>
            <w:vAlign w:val="center"/>
          </w:tcPr>
          <w:p w14:paraId="2576C2AD" w14:textId="77777777" w:rsidR="00233DF5" w:rsidRDefault="00233DF5">
            <w:pPr>
              <w:spacing w:line="240" w:lineRule="auto"/>
              <w:rPr>
                <w:bCs/>
                <w:sz w:val="18"/>
                <w:szCs w:val="18"/>
                <w:lang w:val="en-US"/>
              </w:rPr>
            </w:pPr>
          </w:p>
        </w:tc>
        <w:tc>
          <w:tcPr>
            <w:tcW w:w="851" w:type="dxa"/>
            <w:tcBorders>
              <w:top w:val="single" w:sz="8" w:space="0" w:color="000000" w:themeColor="text1"/>
              <w:left w:val="nil"/>
              <w:bottom w:val="single" w:sz="8" w:space="0" w:color="000000" w:themeColor="text1"/>
              <w:right w:val="nil"/>
            </w:tcBorders>
            <w:vAlign w:val="center"/>
            <w:hideMark/>
          </w:tcPr>
          <w:p w14:paraId="58173D04" w14:textId="77777777" w:rsidR="00233DF5" w:rsidRDefault="00233DF5">
            <w:pPr>
              <w:spacing w:line="240" w:lineRule="auto"/>
              <w:jc w:val="center"/>
              <w:rPr>
                <w:bCs/>
                <w:sz w:val="18"/>
                <w:szCs w:val="18"/>
                <w:lang w:val="en-US"/>
              </w:rPr>
            </w:pPr>
            <w:r>
              <w:rPr>
                <w:bCs/>
                <w:sz w:val="18"/>
                <w:szCs w:val="18"/>
                <w:lang w:val="en-US"/>
              </w:rPr>
              <w:t>6/8</w:t>
            </w:r>
          </w:p>
        </w:tc>
        <w:tc>
          <w:tcPr>
            <w:tcW w:w="236" w:type="dxa"/>
            <w:vAlign w:val="center"/>
          </w:tcPr>
          <w:p w14:paraId="0E8C97F3" w14:textId="77777777" w:rsidR="00233DF5" w:rsidRDefault="00233DF5">
            <w:pPr>
              <w:spacing w:line="240" w:lineRule="auto"/>
              <w:jc w:val="center"/>
              <w:rPr>
                <w:bCs/>
                <w:sz w:val="18"/>
                <w:szCs w:val="18"/>
                <w:lang w:val="en-US"/>
              </w:rPr>
            </w:pPr>
          </w:p>
        </w:tc>
        <w:tc>
          <w:tcPr>
            <w:tcW w:w="1324" w:type="dxa"/>
            <w:tcBorders>
              <w:top w:val="single" w:sz="8" w:space="0" w:color="000000" w:themeColor="text1"/>
              <w:left w:val="nil"/>
              <w:bottom w:val="single" w:sz="8" w:space="0" w:color="000000" w:themeColor="text1"/>
              <w:right w:val="nil"/>
            </w:tcBorders>
            <w:vAlign w:val="center"/>
            <w:hideMark/>
          </w:tcPr>
          <w:p w14:paraId="42AE026B" w14:textId="77777777" w:rsidR="00233DF5" w:rsidRDefault="00233DF5">
            <w:pPr>
              <w:spacing w:line="240" w:lineRule="auto"/>
              <w:jc w:val="center"/>
              <w:rPr>
                <w:bCs/>
                <w:sz w:val="18"/>
                <w:szCs w:val="18"/>
                <w:lang w:val="en-US"/>
              </w:rPr>
            </w:pPr>
            <w:r>
              <w:rPr>
                <w:bCs/>
                <w:sz w:val="18"/>
                <w:szCs w:val="18"/>
                <w:lang w:val="en-US"/>
              </w:rPr>
              <w:t>4.8/3.7</w:t>
            </w:r>
          </w:p>
        </w:tc>
        <w:tc>
          <w:tcPr>
            <w:tcW w:w="236" w:type="dxa"/>
          </w:tcPr>
          <w:p w14:paraId="289FA51B" w14:textId="77777777" w:rsidR="00233DF5" w:rsidRDefault="00233DF5">
            <w:pPr>
              <w:spacing w:line="240" w:lineRule="auto"/>
              <w:jc w:val="center"/>
              <w:rPr>
                <w:bCs/>
                <w:sz w:val="18"/>
                <w:szCs w:val="18"/>
                <w:lang w:val="en-US"/>
              </w:rPr>
            </w:pPr>
          </w:p>
        </w:tc>
        <w:tc>
          <w:tcPr>
            <w:tcW w:w="1181" w:type="dxa"/>
            <w:tcBorders>
              <w:top w:val="single" w:sz="8" w:space="0" w:color="000000" w:themeColor="text1"/>
              <w:left w:val="nil"/>
              <w:bottom w:val="single" w:sz="8" w:space="0" w:color="000000" w:themeColor="text1"/>
              <w:right w:val="nil"/>
            </w:tcBorders>
            <w:vAlign w:val="center"/>
            <w:hideMark/>
          </w:tcPr>
          <w:p w14:paraId="0F8DB54F" w14:textId="77777777" w:rsidR="00233DF5" w:rsidRDefault="00233DF5">
            <w:pPr>
              <w:spacing w:line="240" w:lineRule="auto"/>
              <w:jc w:val="center"/>
              <w:rPr>
                <w:bCs/>
                <w:sz w:val="18"/>
                <w:szCs w:val="18"/>
                <w:lang w:val="en-US"/>
              </w:rPr>
            </w:pPr>
            <w:r>
              <w:rPr>
                <w:bCs/>
                <w:sz w:val="18"/>
                <w:szCs w:val="18"/>
                <w:lang w:val="en-US"/>
              </w:rPr>
              <w:t>1.9/1.2</w:t>
            </w:r>
          </w:p>
        </w:tc>
        <w:tc>
          <w:tcPr>
            <w:tcW w:w="236" w:type="dxa"/>
            <w:vAlign w:val="center"/>
          </w:tcPr>
          <w:p w14:paraId="4A714987" w14:textId="77777777" w:rsidR="00233DF5" w:rsidRDefault="00233DF5">
            <w:pPr>
              <w:spacing w:line="240" w:lineRule="auto"/>
              <w:jc w:val="center"/>
              <w:rPr>
                <w:bCs/>
                <w:sz w:val="18"/>
                <w:szCs w:val="18"/>
                <w:lang w:val="en-US"/>
              </w:rPr>
            </w:pPr>
          </w:p>
        </w:tc>
        <w:tc>
          <w:tcPr>
            <w:tcW w:w="1040" w:type="dxa"/>
            <w:tcBorders>
              <w:top w:val="single" w:sz="8" w:space="0" w:color="000000" w:themeColor="text1"/>
              <w:left w:val="nil"/>
              <w:bottom w:val="single" w:sz="8" w:space="0" w:color="000000" w:themeColor="text1"/>
              <w:right w:val="nil"/>
            </w:tcBorders>
            <w:vAlign w:val="center"/>
            <w:hideMark/>
          </w:tcPr>
          <w:p w14:paraId="771E91DD" w14:textId="77777777" w:rsidR="00233DF5" w:rsidRDefault="00233DF5">
            <w:pPr>
              <w:spacing w:line="240" w:lineRule="auto"/>
              <w:jc w:val="center"/>
              <w:rPr>
                <w:bCs/>
                <w:sz w:val="18"/>
                <w:szCs w:val="18"/>
                <w:lang w:val="en-US"/>
              </w:rPr>
            </w:pPr>
            <w:r>
              <w:rPr>
                <w:bCs/>
                <w:sz w:val="18"/>
                <w:szCs w:val="18"/>
                <w:lang w:val="en-US"/>
              </w:rPr>
              <w:t>24</w:t>
            </w:r>
          </w:p>
        </w:tc>
        <w:tc>
          <w:tcPr>
            <w:tcW w:w="236" w:type="dxa"/>
          </w:tcPr>
          <w:p w14:paraId="6ACEB29C" w14:textId="77777777" w:rsidR="00233DF5" w:rsidRDefault="00233DF5">
            <w:pPr>
              <w:spacing w:line="240" w:lineRule="auto"/>
              <w:jc w:val="center"/>
              <w:rPr>
                <w:bCs/>
                <w:sz w:val="18"/>
                <w:szCs w:val="18"/>
                <w:lang w:val="en-US"/>
              </w:rPr>
            </w:pPr>
          </w:p>
        </w:tc>
        <w:tc>
          <w:tcPr>
            <w:tcW w:w="850" w:type="dxa"/>
            <w:tcBorders>
              <w:top w:val="single" w:sz="8" w:space="0" w:color="000000" w:themeColor="text1"/>
              <w:left w:val="nil"/>
              <w:bottom w:val="single" w:sz="8" w:space="0" w:color="000000" w:themeColor="text1"/>
              <w:right w:val="nil"/>
            </w:tcBorders>
            <w:vAlign w:val="center"/>
            <w:hideMark/>
          </w:tcPr>
          <w:p w14:paraId="16A6F719" w14:textId="77777777" w:rsidR="00233DF5" w:rsidRDefault="00233DF5">
            <w:pPr>
              <w:spacing w:line="240" w:lineRule="auto"/>
              <w:jc w:val="center"/>
              <w:rPr>
                <w:bCs/>
                <w:sz w:val="18"/>
                <w:szCs w:val="18"/>
                <w:lang w:val="en-US"/>
              </w:rPr>
            </w:pPr>
            <w:r>
              <w:rPr>
                <w:bCs/>
                <w:sz w:val="18"/>
                <w:szCs w:val="18"/>
                <w:lang w:val="en-US"/>
              </w:rPr>
              <w:t>28</w:t>
            </w:r>
          </w:p>
        </w:tc>
      </w:tr>
      <w:tr w:rsidR="00233DF5" w14:paraId="2D007B0F" w14:textId="77777777" w:rsidTr="00233DF5">
        <w:tc>
          <w:tcPr>
            <w:tcW w:w="2127" w:type="dxa"/>
            <w:tcBorders>
              <w:top w:val="single" w:sz="8" w:space="0" w:color="000000" w:themeColor="text1"/>
              <w:left w:val="nil"/>
              <w:bottom w:val="single" w:sz="8" w:space="0" w:color="000000" w:themeColor="text1"/>
              <w:right w:val="nil"/>
            </w:tcBorders>
            <w:vAlign w:val="center"/>
            <w:hideMark/>
          </w:tcPr>
          <w:p w14:paraId="3689237C" w14:textId="77777777" w:rsidR="00233DF5" w:rsidRDefault="00233DF5">
            <w:pPr>
              <w:rPr>
                <w:bCs/>
                <w:sz w:val="18"/>
                <w:szCs w:val="18"/>
                <w:lang w:val="en-US"/>
              </w:rPr>
            </w:pPr>
            <w:r>
              <w:rPr>
                <w:sz w:val="18"/>
                <w:szCs w:val="18"/>
                <w:lang w:val="en-US"/>
              </w:rPr>
              <w:t>Intel Core i7-1365URE</w:t>
            </w:r>
          </w:p>
        </w:tc>
        <w:tc>
          <w:tcPr>
            <w:tcW w:w="283" w:type="dxa"/>
            <w:vAlign w:val="center"/>
          </w:tcPr>
          <w:p w14:paraId="46232656" w14:textId="77777777" w:rsidR="00233DF5" w:rsidRDefault="00233DF5">
            <w:pPr>
              <w:spacing w:line="240" w:lineRule="auto"/>
              <w:rPr>
                <w:bCs/>
                <w:sz w:val="18"/>
                <w:szCs w:val="18"/>
                <w:lang w:val="en-US"/>
              </w:rPr>
            </w:pPr>
          </w:p>
        </w:tc>
        <w:tc>
          <w:tcPr>
            <w:tcW w:w="851" w:type="dxa"/>
            <w:tcBorders>
              <w:top w:val="single" w:sz="8" w:space="0" w:color="000000" w:themeColor="text1"/>
              <w:left w:val="nil"/>
              <w:bottom w:val="single" w:sz="8" w:space="0" w:color="000000" w:themeColor="text1"/>
              <w:right w:val="nil"/>
            </w:tcBorders>
            <w:vAlign w:val="center"/>
            <w:hideMark/>
          </w:tcPr>
          <w:p w14:paraId="4D82865C" w14:textId="77777777" w:rsidR="00233DF5" w:rsidRDefault="00233DF5">
            <w:pPr>
              <w:spacing w:line="240" w:lineRule="auto"/>
              <w:jc w:val="center"/>
              <w:rPr>
                <w:bCs/>
                <w:sz w:val="18"/>
                <w:szCs w:val="18"/>
                <w:lang w:val="en-US"/>
              </w:rPr>
            </w:pPr>
            <w:r>
              <w:rPr>
                <w:bCs/>
                <w:sz w:val="18"/>
                <w:szCs w:val="18"/>
                <w:lang w:val="en-US"/>
              </w:rPr>
              <w:t>2/8</w:t>
            </w:r>
          </w:p>
        </w:tc>
        <w:tc>
          <w:tcPr>
            <w:tcW w:w="236" w:type="dxa"/>
            <w:vAlign w:val="center"/>
          </w:tcPr>
          <w:p w14:paraId="23695E73" w14:textId="77777777" w:rsidR="00233DF5" w:rsidRDefault="00233DF5">
            <w:pPr>
              <w:spacing w:line="240" w:lineRule="auto"/>
              <w:jc w:val="center"/>
              <w:rPr>
                <w:bCs/>
                <w:sz w:val="18"/>
                <w:szCs w:val="18"/>
                <w:lang w:val="en-US"/>
              </w:rPr>
            </w:pPr>
          </w:p>
        </w:tc>
        <w:tc>
          <w:tcPr>
            <w:tcW w:w="1324" w:type="dxa"/>
            <w:tcBorders>
              <w:top w:val="single" w:sz="8" w:space="0" w:color="000000" w:themeColor="text1"/>
              <w:left w:val="nil"/>
              <w:bottom w:val="single" w:sz="8" w:space="0" w:color="000000" w:themeColor="text1"/>
              <w:right w:val="nil"/>
            </w:tcBorders>
            <w:vAlign w:val="center"/>
            <w:hideMark/>
          </w:tcPr>
          <w:p w14:paraId="1C593241" w14:textId="77777777" w:rsidR="00233DF5" w:rsidRDefault="00233DF5">
            <w:pPr>
              <w:spacing w:line="240" w:lineRule="auto"/>
              <w:jc w:val="center"/>
              <w:rPr>
                <w:bCs/>
                <w:sz w:val="18"/>
                <w:szCs w:val="18"/>
                <w:lang w:val="en-US"/>
              </w:rPr>
            </w:pPr>
            <w:r>
              <w:rPr>
                <w:bCs/>
                <w:sz w:val="18"/>
                <w:szCs w:val="18"/>
                <w:lang w:val="en-US"/>
              </w:rPr>
              <w:t>4.9/3.7</w:t>
            </w:r>
          </w:p>
        </w:tc>
        <w:tc>
          <w:tcPr>
            <w:tcW w:w="236" w:type="dxa"/>
          </w:tcPr>
          <w:p w14:paraId="24E99E3D" w14:textId="77777777" w:rsidR="00233DF5" w:rsidRDefault="00233DF5">
            <w:pPr>
              <w:spacing w:line="240" w:lineRule="auto"/>
              <w:jc w:val="center"/>
              <w:rPr>
                <w:bCs/>
                <w:sz w:val="18"/>
                <w:szCs w:val="18"/>
                <w:lang w:val="en-US"/>
              </w:rPr>
            </w:pPr>
          </w:p>
        </w:tc>
        <w:tc>
          <w:tcPr>
            <w:tcW w:w="1181" w:type="dxa"/>
            <w:tcBorders>
              <w:top w:val="single" w:sz="8" w:space="0" w:color="000000" w:themeColor="text1"/>
              <w:left w:val="nil"/>
              <w:bottom w:val="single" w:sz="8" w:space="0" w:color="000000" w:themeColor="text1"/>
              <w:right w:val="nil"/>
            </w:tcBorders>
            <w:vAlign w:val="center"/>
            <w:hideMark/>
          </w:tcPr>
          <w:p w14:paraId="31684D99" w14:textId="77777777" w:rsidR="00233DF5" w:rsidRDefault="00233DF5">
            <w:pPr>
              <w:spacing w:line="240" w:lineRule="auto"/>
              <w:jc w:val="center"/>
              <w:rPr>
                <w:bCs/>
                <w:sz w:val="18"/>
                <w:szCs w:val="18"/>
                <w:lang w:val="en-US"/>
              </w:rPr>
            </w:pPr>
            <w:r>
              <w:rPr>
                <w:bCs/>
                <w:sz w:val="18"/>
                <w:szCs w:val="18"/>
                <w:lang w:val="en-US"/>
              </w:rPr>
              <w:t>1.7/1.2</w:t>
            </w:r>
          </w:p>
        </w:tc>
        <w:tc>
          <w:tcPr>
            <w:tcW w:w="236" w:type="dxa"/>
            <w:vAlign w:val="center"/>
            <w:hideMark/>
          </w:tcPr>
          <w:p w14:paraId="0975AC58" w14:textId="77777777" w:rsidR="00233DF5" w:rsidRDefault="00233DF5">
            <w:pPr>
              <w:spacing w:line="240" w:lineRule="auto"/>
              <w:jc w:val="center"/>
              <w:rPr>
                <w:bCs/>
                <w:sz w:val="18"/>
                <w:szCs w:val="18"/>
                <w:lang w:val="en-US"/>
              </w:rPr>
            </w:pPr>
            <w:r>
              <w:rPr>
                <w:bCs/>
                <w:sz w:val="18"/>
                <w:szCs w:val="18"/>
                <w:lang w:val="en-US"/>
              </w:rPr>
              <w:t>,</w:t>
            </w:r>
          </w:p>
        </w:tc>
        <w:tc>
          <w:tcPr>
            <w:tcW w:w="1040" w:type="dxa"/>
            <w:tcBorders>
              <w:top w:val="single" w:sz="8" w:space="0" w:color="000000" w:themeColor="text1"/>
              <w:left w:val="nil"/>
              <w:bottom w:val="single" w:sz="8" w:space="0" w:color="000000" w:themeColor="text1"/>
              <w:right w:val="nil"/>
            </w:tcBorders>
            <w:vAlign w:val="center"/>
            <w:hideMark/>
          </w:tcPr>
          <w:p w14:paraId="02616392" w14:textId="77777777" w:rsidR="00233DF5" w:rsidRDefault="00233DF5">
            <w:pPr>
              <w:spacing w:line="240" w:lineRule="auto"/>
              <w:jc w:val="center"/>
              <w:rPr>
                <w:bCs/>
                <w:sz w:val="18"/>
                <w:szCs w:val="18"/>
                <w:lang w:val="en-US"/>
              </w:rPr>
            </w:pPr>
            <w:r>
              <w:rPr>
                <w:bCs/>
                <w:sz w:val="18"/>
                <w:szCs w:val="18"/>
                <w:lang w:val="en-US"/>
              </w:rPr>
              <w:t>12</w:t>
            </w:r>
          </w:p>
        </w:tc>
        <w:tc>
          <w:tcPr>
            <w:tcW w:w="236" w:type="dxa"/>
          </w:tcPr>
          <w:p w14:paraId="6D3582F8" w14:textId="77777777" w:rsidR="00233DF5" w:rsidRDefault="00233DF5">
            <w:pPr>
              <w:spacing w:line="240" w:lineRule="auto"/>
              <w:jc w:val="center"/>
              <w:rPr>
                <w:bCs/>
                <w:sz w:val="18"/>
                <w:szCs w:val="18"/>
                <w:lang w:val="en-US"/>
              </w:rPr>
            </w:pPr>
          </w:p>
        </w:tc>
        <w:tc>
          <w:tcPr>
            <w:tcW w:w="850" w:type="dxa"/>
            <w:tcBorders>
              <w:top w:val="single" w:sz="8" w:space="0" w:color="000000" w:themeColor="text1"/>
              <w:left w:val="nil"/>
              <w:bottom w:val="single" w:sz="8" w:space="0" w:color="000000" w:themeColor="text1"/>
              <w:right w:val="nil"/>
            </w:tcBorders>
            <w:vAlign w:val="center"/>
            <w:hideMark/>
          </w:tcPr>
          <w:p w14:paraId="38EE675F" w14:textId="77777777" w:rsidR="00233DF5" w:rsidRDefault="00233DF5">
            <w:pPr>
              <w:spacing w:line="240" w:lineRule="auto"/>
              <w:jc w:val="center"/>
              <w:rPr>
                <w:bCs/>
                <w:sz w:val="18"/>
                <w:szCs w:val="18"/>
                <w:lang w:val="en-US"/>
              </w:rPr>
            </w:pPr>
            <w:r>
              <w:rPr>
                <w:bCs/>
                <w:sz w:val="18"/>
                <w:szCs w:val="18"/>
                <w:lang w:val="en-US"/>
              </w:rPr>
              <w:t>15</w:t>
            </w:r>
          </w:p>
        </w:tc>
      </w:tr>
      <w:tr w:rsidR="00233DF5" w14:paraId="306404D6" w14:textId="77777777" w:rsidTr="00233DF5">
        <w:tc>
          <w:tcPr>
            <w:tcW w:w="2127" w:type="dxa"/>
            <w:tcBorders>
              <w:top w:val="single" w:sz="8" w:space="0" w:color="000000" w:themeColor="text1"/>
              <w:left w:val="nil"/>
              <w:bottom w:val="single" w:sz="8" w:space="0" w:color="000000" w:themeColor="text1"/>
              <w:right w:val="nil"/>
            </w:tcBorders>
            <w:vAlign w:val="center"/>
            <w:hideMark/>
          </w:tcPr>
          <w:p w14:paraId="067DB63C" w14:textId="77777777" w:rsidR="00233DF5" w:rsidRDefault="00233DF5">
            <w:pPr>
              <w:rPr>
                <w:bCs/>
                <w:sz w:val="18"/>
                <w:szCs w:val="18"/>
                <w:lang w:val="en-US"/>
              </w:rPr>
            </w:pPr>
            <w:r>
              <w:rPr>
                <w:sz w:val="18"/>
                <w:szCs w:val="18"/>
                <w:lang w:val="en-US"/>
              </w:rPr>
              <w:t>Intel Core i5-1350PRE</w:t>
            </w:r>
          </w:p>
        </w:tc>
        <w:tc>
          <w:tcPr>
            <w:tcW w:w="283" w:type="dxa"/>
            <w:vAlign w:val="center"/>
          </w:tcPr>
          <w:p w14:paraId="1FC4CFB9" w14:textId="77777777" w:rsidR="00233DF5" w:rsidRDefault="00233DF5">
            <w:pPr>
              <w:spacing w:line="240" w:lineRule="auto"/>
              <w:rPr>
                <w:bCs/>
                <w:sz w:val="18"/>
                <w:szCs w:val="18"/>
                <w:lang w:val="en-US"/>
              </w:rPr>
            </w:pPr>
          </w:p>
        </w:tc>
        <w:tc>
          <w:tcPr>
            <w:tcW w:w="851" w:type="dxa"/>
            <w:tcBorders>
              <w:top w:val="single" w:sz="8" w:space="0" w:color="000000" w:themeColor="text1"/>
              <w:left w:val="nil"/>
              <w:bottom w:val="single" w:sz="8" w:space="0" w:color="000000" w:themeColor="text1"/>
              <w:right w:val="nil"/>
            </w:tcBorders>
            <w:vAlign w:val="center"/>
            <w:hideMark/>
          </w:tcPr>
          <w:p w14:paraId="5C61C153" w14:textId="77777777" w:rsidR="00233DF5" w:rsidRDefault="00233DF5">
            <w:pPr>
              <w:spacing w:line="240" w:lineRule="auto"/>
              <w:jc w:val="center"/>
              <w:rPr>
                <w:bCs/>
                <w:sz w:val="18"/>
                <w:szCs w:val="18"/>
                <w:lang w:val="en-US"/>
              </w:rPr>
            </w:pPr>
            <w:r>
              <w:rPr>
                <w:bCs/>
                <w:sz w:val="18"/>
                <w:szCs w:val="18"/>
                <w:lang w:val="en-US"/>
              </w:rPr>
              <w:t>4/8</w:t>
            </w:r>
          </w:p>
        </w:tc>
        <w:tc>
          <w:tcPr>
            <w:tcW w:w="236" w:type="dxa"/>
            <w:vAlign w:val="center"/>
          </w:tcPr>
          <w:p w14:paraId="2D42742E" w14:textId="77777777" w:rsidR="00233DF5" w:rsidRDefault="00233DF5">
            <w:pPr>
              <w:spacing w:line="240" w:lineRule="auto"/>
              <w:jc w:val="center"/>
              <w:rPr>
                <w:bCs/>
                <w:sz w:val="18"/>
                <w:szCs w:val="18"/>
                <w:lang w:val="en-US"/>
              </w:rPr>
            </w:pPr>
          </w:p>
        </w:tc>
        <w:tc>
          <w:tcPr>
            <w:tcW w:w="1324" w:type="dxa"/>
            <w:tcBorders>
              <w:top w:val="single" w:sz="8" w:space="0" w:color="000000" w:themeColor="text1"/>
              <w:left w:val="nil"/>
              <w:bottom w:val="single" w:sz="8" w:space="0" w:color="000000" w:themeColor="text1"/>
              <w:right w:val="nil"/>
            </w:tcBorders>
            <w:vAlign w:val="center"/>
            <w:hideMark/>
          </w:tcPr>
          <w:p w14:paraId="696FD92F" w14:textId="77777777" w:rsidR="00233DF5" w:rsidRDefault="00233DF5">
            <w:pPr>
              <w:spacing w:line="240" w:lineRule="auto"/>
              <w:jc w:val="center"/>
              <w:rPr>
                <w:bCs/>
                <w:sz w:val="18"/>
                <w:szCs w:val="18"/>
                <w:lang w:val="en-US"/>
              </w:rPr>
            </w:pPr>
            <w:r>
              <w:rPr>
                <w:bCs/>
                <w:sz w:val="18"/>
                <w:szCs w:val="18"/>
                <w:lang w:val="en-US"/>
              </w:rPr>
              <w:t>4.6/3.4</w:t>
            </w:r>
          </w:p>
        </w:tc>
        <w:tc>
          <w:tcPr>
            <w:tcW w:w="236" w:type="dxa"/>
          </w:tcPr>
          <w:p w14:paraId="02EBBD10" w14:textId="77777777" w:rsidR="00233DF5" w:rsidRDefault="00233DF5">
            <w:pPr>
              <w:spacing w:line="240" w:lineRule="auto"/>
              <w:jc w:val="center"/>
              <w:rPr>
                <w:bCs/>
                <w:sz w:val="18"/>
                <w:szCs w:val="18"/>
                <w:lang w:val="en-US"/>
              </w:rPr>
            </w:pPr>
          </w:p>
        </w:tc>
        <w:tc>
          <w:tcPr>
            <w:tcW w:w="1181" w:type="dxa"/>
            <w:tcBorders>
              <w:top w:val="single" w:sz="8" w:space="0" w:color="000000" w:themeColor="text1"/>
              <w:left w:val="nil"/>
              <w:bottom w:val="single" w:sz="8" w:space="0" w:color="000000" w:themeColor="text1"/>
              <w:right w:val="nil"/>
            </w:tcBorders>
            <w:vAlign w:val="center"/>
            <w:hideMark/>
          </w:tcPr>
          <w:p w14:paraId="28C0D240" w14:textId="77777777" w:rsidR="00233DF5" w:rsidRDefault="00233DF5">
            <w:pPr>
              <w:spacing w:line="240" w:lineRule="auto"/>
              <w:jc w:val="center"/>
              <w:rPr>
                <w:bCs/>
                <w:sz w:val="18"/>
                <w:szCs w:val="18"/>
                <w:lang w:val="en-US"/>
              </w:rPr>
            </w:pPr>
            <w:r>
              <w:rPr>
                <w:bCs/>
                <w:sz w:val="18"/>
                <w:szCs w:val="18"/>
                <w:lang w:val="en-US"/>
              </w:rPr>
              <w:t>1.8/1.3</w:t>
            </w:r>
          </w:p>
        </w:tc>
        <w:tc>
          <w:tcPr>
            <w:tcW w:w="236" w:type="dxa"/>
            <w:vAlign w:val="center"/>
          </w:tcPr>
          <w:p w14:paraId="084EA704" w14:textId="77777777" w:rsidR="00233DF5" w:rsidRDefault="00233DF5">
            <w:pPr>
              <w:spacing w:line="240" w:lineRule="auto"/>
              <w:jc w:val="center"/>
              <w:rPr>
                <w:bCs/>
                <w:sz w:val="18"/>
                <w:szCs w:val="18"/>
                <w:lang w:val="en-US"/>
              </w:rPr>
            </w:pPr>
          </w:p>
        </w:tc>
        <w:tc>
          <w:tcPr>
            <w:tcW w:w="1040" w:type="dxa"/>
            <w:tcBorders>
              <w:top w:val="single" w:sz="8" w:space="0" w:color="000000" w:themeColor="text1"/>
              <w:left w:val="nil"/>
              <w:bottom w:val="single" w:sz="8" w:space="0" w:color="000000" w:themeColor="text1"/>
              <w:right w:val="nil"/>
            </w:tcBorders>
            <w:vAlign w:val="center"/>
            <w:hideMark/>
          </w:tcPr>
          <w:p w14:paraId="4C69ECB0" w14:textId="77777777" w:rsidR="00233DF5" w:rsidRDefault="00233DF5">
            <w:pPr>
              <w:spacing w:line="240" w:lineRule="auto"/>
              <w:jc w:val="center"/>
              <w:rPr>
                <w:bCs/>
                <w:sz w:val="18"/>
                <w:szCs w:val="18"/>
                <w:lang w:val="en-US"/>
              </w:rPr>
            </w:pPr>
            <w:r>
              <w:rPr>
                <w:bCs/>
                <w:sz w:val="18"/>
                <w:szCs w:val="18"/>
                <w:lang w:val="en-US"/>
              </w:rPr>
              <w:t>12</w:t>
            </w:r>
          </w:p>
        </w:tc>
        <w:tc>
          <w:tcPr>
            <w:tcW w:w="236" w:type="dxa"/>
          </w:tcPr>
          <w:p w14:paraId="16AA0A89" w14:textId="77777777" w:rsidR="00233DF5" w:rsidRDefault="00233DF5">
            <w:pPr>
              <w:spacing w:line="240" w:lineRule="auto"/>
              <w:jc w:val="center"/>
              <w:rPr>
                <w:bCs/>
                <w:sz w:val="18"/>
                <w:szCs w:val="18"/>
                <w:lang w:val="en-US"/>
              </w:rPr>
            </w:pPr>
          </w:p>
        </w:tc>
        <w:tc>
          <w:tcPr>
            <w:tcW w:w="850" w:type="dxa"/>
            <w:tcBorders>
              <w:top w:val="single" w:sz="8" w:space="0" w:color="000000" w:themeColor="text1"/>
              <w:left w:val="nil"/>
              <w:bottom w:val="single" w:sz="8" w:space="0" w:color="000000" w:themeColor="text1"/>
              <w:right w:val="nil"/>
            </w:tcBorders>
            <w:vAlign w:val="center"/>
            <w:hideMark/>
          </w:tcPr>
          <w:p w14:paraId="1462E125" w14:textId="77777777" w:rsidR="00233DF5" w:rsidRDefault="00233DF5">
            <w:pPr>
              <w:spacing w:line="240" w:lineRule="auto"/>
              <w:jc w:val="center"/>
              <w:rPr>
                <w:bCs/>
                <w:sz w:val="18"/>
                <w:szCs w:val="18"/>
                <w:lang w:val="en-US"/>
              </w:rPr>
            </w:pPr>
            <w:r>
              <w:rPr>
                <w:bCs/>
                <w:sz w:val="18"/>
                <w:szCs w:val="18"/>
                <w:lang w:val="en-US"/>
              </w:rPr>
              <w:t>28</w:t>
            </w:r>
          </w:p>
        </w:tc>
      </w:tr>
      <w:tr w:rsidR="00233DF5" w14:paraId="4580986E" w14:textId="77777777" w:rsidTr="00233DF5">
        <w:tc>
          <w:tcPr>
            <w:tcW w:w="2127" w:type="dxa"/>
            <w:tcBorders>
              <w:top w:val="single" w:sz="8" w:space="0" w:color="000000" w:themeColor="text1"/>
              <w:left w:val="nil"/>
              <w:bottom w:val="single" w:sz="8" w:space="0" w:color="000000" w:themeColor="text1"/>
              <w:right w:val="nil"/>
            </w:tcBorders>
            <w:vAlign w:val="center"/>
            <w:hideMark/>
          </w:tcPr>
          <w:p w14:paraId="081A48A8" w14:textId="77777777" w:rsidR="00233DF5" w:rsidRDefault="00233DF5">
            <w:pPr>
              <w:rPr>
                <w:bCs/>
                <w:sz w:val="18"/>
                <w:szCs w:val="18"/>
                <w:lang w:val="en-US"/>
              </w:rPr>
            </w:pPr>
            <w:r>
              <w:rPr>
                <w:sz w:val="18"/>
                <w:szCs w:val="18"/>
                <w:lang w:val="en-US"/>
              </w:rPr>
              <w:t>Intel Core i5-1345URE</w:t>
            </w:r>
          </w:p>
        </w:tc>
        <w:tc>
          <w:tcPr>
            <w:tcW w:w="283" w:type="dxa"/>
            <w:vAlign w:val="center"/>
          </w:tcPr>
          <w:p w14:paraId="7362105F" w14:textId="77777777" w:rsidR="00233DF5" w:rsidRDefault="00233DF5">
            <w:pPr>
              <w:spacing w:line="240" w:lineRule="auto"/>
              <w:rPr>
                <w:bCs/>
                <w:sz w:val="18"/>
                <w:szCs w:val="18"/>
                <w:lang w:val="en-US"/>
              </w:rPr>
            </w:pPr>
          </w:p>
        </w:tc>
        <w:tc>
          <w:tcPr>
            <w:tcW w:w="851" w:type="dxa"/>
            <w:tcBorders>
              <w:top w:val="single" w:sz="8" w:space="0" w:color="000000" w:themeColor="text1"/>
              <w:left w:val="nil"/>
              <w:bottom w:val="single" w:sz="8" w:space="0" w:color="000000" w:themeColor="text1"/>
              <w:right w:val="nil"/>
            </w:tcBorders>
            <w:vAlign w:val="center"/>
            <w:hideMark/>
          </w:tcPr>
          <w:p w14:paraId="141B0752" w14:textId="77777777" w:rsidR="00233DF5" w:rsidRDefault="00233DF5">
            <w:pPr>
              <w:spacing w:line="240" w:lineRule="auto"/>
              <w:jc w:val="center"/>
              <w:rPr>
                <w:bCs/>
                <w:sz w:val="18"/>
                <w:szCs w:val="18"/>
                <w:lang w:val="en-US"/>
              </w:rPr>
            </w:pPr>
            <w:r>
              <w:rPr>
                <w:bCs/>
                <w:sz w:val="18"/>
                <w:szCs w:val="18"/>
                <w:lang w:val="en-US"/>
              </w:rPr>
              <w:t>2/8</w:t>
            </w:r>
          </w:p>
        </w:tc>
        <w:tc>
          <w:tcPr>
            <w:tcW w:w="236" w:type="dxa"/>
            <w:vAlign w:val="center"/>
          </w:tcPr>
          <w:p w14:paraId="6BF4A389" w14:textId="77777777" w:rsidR="00233DF5" w:rsidRDefault="00233DF5">
            <w:pPr>
              <w:spacing w:line="240" w:lineRule="auto"/>
              <w:jc w:val="center"/>
              <w:rPr>
                <w:bCs/>
                <w:sz w:val="18"/>
                <w:szCs w:val="18"/>
                <w:lang w:val="en-US"/>
              </w:rPr>
            </w:pPr>
          </w:p>
        </w:tc>
        <w:tc>
          <w:tcPr>
            <w:tcW w:w="1324" w:type="dxa"/>
            <w:tcBorders>
              <w:top w:val="single" w:sz="8" w:space="0" w:color="000000" w:themeColor="text1"/>
              <w:left w:val="nil"/>
              <w:bottom w:val="single" w:sz="8" w:space="0" w:color="000000" w:themeColor="text1"/>
              <w:right w:val="nil"/>
            </w:tcBorders>
            <w:vAlign w:val="center"/>
            <w:hideMark/>
          </w:tcPr>
          <w:p w14:paraId="2332BB4D" w14:textId="77777777" w:rsidR="00233DF5" w:rsidRDefault="00233DF5">
            <w:pPr>
              <w:spacing w:line="240" w:lineRule="auto"/>
              <w:jc w:val="center"/>
              <w:rPr>
                <w:bCs/>
                <w:sz w:val="18"/>
                <w:szCs w:val="18"/>
                <w:lang w:val="en-US"/>
              </w:rPr>
            </w:pPr>
            <w:r>
              <w:rPr>
                <w:bCs/>
                <w:sz w:val="18"/>
                <w:szCs w:val="18"/>
                <w:lang w:val="en-US"/>
              </w:rPr>
              <w:t>4.6/3.4</w:t>
            </w:r>
          </w:p>
        </w:tc>
        <w:tc>
          <w:tcPr>
            <w:tcW w:w="236" w:type="dxa"/>
          </w:tcPr>
          <w:p w14:paraId="6C484E9D" w14:textId="77777777" w:rsidR="00233DF5" w:rsidRDefault="00233DF5">
            <w:pPr>
              <w:spacing w:line="240" w:lineRule="auto"/>
              <w:jc w:val="center"/>
              <w:rPr>
                <w:bCs/>
                <w:sz w:val="18"/>
                <w:szCs w:val="18"/>
                <w:lang w:val="en-US"/>
              </w:rPr>
            </w:pPr>
          </w:p>
        </w:tc>
        <w:tc>
          <w:tcPr>
            <w:tcW w:w="1181" w:type="dxa"/>
            <w:tcBorders>
              <w:top w:val="single" w:sz="8" w:space="0" w:color="000000" w:themeColor="text1"/>
              <w:left w:val="nil"/>
              <w:bottom w:val="single" w:sz="8" w:space="0" w:color="000000" w:themeColor="text1"/>
              <w:right w:val="nil"/>
            </w:tcBorders>
            <w:vAlign w:val="center"/>
            <w:hideMark/>
          </w:tcPr>
          <w:p w14:paraId="2CFCCE7A" w14:textId="77777777" w:rsidR="00233DF5" w:rsidRDefault="00233DF5">
            <w:pPr>
              <w:spacing w:line="240" w:lineRule="auto"/>
              <w:jc w:val="center"/>
              <w:rPr>
                <w:bCs/>
                <w:sz w:val="18"/>
                <w:szCs w:val="18"/>
                <w:lang w:val="en-US"/>
              </w:rPr>
            </w:pPr>
            <w:r>
              <w:rPr>
                <w:bCs/>
                <w:sz w:val="18"/>
                <w:szCs w:val="18"/>
                <w:lang w:val="en-US"/>
              </w:rPr>
              <w:t>1.4/1.1</w:t>
            </w:r>
          </w:p>
        </w:tc>
        <w:tc>
          <w:tcPr>
            <w:tcW w:w="236" w:type="dxa"/>
            <w:vAlign w:val="center"/>
          </w:tcPr>
          <w:p w14:paraId="7989F875" w14:textId="77777777" w:rsidR="00233DF5" w:rsidRDefault="00233DF5">
            <w:pPr>
              <w:spacing w:line="240" w:lineRule="auto"/>
              <w:jc w:val="center"/>
              <w:rPr>
                <w:bCs/>
                <w:sz w:val="18"/>
                <w:szCs w:val="18"/>
                <w:lang w:val="en-US"/>
              </w:rPr>
            </w:pPr>
          </w:p>
        </w:tc>
        <w:tc>
          <w:tcPr>
            <w:tcW w:w="1040" w:type="dxa"/>
            <w:tcBorders>
              <w:top w:val="single" w:sz="8" w:space="0" w:color="000000" w:themeColor="text1"/>
              <w:left w:val="nil"/>
              <w:bottom w:val="single" w:sz="8" w:space="0" w:color="000000" w:themeColor="text1"/>
              <w:right w:val="nil"/>
            </w:tcBorders>
            <w:vAlign w:val="center"/>
            <w:hideMark/>
          </w:tcPr>
          <w:p w14:paraId="3D0D8E0D" w14:textId="77777777" w:rsidR="00233DF5" w:rsidRDefault="00233DF5">
            <w:pPr>
              <w:spacing w:line="240" w:lineRule="auto"/>
              <w:jc w:val="center"/>
              <w:rPr>
                <w:bCs/>
                <w:sz w:val="18"/>
                <w:szCs w:val="18"/>
                <w:lang w:val="en-US"/>
              </w:rPr>
            </w:pPr>
            <w:r>
              <w:rPr>
                <w:bCs/>
                <w:sz w:val="18"/>
                <w:szCs w:val="18"/>
                <w:lang w:val="en-US"/>
              </w:rPr>
              <w:t>12</w:t>
            </w:r>
          </w:p>
        </w:tc>
        <w:tc>
          <w:tcPr>
            <w:tcW w:w="236" w:type="dxa"/>
          </w:tcPr>
          <w:p w14:paraId="4C0F51C7" w14:textId="77777777" w:rsidR="00233DF5" w:rsidRDefault="00233DF5">
            <w:pPr>
              <w:spacing w:line="240" w:lineRule="auto"/>
              <w:jc w:val="center"/>
              <w:rPr>
                <w:bCs/>
                <w:sz w:val="18"/>
                <w:szCs w:val="18"/>
                <w:lang w:val="en-US"/>
              </w:rPr>
            </w:pPr>
          </w:p>
        </w:tc>
        <w:tc>
          <w:tcPr>
            <w:tcW w:w="850" w:type="dxa"/>
            <w:tcBorders>
              <w:top w:val="single" w:sz="8" w:space="0" w:color="000000" w:themeColor="text1"/>
              <w:left w:val="nil"/>
              <w:bottom w:val="single" w:sz="8" w:space="0" w:color="000000" w:themeColor="text1"/>
              <w:right w:val="nil"/>
            </w:tcBorders>
            <w:vAlign w:val="center"/>
            <w:hideMark/>
          </w:tcPr>
          <w:p w14:paraId="02C11CF5" w14:textId="77777777" w:rsidR="00233DF5" w:rsidRDefault="00233DF5">
            <w:pPr>
              <w:spacing w:line="240" w:lineRule="auto"/>
              <w:jc w:val="center"/>
              <w:rPr>
                <w:bCs/>
                <w:sz w:val="18"/>
                <w:szCs w:val="18"/>
                <w:lang w:val="en-US"/>
              </w:rPr>
            </w:pPr>
            <w:r>
              <w:rPr>
                <w:bCs/>
                <w:sz w:val="18"/>
                <w:szCs w:val="18"/>
                <w:lang w:val="en-US"/>
              </w:rPr>
              <w:t>15</w:t>
            </w:r>
          </w:p>
        </w:tc>
      </w:tr>
      <w:tr w:rsidR="00233DF5" w14:paraId="028AFE14" w14:textId="77777777" w:rsidTr="00233DF5">
        <w:tc>
          <w:tcPr>
            <w:tcW w:w="2127" w:type="dxa"/>
            <w:tcBorders>
              <w:top w:val="single" w:sz="8" w:space="0" w:color="000000" w:themeColor="text1"/>
              <w:left w:val="nil"/>
              <w:bottom w:val="single" w:sz="8" w:space="0" w:color="000000" w:themeColor="text1"/>
              <w:right w:val="nil"/>
            </w:tcBorders>
            <w:vAlign w:val="center"/>
            <w:hideMark/>
          </w:tcPr>
          <w:p w14:paraId="71647AFE" w14:textId="77777777" w:rsidR="00233DF5" w:rsidRDefault="00233DF5">
            <w:pPr>
              <w:rPr>
                <w:sz w:val="18"/>
                <w:szCs w:val="18"/>
                <w:lang w:val="en-US"/>
              </w:rPr>
            </w:pPr>
            <w:r>
              <w:rPr>
                <w:sz w:val="18"/>
                <w:szCs w:val="18"/>
                <w:lang w:val="en-US"/>
              </w:rPr>
              <w:t>Intel Core i3-1320PRE</w:t>
            </w:r>
          </w:p>
        </w:tc>
        <w:tc>
          <w:tcPr>
            <w:tcW w:w="283" w:type="dxa"/>
            <w:vAlign w:val="center"/>
          </w:tcPr>
          <w:p w14:paraId="36CF5A9C" w14:textId="77777777" w:rsidR="00233DF5" w:rsidRDefault="00233DF5">
            <w:pPr>
              <w:spacing w:line="240" w:lineRule="auto"/>
              <w:rPr>
                <w:bCs/>
                <w:sz w:val="18"/>
                <w:szCs w:val="18"/>
                <w:lang w:val="en-US"/>
              </w:rPr>
            </w:pPr>
          </w:p>
        </w:tc>
        <w:tc>
          <w:tcPr>
            <w:tcW w:w="851" w:type="dxa"/>
            <w:tcBorders>
              <w:top w:val="single" w:sz="8" w:space="0" w:color="000000" w:themeColor="text1"/>
              <w:left w:val="nil"/>
              <w:bottom w:val="single" w:sz="8" w:space="0" w:color="000000" w:themeColor="text1"/>
              <w:right w:val="nil"/>
            </w:tcBorders>
            <w:vAlign w:val="center"/>
            <w:hideMark/>
          </w:tcPr>
          <w:p w14:paraId="4BD3E1B9" w14:textId="77777777" w:rsidR="00233DF5" w:rsidRDefault="00233DF5">
            <w:pPr>
              <w:spacing w:line="240" w:lineRule="auto"/>
              <w:jc w:val="center"/>
              <w:rPr>
                <w:bCs/>
                <w:sz w:val="18"/>
                <w:szCs w:val="18"/>
                <w:lang w:val="en-US"/>
              </w:rPr>
            </w:pPr>
            <w:r>
              <w:rPr>
                <w:bCs/>
                <w:sz w:val="18"/>
                <w:szCs w:val="18"/>
                <w:lang w:val="en-US"/>
              </w:rPr>
              <w:t>4/4</w:t>
            </w:r>
          </w:p>
        </w:tc>
        <w:tc>
          <w:tcPr>
            <w:tcW w:w="236" w:type="dxa"/>
            <w:vAlign w:val="center"/>
          </w:tcPr>
          <w:p w14:paraId="1A8741E3" w14:textId="77777777" w:rsidR="00233DF5" w:rsidRDefault="00233DF5">
            <w:pPr>
              <w:spacing w:line="240" w:lineRule="auto"/>
              <w:jc w:val="center"/>
              <w:rPr>
                <w:bCs/>
                <w:sz w:val="18"/>
                <w:szCs w:val="18"/>
                <w:lang w:val="en-US"/>
              </w:rPr>
            </w:pPr>
          </w:p>
        </w:tc>
        <w:tc>
          <w:tcPr>
            <w:tcW w:w="1324" w:type="dxa"/>
            <w:tcBorders>
              <w:top w:val="single" w:sz="8" w:space="0" w:color="000000" w:themeColor="text1"/>
              <w:left w:val="nil"/>
              <w:bottom w:val="single" w:sz="8" w:space="0" w:color="000000" w:themeColor="text1"/>
              <w:right w:val="nil"/>
            </w:tcBorders>
            <w:vAlign w:val="center"/>
            <w:hideMark/>
          </w:tcPr>
          <w:p w14:paraId="51F76679" w14:textId="77777777" w:rsidR="00233DF5" w:rsidRDefault="00233DF5">
            <w:pPr>
              <w:spacing w:line="240" w:lineRule="auto"/>
              <w:jc w:val="center"/>
              <w:rPr>
                <w:bCs/>
                <w:sz w:val="18"/>
                <w:szCs w:val="18"/>
                <w:lang w:val="en-US"/>
              </w:rPr>
            </w:pPr>
            <w:r>
              <w:rPr>
                <w:bCs/>
                <w:sz w:val="18"/>
                <w:szCs w:val="18"/>
                <w:lang w:val="en-US"/>
              </w:rPr>
              <w:t>4.5/3.3</w:t>
            </w:r>
          </w:p>
        </w:tc>
        <w:tc>
          <w:tcPr>
            <w:tcW w:w="236" w:type="dxa"/>
          </w:tcPr>
          <w:p w14:paraId="1B2314F7" w14:textId="77777777" w:rsidR="00233DF5" w:rsidRDefault="00233DF5">
            <w:pPr>
              <w:spacing w:line="240" w:lineRule="auto"/>
              <w:jc w:val="center"/>
              <w:rPr>
                <w:bCs/>
                <w:sz w:val="18"/>
                <w:szCs w:val="18"/>
                <w:lang w:val="en-US"/>
              </w:rPr>
            </w:pPr>
          </w:p>
        </w:tc>
        <w:tc>
          <w:tcPr>
            <w:tcW w:w="1181" w:type="dxa"/>
            <w:tcBorders>
              <w:top w:val="single" w:sz="8" w:space="0" w:color="000000" w:themeColor="text1"/>
              <w:left w:val="nil"/>
              <w:bottom w:val="single" w:sz="8" w:space="0" w:color="000000" w:themeColor="text1"/>
              <w:right w:val="nil"/>
            </w:tcBorders>
            <w:vAlign w:val="center"/>
            <w:hideMark/>
          </w:tcPr>
          <w:p w14:paraId="2BE7F583" w14:textId="77777777" w:rsidR="00233DF5" w:rsidRDefault="00233DF5">
            <w:pPr>
              <w:spacing w:line="240" w:lineRule="auto"/>
              <w:jc w:val="center"/>
              <w:rPr>
                <w:bCs/>
                <w:sz w:val="18"/>
                <w:szCs w:val="18"/>
                <w:lang w:val="en-US"/>
              </w:rPr>
            </w:pPr>
            <w:r>
              <w:rPr>
                <w:bCs/>
                <w:sz w:val="18"/>
                <w:szCs w:val="18"/>
                <w:lang w:val="en-US"/>
              </w:rPr>
              <w:t>1.7/1.2</w:t>
            </w:r>
          </w:p>
        </w:tc>
        <w:tc>
          <w:tcPr>
            <w:tcW w:w="236" w:type="dxa"/>
            <w:vAlign w:val="center"/>
          </w:tcPr>
          <w:p w14:paraId="7CC27BC0" w14:textId="77777777" w:rsidR="00233DF5" w:rsidRDefault="00233DF5">
            <w:pPr>
              <w:spacing w:line="240" w:lineRule="auto"/>
              <w:jc w:val="center"/>
              <w:rPr>
                <w:bCs/>
                <w:sz w:val="18"/>
                <w:szCs w:val="18"/>
                <w:lang w:val="en-US"/>
              </w:rPr>
            </w:pPr>
          </w:p>
        </w:tc>
        <w:tc>
          <w:tcPr>
            <w:tcW w:w="1040" w:type="dxa"/>
            <w:tcBorders>
              <w:top w:val="single" w:sz="8" w:space="0" w:color="000000" w:themeColor="text1"/>
              <w:left w:val="nil"/>
              <w:bottom w:val="single" w:sz="8" w:space="0" w:color="000000" w:themeColor="text1"/>
              <w:right w:val="nil"/>
            </w:tcBorders>
            <w:vAlign w:val="center"/>
            <w:hideMark/>
          </w:tcPr>
          <w:p w14:paraId="4C127ACC" w14:textId="77777777" w:rsidR="00233DF5" w:rsidRDefault="00233DF5">
            <w:pPr>
              <w:spacing w:line="240" w:lineRule="auto"/>
              <w:jc w:val="center"/>
              <w:rPr>
                <w:bCs/>
                <w:sz w:val="18"/>
                <w:szCs w:val="18"/>
                <w:lang w:val="en-US"/>
              </w:rPr>
            </w:pPr>
            <w:r>
              <w:rPr>
                <w:bCs/>
                <w:sz w:val="18"/>
                <w:szCs w:val="18"/>
                <w:lang w:val="en-US"/>
              </w:rPr>
              <w:t>12</w:t>
            </w:r>
          </w:p>
        </w:tc>
        <w:tc>
          <w:tcPr>
            <w:tcW w:w="236" w:type="dxa"/>
          </w:tcPr>
          <w:p w14:paraId="7BFDBC4C" w14:textId="77777777" w:rsidR="00233DF5" w:rsidRDefault="00233DF5">
            <w:pPr>
              <w:spacing w:line="240" w:lineRule="auto"/>
              <w:jc w:val="center"/>
              <w:rPr>
                <w:bCs/>
                <w:sz w:val="18"/>
                <w:szCs w:val="18"/>
                <w:lang w:val="en-US"/>
              </w:rPr>
            </w:pPr>
          </w:p>
        </w:tc>
        <w:tc>
          <w:tcPr>
            <w:tcW w:w="850" w:type="dxa"/>
            <w:tcBorders>
              <w:top w:val="single" w:sz="8" w:space="0" w:color="000000" w:themeColor="text1"/>
              <w:left w:val="nil"/>
              <w:bottom w:val="single" w:sz="8" w:space="0" w:color="000000" w:themeColor="text1"/>
              <w:right w:val="nil"/>
            </w:tcBorders>
            <w:vAlign w:val="center"/>
            <w:hideMark/>
          </w:tcPr>
          <w:p w14:paraId="502DA7CB" w14:textId="77777777" w:rsidR="00233DF5" w:rsidRDefault="00233DF5">
            <w:pPr>
              <w:spacing w:line="240" w:lineRule="auto"/>
              <w:jc w:val="center"/>
              <w:rPr>
                <w:bCs/>
                <w:sz w:val="18"/>
                <w:szCs w:val="18"/>
                <w:lang w:val="en-US"/>
              </w:rPr>
            </w:pPr>
            <w:r>
              <w:rPr>
                <w:bCs/>
                <w:sz w:val="18"/>
                <w:szCs w:val="18"/>
                <w:lang w:val="en-US"/>
              </w:rPr>
              <w:t>28</w:t>
            </w:r>
          </w:p>
        </w:tc>
      </w:tr>
      <w:tr w:rsidR="00233DF5" w14:paraId="3973602C" w14:textId="77777777" w:rsidTr="00233DF5">
        <w:tc>
          <w:tcPr>
            <w:tcW w:w="2127" w:type="dxa"/>
            <w:tcBorders>
              <w:top w:val="single" w:sz="8" w:space="0" w:color="000000" w:themeColor="text1"/>
              <w:left w:val="nil"/>
              <w:bottom w:val="single" w:sz="8" w:space="0" w:color="000000" w:themeColor="text1"/>
              <w:right w:val="nil"/>
            </w:tcBorders>
            <w:vAlign w:val="center"/>
            <w:hideMark/>
          </w:tcPr>
          <w:p w14:paraId="2941E4E3" w14:textId="77777777" w:rsidR="00233DF5" w:rsidRDefault="00233DF5">
            <w:pPr>
              <w:rPr>
                <w:sz w:val="18"/>
                <w:szCs w:val="18"/>
                <w:lang w:val="en-US"/>
              </w:rPr>
            </w:pPr>
            <w:r>
              <w:rPr>
                <w:sz w:val="18"/>
                <w:szCs w:val="18"/>
                <w:lang w:val="en-US"/>
              </w:rPr>
              <w:t>Intel Core i3-1315URE</w:t>
            </w:r>
          </w:p>
        </w:tc>
        <w:tc>
          <w:tcPr>
            <w:tcW w:w="283" w:type="dxa"/>
            <w:vAlign w:val="center"/>
          </w:tcPr>
          <w:p w14:paraId="5FF6A4F8" w14:textId="77777777" w:rsidR="00233DF5" w:rsidRDefault="00233DF5">
            <w:pPr>
              <w:spacing w:line="240" w:lineRule="auto"/>
              <w:rPr>
                <w:bCs/>
                <w:sz w:val="18"/>
                <w:szCs w:val="18"/>
                <w:lang w:val="en-US"/>
              </w:rPr>
            </w:pPr>
          </w:p>
        </w:tc>
        <w:tc>
          <w:tcPr>
            <w:tcW w:w="851" w:type="dxa"/>
            <w:tcBorders>
              <w:top w:val="single" w:sz="8" w:space="0" w:color="000000" w:themeColor="text1"/>
              <w:left w:val="nil"/>
              <w:bottom w:val="single" w:sz="8" w:space="0" w:color="000000" w:themeColor="text1"/>
              <w:right w:val="nil"/>
            </w:tcBorders>
            <w:vAlign w:val="center"/>
            <w:hideMark/>
          </w:tcPr>
          <w:p w14:paraId="14239A09" w14:textId="77777777" w:rsidR="00233DF5" w:rsidRDefault="00233DF5">
            <w:pPr>
              <w:spacing w:line="240" w:lineRule="auto"/>
              <w:jc w:val="center"/>
              <w:rPr>
                <w:bCs/>
                <w:sz w:val="18"/>
                <w:szCs w:val="18"/>
                <w:lang w:val="en-US"/>
              </w:rPr>
            </w:pPr>
            <w:r>
              <w:rPr>
                <w:bCs/>
                <w:sz w:val="18"/>
                <w:szCs w:val="18"/>
                <w:lang w:val="en-US"/>
              </w:rPr>
              <w:t>2/4</w:t>
            </w:r>
          </w:p>
        </w:tc>
        <w:tc>
          <w:tcPr>
            <w:tcW w:w="236" w:type="dxa"/>
            <w:vAlign w:val="center"/>
          </w:tcPr>
          <w:p w14:paraId="34D8F9E0" w14:textId="77777777" w:rsidR="00233DF5" w:rsidRDefault="00233DF5">
            <w:pPr>
              <w:spacing w:line="240" w:lineRule="auto"/>
              <w:jc w:val="center"/>
              <w:rPr>
                <w:bCs/>
                <w:sz w:val="18"/>
                <w:szCs w:val="18"/>
                <w:lang w:val="en-US"/>
              </w:rPr>
            </w:pPr>
          </w:p>
        </w:tc>
        <w:tc>
          <w:tcPr>
            <w:tcW w:w="1324" w:type="dxa"/>
            <w:tcBorders>
              <w:top w:val="single" w:sz="8" w:space="0" w:color="000000" w:themeColor="text1"/>
              <w:left w:val="nil"/>
              <w:bottom w:val="single" w:sz="8" w:space="0" w:color="000000" w:themeColor="text1"/>
              <w:right w:val="nil"/>
            </w:tcBorders>
            <w:vAlign w:val="center"/>
            <w:hideMark/>
          </w:tcPr>
          <w:p w14:paraId="02F6DF78" w14:textId="77777777" w:rsidR="00233DF5" w:rsidRDefault="00233DF5">
            <w:pPr>
              <w:spacing w:line="240" w:lineRule="auto"/>
              <w:jc w:val="center"/>
              <w:rPr>
                <w:bCs/>
                <w:sz w:val="18"/>
                <w:szCs w:val="18"/>
                <w:lang w:val="en-US"/>
              </w:rPr>
            </w:pPr>
            <w:r>
              <w:rPr>
                <w:bCs/>
                <w:sz w:val="18"/>
                <w:szCs w:val="18"/>
                <w:lang w:val="en-US"/>
              </w:rPr>
              <w:t>4.5/3.3</w:t>
            </w:r>
          </w:p>
        </w:tc>
        <w:tc>
          <w:tcPr>
            <w:tcW w:w="236" w:type="dxa"/>
          </w:tcPr>
          <w:p w14:paraId="53E7B0F2" w14:textId="77777777" w:rsidR="00233DF5" w:rsidRDefault="00233DF5">
            <w:pPr>
              <w:spacing w:line="240" w:lineRule="auto"/>
              <w:jc w:val="center"/>
              <w:rPr>
                <w:bCs/>
                <w:sz w:val="18"/>
                <w:szCs w:val="18"/>
                <w:lang w:val="en-US"/>
              </w:rPr>
            </w:pPr>
          </w:p>
        </w:tc>
        <w:tc>
          <w:tcPr>
            <w:tcW w:w="1181" w:type="dxa"/>
            <w:tcBorders>
              <w:top w:val="single" w:sz="8" w:space="0" w:color="000000" w:themeColor="text1"/>
              <w:left w:val="nil"/>
              <w:bottom w:val="single" w:sz="8" w:space="0" w:color="000000" w:themeColor="text1"/>
              <w:right w:val="nil"/>
            </w:tcBorders>
            <w:vAlign w:val="center"/>
            <w:hideMark/>
          </w:tcPr>
          <w:p w14:paraId="7A7C1026" w14:textId="77777777" w:rsidR="00233DF5" w:rsidRDefault="00233DF5">
            <w:pPr>
              <w:spacing w:line="240" w:lineRule="auto"/>
              <w:jc w:val="center"/>
              <w:rPr>
                <w:bCs/>
                <w:sz w:val="18"/>
                <w:szCs w:val="18"/>
                <w:lang w:val="en-US"/>
              </w:rPr>
            </w:pPr>
            <w:r>
              <w:rPr>
                <w:bCs/>
                <w:sz w:val="18"/>
                <w:szCs w:val="18"/>
                <w:lang w:val="en-US"/>
              </w:rPr>
              <w:t>1.2/0.9</w:t>
            </w:r>
          </w:p>
        </w:tc>
        <w:tc>
          <w:tcPr>
            <w:tcW w:w="236" w:type="dxa"/>
            <w:vAlign w:val="center"/>
          </w:tcPr>
          <w:p w14:paraId="048489A7" w14:textId="77777777" w:rsidR="00233DF5" w:rsidRDefault="00233DF5">
            <w:pPr>
              <w:spacing w:line="240" w:lineRule="auto"/>
              <w:jc w:val="center"/>
              <w:rPr>
                <w:bCs/>
                <w:sz w:val="18"/>
                <w:szCs w:val="18"/>
                <w:lang w:val="en-US"/>
              </w:rPr>
            </w:pPr>
          </w:p>
        </w:tc>
        <w:tc>
          <w:tcPr>
            <w:tcW w:w="1040" w:type="dxa"/>
            <w:tcBorders>
              <w:top w:val="single" w:sz="8" w:space="0" w:color="000000" w:themeColor="text1"/>
              <w:left w:val="nil"/>
              <w:bottom w:val="single" w:sz="8" w:space="0" w:color="000000" w:themeColor="text1"/>
              <w:right w:val="nil"/>
            </w:tcBorders>
            <w:vAlign w:val="center"/>
            <w:hideMark/>
          </w:tcPr>
          <w:p w14:paraId="6BA18B48" w14:textId="77777777" w:rsidR="00233DF5" w:rsidRDefault="00233DF5">
            <w:pPr>
              <w:spacing w:line="240" w:lineRule="auto"/>
              <w:jc w:val="center"/>
              <w:rPr>
                <w:bCs/>
                <w:sz w:val="18"/>
                <w:szCs w:val="18"/>
                <w:lang w:val="en-US"/>
              </w:rPr>
            </w:pPr>
            <w:r>
              <w:rPr>
                <w:bCs/>
                <w:sz w:val="18"/>
                <w:szCs w:val="18"/>
                <w:lang w:val="en-US"/>
              </w:rPr>
              <w:t>10</w:t>
            </w:r>
          </w:p>
        </w:tc>
        <w:tc>
          <w:tcPr>
            <w:tcW w:w="236" w:type="dxa"/>
          </w:tcPr>
          <w:p w14:paraId="2F692B2A" w14:textId="77777777" w:rsidR="00233DF5" w:rsidRDefault="00233DF5">
            <w:pPr>
              <w:spacing w:line="240" w:lineRule="auto"/>
              <w:jc w:val="center"/>
              <w:rPr>
                <w:bCs/>
                <w:sz w:val="18"/>
                <w:szCs w:val="18"/>
                <w:lang w:val="en-US"/>
              </w:rPr>
            </w:pPr>
          </w:p>
        </w:tc>
        <w:tc>
          <w:tcPr>
            <w:tcW w:w="850" w:type="dxa"/>
            <w:tcBorders>
              <w:top w:val="single" w:sz="8" w:space="0" w:color="000000" w:themeColor="text1"/>
              <w:left w:val="nil"/>
              <w:bottom w:val="single" w:sz="8" w:space="0" w:color="000000" w:themeColor="text1"/>
              <w:right w:val="nil"/>
            </w:tcBorders>
            <w:vAlign w:val="center"/>
            <w:hideMark/>
          </w:tcPr>
          <w:p w14:paraId="70A9B436" w14:textId="77777777" w:rsidR="00233DF5" w:rsidRDefault="00233DF5">
            <w:pPr>
              <w:spacing w:line="240" w:lineRule="auto"/>
              <w:jc w:val="center"/>
              <w:rPr>
                <w:bCs/>
                <w:sz w:val="18"/>
                <w:szCs w:val="18"/>
                <w:lang w:val="en-US"/>
              </w:rPr>
            </w:pPr>
            <w:r>
              <w:rPr>
                <w:bCs/>
                <w:sz w:val="18"/>
                <w:szCs w:val="18"/>
                <w:lang w:val="en-US"/>
              </w:rPr>
              <w:t>15</w:t>
            </w:r>
          </w:p>
        </w:tc>
      </w:tr>
      <w:tr w:rsidR="00233DF5" w14:paraId="247F3F78" w14:textId="77777777" w:rsidTr="00233DF5">
        <w:tc>
          <w:tcPr>
            <w:tcW w:w="2127" w:type="dxa"/>
            <w:tcBorders>
              <w:top w:val="single" w:sz="8" w:space="0" w:color="000000" w:themeColor="text1"/>
              <w:left w:val="nil"/>
              <w:bottom w:val="single" w:sz="8" w:space="0" w:color="000000" w:themeColor="text1"/>
              <w:right w:val="nil"/>
            </w:tcBorders>
            <w:vAlign w:val="center"/>
            <w:hideMark/>
          </w:tcPr>
          <w:p w14:paraId="1A3D48D6" w14:textId="77777777" w:rsidR="00233DF5" w:rsidRDefault="00000000">
            <w:pPr>
              <w:rPr>
                <w:sz w:val="18"/>
                <w:szCs w:val="18"/>
                <w:lang w:val="en-US"/>
              </w:rPr>
            </w:pPr>
            <w:hyperlink r:id="rId9" w:tgtFrame="_blank" w:history="1">
              <w:r w:rsidR="00233DF5">
                <w:rPr>
                  <w:rStyle w:val="Hyperlink"/>
                  <w:sz w:val="18"/>
                  <w:szCs w:val="18"/>
                  <w:lang w:val="en-US"/>
                </w:rPr>
                <w:t>Intel U300E</w:t>
              </w:r>
            </w:hyperlink>
          </w:p>
        </w:tc>
        <w:tc>
          <w:tcPr>
            <w:tcW w:w="283" w:type="dxa"/>
            <w:vAlign w:val="center"/>
          </w:tcPr>
          <w:p w14:paraId="3C1FECD8" w14:textId="77777777" w:rsidR="00233DF5" w:rsidRDefault="00233DF5">
            <w:pPr>
              <w:spacing w:line="240" w:lineRule="auto"/>
              <w:rPr>
                <w:bCs/>
                <w:sz w:val="18"/>
                <w:szCs w:val="18"/>
                <w:lang w:val="en-US"/>
              </w:rPr>
            </w:pPr>
          </w:p>
        </w:tc>
        <w:tc>
          <w:tcPr>
            <w:tcW w:w="851" w:type="dxa"/>
            <w:tcBorders>
              <w:top w:val="single" w:sz="8" w:space="0" w:color="000000" w:themeColor="text1"/>
              <w:left w:val="nil"/>
              <w:bottom w:val="single" w:sz="8" w:space="0" w:color="000000" w:themeColor="text1"/>
              <w:right w:val="nil"/>
            </w:tcBorders>
            <w:vAlign w:val="center"/>
            <w:hideMark/>
          </w:tcPr>
          <w:p w14:paraId="2FCDEFAA" w14:textId="77777777" w:rsidR="00233DF5" w:rsidRDefault="00233DF5">
            <w:pPr>
              <w:spacing w:line="240" w:lineRule="auto"/>
              <w:jc w:val="center"/>
              <w:rPr>
                <w:bCs/>
                <w:sz w:val="18"/>
                <w:szCs w:val="18"/>
                <w:lang w:val="en-US"/>
              </w:rPr>
            </w:pPr>
            <w:r>
              <w:rPr>
                <w:bCs/>
                <w:sz w:val="18"/>
                <w:szCs w:val="18"/>
                <w:lang w:val="en-US"/>
              </w:rPr>
              <w:t>1/4</w:t>
            </w:r>
          </w:p>
        </w:tc>
        <w:tc>
          <w:tcPr>
            <w:tcW w:w="236" w:type="dxa"/>
            <w:vAlign w:val="center"/>
          </w:tcPr>
          <w:p w14:paraId="0A701465" w14:textId="77777777" w:rsidR="00233DF5" w:rsidRDefault="00233DF5">
            <w:pPr>
              <w:spacing w:line="240" w:lineRule="auto"/>
              <w:jc w:val="center"/>
              <w:rPr>
                <w:bCs/>
                <w:sz w:val="18"/>
                <w:szCs w:val="18"/>
                <w:lang w:val="en-US"/>
              </w:rPr>
            </w:pPr>
          </w:p>
        </w:tc>
        <w:tc>
          <w:tcPr>
            <w:tcW w:w="1324" w:type="dxa"/>
            <w:tcBorders>
              <w:top w:val="single" w:sz="8" w:space="0" w:color="000000" w:themeColor="text1"/>
              <w:left w:val="nil"/>
              <w:bottom w:val="single" w:sz="8" w:space="0" w:color="000000" w:themeColor="text1"/>
              <w:right w:val="nil"/>
            </w:tcBorders>
            <w:vAlign w:val="center"/>
            <w:hideMark/>
          </w:tcPr>
          <w:p w14:paraId="08CB0CAF" w14:textId="77777777" w:rsidR="00233DF5" w:rsidRDefault="00233DF5">
            <w:pPr>
              <w:spacing w:line="240" w:lineRule="auto"/>
              <w:jc w:val="center"/>
              <w:rPr>
                <w:bCs/>
                <w:sz w:val="18"/>
                <w:szCs w:val="18"/>
                <w:lang w:val="en-US"/>
              </w:rPr>
            </w:pPr>
            <w:r>
              <w:rPr>
                <w:bCs/>
                <w:sz w:val="18"/>
                <w:szCs w:val="18"/>
                <w:lang w:val="en-US"/>
              </w:rPr>
              <w:t>4.3/3.2</w:t>
            </w:r>
          </w:p>
        </w:tc>
        <w:tc>
          <w:tcPr>
            <w:tcW w:w="236" w:type="dxa"/>
          </w:tcPr>
          <w:p w14:paraId="70B24C92" w14:textId="77777777" w:rsidR="00233DF5" w:rsidRDefault="00233DF5">
            <w:pPr>
              <w:spacing w:line="240" w:lineRule="auto"/>
              <w:jc w:val="center"/>
              <w:rPr>
                <w:bCs/>
                <w:sz w:val="18"/>
                <w:szCs w:val="18"/>
                <w:lang w:val="en-US"/>
              </w:rPr>
            </w:pPr>
          </w:p>
        </w:tc>
        <w:tc>
          <w:tcPr>
            <w:tcW w:w="1181" w:type="dxa"/>
            <w:tcBorders>
              <w:top w:val="single" w:sz="8" w:space="0" w:color="000000" w:themeColor="text1"/>
              <w:left w:val="nil"/>
              <w:bottom w:val="single" w:sz="8" w:space="0" w:color="000000" w:themeColor="text1"/>
              <w:right w:val="nil"/>
            </w:tcBorders>
            <w:vAlign w:val="center"/>
            <w:hideMark/>
          </w:tcPr>
          <w:p w14:paraId="03306352" w14:textId="77777777" w:rsidR="00233DF5" w:rsidRDefault="00233DF5">
            <w:pPr>
              <w:spacing w:line="240" w:lineRule="auto"/>
              <w:jc w:val="center"/>
              <w:rPr>
                <w:bCs/>
                <w:sz w:val="18"/>
                <w:szCs w:val="18"/>
                <w:lang w:val="en-US"/>
              </w:rPr>
            </w:pPr>
            <w:r>
              <w:rPr>
                <w:bCs/>
                <w:sz w:val="18"/>
                <w:szCs w:val="18"/>
                <w:lang w:val="en-US"/>
              </w:rPr>
              <w:t>1.1/0.9</w:t>
            </w:r>
          </w:p>
        </w:tc>
        <w:tc>
          <w:tcPr>
            <w:tcW w:w="236" w:type="dxa"/>
            <w:vAlign w:val="center"/>
          </w:tcPr>
          <w:p w14:paraId="725EF204" w14:textId="77777777" w:rsidR="00233DF5" w:rsidRDefault="00233DF5">
            <w:pPr>
              <w:spacing w:line="240" w:lineRule="auto"/>
              <w:jc w:val="center"/>
              <w:rPr>
                <w:bCs/>
                <w:sz w:val="18"/>
                <w:szCs w:val="18"/>
                <w:lang w:val="en-US"/>
              </w:rPr>
            </w:pPr>
          </w:p>
        </w:tc>
        <w:tc>
          <w:tcPr>
            <w:tcW w:w="1040" w:type="dxa"/>
            <w:tcBorders>
              <w:top w:val="single" w:sz="8" w:space="0" w:color="000000" w:themeColor="text1"/>
              <w:left w:val="nil"/>
              <w:bottom w:val="single" w:sz="8" w:space="0" w:color="000000" w:themeColor="text1"/>
              <w:right w:val="nil"/>
            </w:tcBorders>
            <w:vAlign w:val="center"/>
            <w:hideMark/>
          </w:tcPr>
          <w:p w14:paraId="3F776A42" w14:textId="77777777" w:rsidR="00233DF5" w:rsidRDefault="00233DF5">
            <w:pPr>
              <w:spacing w:line="240" w:lineRule="auto"/>
              <w:jc w:val="center"/>
              <w:rPr>
                <w:bCs/>
                <w:sz w:val="18"/>
                <w:szCs w:val="18"/>
                <w:lang w:val="en-US"/>
              </w:rPr>
            </w:pPr>
            <w:r>
              <w:rPr>
                <w:bCs/>
                <w:sz w:val="18"/>
                <w:szCs w:val="18"/>
                <w:lang w:val="en-US"/>
              </w:rPr>
              <w:t>8</w:t>
            </w:r>
          </w:p>
        </w:tc>
        <w:tc>
          <w:tcPr>
            <w:tcW w:w="236" w:type="dxa"/>
          </w:tcPr>
          <w:p w14:paraId="6334389F" w14:textId="77777777" w:rsidR="00233DF5" w:rsidRDefault="00233DF5">
            <w:pPr>
              <w:spacing w:line="240" w:lineRule="auto"/>
              <w:jc w:val="center"/>
              <w:rPr>
                <w:bCs/>
                <w:sz w:val="18"/>
                <w:szCs w:val="18"/>
                <w:lang w:val="en-US"/>
              </w:rPr>
            </w:pPr>
          </w:p>
        </w:tc>
        <w:tc>
          <w:tcPr>
            <w:tcW w:w="850" w:type="dxa"/>
            <w:tcBorders>
              <w:top w:val="single" w:sz="8" w:space="0" w:color="000000" w:themeColor="text1"/>
              <w:left w:val="nil"/>
              <w:bottom w:val="single" w:sz="8" w:space="0" w:color="000000" w:themeColor="text1"/>
              <w:right w:val="nil"/>
            </w:tcBorders>
            <w:vAlign w:val="center"/>
            <w:hideMark/>
          </w:tcPr>
          <w:p w14:paraId="656D1303" w14:textId="77777777" w:rsidR="00233DF5" w:rsidRDefault="00233DF5">
            <w:pPr>
              <w:spacing w:line="240" w:lineRule="auto"/>
              <w:jc w:val="center"/>
              <w:rPr>
                <w:bCs/>
                <w:sz w:val="18"/>
                <w:szCs w:val="18"/>
                <w:lang w:val="en-US"/>
              </w:rPr>
            </w:pPr>
            <w:r>
              <w:rPr>
                <w:bCs/>
                <w:sz w:val="18"/>
                <w:szCs w:val="18"/>
                <w:lang w:val="en-US"/>
              </w:rPr>
              <w:t>15</w:t>
            </w:r>
          </w:p>
        </w:tc>
      </w:tr>
    </w:tbl>
    <w:p w14:paraId="40B2AF38" w14:textId="77777777" w:rsidR="00233DF5" w:rsidRDefault="00233DF5" w:rsidP="00233DF5">
      <w:pPr>
        <w:rPr>
          <w:kern w:val="24"/>
          <w:szCs w:val="24"/>
          <w:lang w:val="en-US"/>
        </w:rPr>
      </w:pPr>
    </w:p>
    <w:p w14:paraId="21F8BBE8" w14:textId="77777777" w:rsidR="00233DF5" w:rsidRPr="00233DF5" w:rsidRDefault="00233DF5" w:rsidP="00233DF5">
      <w:r w:rsidRPr="00233DF5">
        <w:t>En tant que carte porteuse haute performance universelle pour les environnements difficiles, la conga-HPC/3.5-Mini prend en charge une large gamme d'interfaces, notamment 2x RJ45 Ethernet, 4x USB type A, 1x USB type C, DP++ et des options de connectivité externe audio à 4 broches. Trois emplacements M.2 sont disponibles pour connecter les cartes d'extension nécessaires, par exemple pour intégrer les accélérateurs d'IA, le WiFi, le Bluetooth et la connectivité mobile, ainsi que le stockage rapide NVMe. Les interfaces internes comprennent USB2, SATA III, HDA et Sound Wire ainsi que 2x UART, CAN, GP SPI, eSPI, 12x GPIO et 2x I2C.</w:t>
      </w:r>
    </w:p>
    <w:p w14:paraId="5E4D6E79" w14:textId="77777777" w:rsidR="00233DF5" w:rsidRPr="00233DF5" w:rsidRDefault="00233DF5" w:rsidP="00233DF5">
      <w:r w:rsidRPr="00233DF5">
        <w:t>Plus d’infos sur la nouvelle carte porteurs conga-HPC/3.5 Mini 3,5” disponible à long terme sur : LINK</w:t>
      </w:r>
    </w:p>
    <w:p w14:paraId="5B9404D4" w14:textId="77777777" w:rsidR="00233DF5" w:rsidRPr="00233DF5" w:rsidRDefault="00233DF5" w:rsidP="00233DF5"/>
    <w:p w14:paraId="588A0FEE" w14:textId="77777777" w:rsidR="00233DF5" w:rsidRPr="00233DF5" w:rsidRDefault="00233DF5" w:rsidP="00233DF5">
      <w:r w:rsidRPr="00233DF5">
        <w:t xml:space="preserve">Plus d’infos sur la nouvelle version aReady. du module conga-aCOM/mRLP COM-HPC Mini sur : </w:t>
      </w:r>
      <w:hyperlink r:id="rId10" w:history="1">
        <w:r w:rsidRPr="00233DF5">
          <w:rPr>
            <w:rStyle w:val="Hyperlink"/>
          </w:rPr>
          <w:t>https://www.congatec.com/en/products/acom/conga-acommrlp/</w:t>
        </w:r>
      </w:hyperlink>
      <w:r w:rsidRPr="00233DF5">
        <w:t xml:space="preserve"> </w:t>
      </w:r>
    </w:p>
    <w:p w14:paraId="43921246" w14:textId="77777777" w:rsidR="00233DF5" w:rsidRPr="00233DF5" w:rsidRDefault="00233DF5" w:rsidP="00233DF5"/>
    <w:p w14:paraId="55D3E816" w14:textId="77777777" w:rsidR="00233DF5" w:rsidRPr="00233DF5" w:rsidRDefault="00233DF5" w:rsidP="00233DF5">
      <w:r w:rsidRPr="00233DF5">
        <w:t xml:space="preserve">Plus d’infos sur la stratégie aReady. et l’ensemble des fonctions amélioré des nouveaux COM aReady.COM sur : </w:t>
      </w:r>
      <w:r w:rsidRPr="00233DF5">
        <w:rPr>
          <w:u w:val="single"/>
        </w:rPr>
        <w:t>https://www.congatec.com/en/aready/</w:t>
      </w:r>
    </w:p>
    <w:p w14:paraId="3D7B79F8" w14:textId="77777777" w:rsidR="00233DF5" w:rsidRPr="00233DF5" w:rsidRDefault="00233DF5" w:rsidP="00233DF5"/>
    <w:p w14:paraId="4503011A" w14:textId="77777777" w:rsidR="00233DF5" w:rsidRPr="00233DF5" w:rsidRDefault="00233DF5" w:rsidP="00233DF5">
      <w:pPr>
        <w:pStyle w:val="NormalWeb"/>
        <w:spacing w:before="0" w:beforeAutospacing="0" w:after="0" w:afterAutospacing="0"/>
      </w:pPr>
      <w:r w:rsidRPr="00233DF5">
        <w:t xml:space="preserve">Vous pourrez découvrir ces innovations et d'autres au salon embedded world du 9 au 11 avril 2024 : </w:t>
      </w:r>
      <w:hyperlink r:id="rId11" w:history="1">
        <w:r w:rsidRPr="00233DF5">
          <w:rPr>
            <w:rStyle w:val="Hyperlink"/>
          </w:rPr>
          <w:t>https://www.congatec.com/en/congatec/events/congatec-at-embedded-world-2024/</w:t>
        </w:r>
      </w:hyperlink>
      <w:r w:rsidRPr="00233DF5">
        <w:t xml:space="preserve"> </w:t>
      </w:r>
    </w:p>
    <w:p w14:paraId="1F4E0C67" w14:textId="77777777" w:rsidR="00233DF5" w:rsidRDefault="00233DF5" w:rsidP="00233DF5">
      <w:pPr>
        <w:pStyle w:val="NormalWeb"/>
        <w:spacing w:before="0" w:beforeAutospacing="0" w:after="0" w:afterAutospacing="0"/>
        <w:rPr>
          <w:lang w:val="en-US"/>
        </w:rPr>
      </w:pPr>
      <w:r>
        <w:rPr>
          <w:lang w:val="en-US"/>
        </w:rPr>
        <w:t>Visitez congatec - Hall 3 - Stand 241.</w:t>
      </w:r>
    </w:p>
    <w:p w14:paraId="65D671BA" w14:textId="77777777" w:rsidR="00C01244" w:rsidRDefault="00C01244">
      <w:pPr>
        <w:pBdr>
          <w:top w:val="nil"/>
          <w:left w:val="nil"/>
          <w:bottom w:val="nil"/>
          <w:right w:val="nil"/>
          <w:between w:val="nil"/>
        </w:pBdr>
        <w:spacing w:line="240" w:lineRule="auto"/>
        <w:rPr>
          <w:rFonts w:eastAsia="Arial"/>
          <w:color w:val="000000"/>
        </w:rPr>
      </w:pPr>
    </w:p>
    <w:p w14:paraId="222FDA81" w14:textId="77777777" w:rsidR="00233DF5" w:rsidRDefault="00233DF5">
      <w:pPr>
        <w:pBdr>
          <w:top w:val="nil"/>
          <w:left w:val="nil"/>
          <w:bottom w:val="nil"/>
          <w:right w:val="nil"/>
          <w:between w:val="nil"/>
        </w:pBdr>
        <w:spacing w:line="240" w:lineRule="auto"/>
        <w:rPr>
          <w:rFonts w:eastAsia="Arial"/>
          <w:color w:val="000000"/>
        </w:rPr>
      </w:pPr>
    </w:p>
    <w:p w14:paraId="6ED5DAB6" w14:textId="77777777" w:rsidR="00C01244" w:rsidRDefault="00000000">
      <w:pPr>
        <w:pBdr>
          <w:top w:val="nil"/>
          <w:left w:val="nil"/>
          <w:bottom w:val="nil"/>
          <w:right w:val="nil"/>
          <w:between w:val="nil"/>
        </w:pBdr>
        <w:jc w:val="center"/>
        <w:rPr>
          <w:rFonts w:eastAsia="Arial"/>
          <w:color w:val="000000"/>
          <w:sz w:val="16"/>
          <w:szCs w:val="16"/>
        </w:rPr>
      </w:pPr>
      <w:r>
        <w:rPr>
          <w:rFonts w:eastAsia="Arial"/>
          <w:color w:val="000000"/>
          <w:sz w:val="16"/>
          <w:szCs w:val="16"/>
        </w:rPr>
        <w:t>* * *</w:t>
      </w:r>
    </w:p>
    <w:p w14:paraId="1D3478C6" w14:textId="77777777" w:rsidR="00C01244" w:rsidRDefault="00C01244">
      <w:pPr>
        <w:pBdr>
          <w:top w:val="nil"/>
          <w:left w:val="nil"/>
          <w:bottom w:val="nil"/>
          <w:right w:val="nil"/>
          <w:between w:val="nil"/>
        </w:pBdr>
        <w:spacing w:line="240" w:lineRule="auto"/>
        <w:ind w:right="283"/>
        <w:rPr>
          <w:rFonts w:eastAsia="Arial"/>
          <w:b/>
          <w:color w:val="000000"/>
          <w:sz w:val="16"/>
          <w:szCs w:val="16"/>
        </w:rPr>
      </w:pPr>
    </w:p>
    <w:p w14:paraId="0109F2C4" w14:textId="77777777" w:rsidR="00C01244" w:rsidRDefault="00C01244">
      <w:pPr>
        <w:pBdr>
          <w:top w:val="nil"/>
          <w:left w:val="nil"/>
          <w:bottom w:val="nil"/>
          <w:right w:val="nil"/>
          <w:between w:val="nil"/>
        </w:pBdr>
        <w:spacing w:line="240" w:lineRule="auto"/>
        <w:ind w:right="283"/>
        <w:rPr>
          <w:rFonts w:eastAsia="Arial"/>
          <w:b/>
          <w:color w:val="000000"/>
          <w:sz w:val="16"/>
          <w:szCs w:val="16"/>
        </w:rPr>
      </w:pPr>
    </w:p>
    <w:p w14:paraId="75B2EA78" w14:textId="77777777" w:rsidR="00C01244" w:rsidRDefault="00000000" w:rsidP="00917303">
      <w:pPr>
        <w:pBdr>
          <w:top w:val="nil"/>
          <w:left w:val="nil"/>
          <w:bottom w:val="nil"/>
          <w:right w:val="nil"/>
          <w:between w:val="nil"/>
        </w:pBdr>
        <w:spacing w:line="240" w:lineRule="auto"/>
        <w:rPr>
          <w:rFonts w:eastAsia="Arial"/>
          <w:color w:val="000000"/>
          <w:sz w:val="18"/>
          <w:szCs w:val="18"/>
        </w:rPr>
      </w:pPr>
      <w:r>
        <w:rPr>
          <w:rFonts w:eastAsia="Arial"/>
          <w:b/>
          <w:color w:val="000000"/>
          <w:sz w:val="18"/>
          <w:szCs w:val="18"/>
        </w:rPr>
        <w:t>À propos de congatec </w:t>
      </w:r>
      <w:r>
        <w:rPr>
          <w:rFonts w:eastAsia="Arial"/>
          <w:color w:val="000000"/>
          <w:sz w:val="18"/>
          <w:szCs w:val="18"/>
        </w:rPr>
        <w:t> </w:t>
      </w:r>
    </w:p>
    <w:p w14:paraId="6BD9F04F" w14:textId="16B08385" w:rsidR="00C01244" w:rsidRDefault="00000000" w:rsidP="00917303">
      <w:pPr>
        <w:pBdr>
          <w:top w:val="nil"/>
          <w:left w:val="nil"/>
          <w:bottom w:val="nil"/>
          <w:right w:val="nil"/>
          <w:between w:val="nil"/>
        </w:pBdr>
        <w:spacing w:line="240" w:lineRule="auto"/>
        <w:rPr>
          <w:rFonts w:eastAsia="Arial"/>
          <w:color w:val="0000FF"/>
          <w:sz w:val="21"/>
          <w:szCs w:val="21"/>
          <w:u w:val="single"/>
        </w:rPr>
      </w:pPr>
      <w:r>
        <w:rPr>
          <w:rFonts w:eastAsia="Arial"/>
          <w:color w:val="000000"/>
          <w:sz w:val="18"/>
          <w:szCs w:val="18"/>
        </w:rPr>
        <w:t xml:space="preserve">congatec est une entreprise technologique à croissance rapide qui se concentre sur les produits et services d'informatique embarquée et de périphérie. Les modules informatiques à haute performance sont utilisés dans une large gamme d'applications et de dispositifs dans l'automatisation industrielle, la technologie médicale, la robotique, les télécommunications et de nombreux autres secteurs verticaux. Soutenue par son actionnaire majoritaire, DBAG Fund VIII, un fonds allemand de taille moyenne axé sur les entreprises industrielles en croissance, congatec possède l'expérience du financement et des fusions et acquisitions nécessaires pour tirer parti de ces possibilités de marché en expansion. congatec est le leader mondial du marché dans le segment des computer-on-modules et possède une excellente base de clients, des start-ups aux sociétés internationales de premier ordre. De plus amples informations sont disponibles sur notre site Site web : </w:t>
      </w:r>
      <w:hyperlink r:id="rId12">
        <w:r>
          <w:rPr>
            <w:rFonts w:eastAsia="Arial"/>
            <w:color w:val="0000FF"/>
            <w:sz w:val="18"/>
            <w:szCs w:val="18"/>
            <w:u w:val="single"/>
          </w:rPr>
          <w:t>www.congatec.com</w:t>
        </w:r>
      </w:hyperlink>
      <w:r>
        <w:rPr>
          <w:rFonts w:eastAsia="Arial"/>
          <w:color w:val="000000"/>
          <w:sz w:val="18"/>
          <w:szCs w:val="18"/>
          <w:u w:val="single"/>
        </w:rPr>
        <w:t xml:space="preserve"> </w:t>
      </w:r>
      <w:r>
        <w:rPr>
          <w:rFonts w:eastAsia="Arial"/>
          <w:color w:val="000000"/>
          <w:sz w:val="18"/>
          <w:szCs w:val="18"/>
        </w:rPr>
        <w:t xml:space="preserve">ou via </w:t>
      </w:r>
      <w:hyperlink r:id="rId13">
        <w:r>
          <w:rPr>
            <w:rFonts w:eastAsia="Arial"/>
            <w:color w:val="0000FF"/>
            <w:sz w:val="18"/>
            <w:szCs w:val="18"/>
            <w:u w:val="single"/>
          </w:rPr>
          <w:t>LinkedIn</w:t>
        </w:r>
      </w:hyperlink>
      <w:r>
        <w:rPr>
          <w:rFonts w:eastAsia="Arial"/>
          <w:color w:val="000000"/>
          <w:sz w:val="18"/>
          <w:szCs w:val="18"/>
        </w:rPr>
        <w:t xml:space="preserve">, </w:t>
      </w:r>
      <w:hyperlink r:id="rId14" w:history="1">
        <w:r w:rsidRPr="00917303">
          <w:rPr>
            <w:rStyle w:val="Hyperlink"/>
            <w:sz w:val="18"/>
            <w:szCs w:val="18"/>
          </w:rPr>
          <w:t>X</w:t>
        </w:r>
        <w:r w:rsidR="00917303" w:rsidRPr="00917303">
          <w:rPr>
            <w:rStyle w:val="Hyperlink"/>
            <w:sz w:val="18"/>
            <w:szCs w:val="18"/>
          </w:rPr>
          <w:t xml:space="preserve"> (Twitter)</w:t>
        </w:r>
      </w:hyperlink>
      <w:r>
        <w:rPr>
          <w:sz w:val="18"/>
          <w:szCs w:val="18"/>
        </w:rPr>
        <w:t xml:space="preserve"> </w:t>
      </w:r>
      <w:r>
        <w:rPr>
          <w:rFonts w:eastAsia="Arial"/>
          <w:color w:val="000000"/>
          <w:sz w:val="18"/>
          <w:szCs w:val="18"/>
        </w:rPr>
        <w:t xml:space="preserve">et </w:t>
      </w:r>
      <w:hyperlink r:id="rId15">
        <w:r>
          <w:rPr>
            <w:rFonts w:eastAsia="Arial"/>
            <w:color w:val="0000FF"/>
            <w:sz w:val="18"/>
            <w:szCs w:val="18"/>
            <w:u w:val="single"/>
          </w:rPr>
          <w:t>YouTube</w:t>
        </w:r>
      </w:hyperlink>
    </w:p>
    <w:p w14:paraId="22E4EFAD" w14:textId="77777777" w:rsidR="00C01244" w:rsidRDefault="00C01244">
      <w:pPr>
        <w:pBdr>
          <w:top w:val="nil"/>
          <w:left w:val="nil"/>
          <w:bottom w:val="nil"/>
          <w:right w:val="nil"/>
          <w:between w:val="nil"/>
        </w:pBdr>
        <w:rPr>
          <w:rFonts w:eastAsia="Arial"/>
          <w:color w:val="000000"/>
        </w:rPr>
      </w:pPr>
    </w:p>
    <w:p w14:paraId="43CB85C1" w14:textId="77777777" w:rsidR="00C01244" w:rsidRDefault="00000000">
      <w:pPr>
        <w:pBdr>
          <w:top w:val="nil"/>
          <w:left w:val="nil"/>
          <w:bottom w:val="nil"/>
          <w:right w:val="nil"/>
          <w:between w:val="nil"/>
        </w:pBdr>
        <w:spacing w:line="240" w:lineRule="auto"/>
        <w:rPr>
          <w:rFonts w:eastAsia="Arial"/>
          <w:i/>
          <w:color w:val="000000"/>
          <w:sz w:val="16"/>
          <w:szCs w:val="16"/>
        </w:rPr>
      </w:pPr>
      <w:r>
        <w:rPr>
          <w:rFonts w:eastAsia="Arial"/>
          <w:color w:val="000000"/>
          <w:sz w:val="16"/>
          <w:szCs w:val="16"/>
        </w:rPr>
        <w:t xml:space="preserve">Texte et photo disponibles sur : </w:t>
      </w:r>
      <w:hyperlink r:id="rId16">
        <w:r>
          <w:rPr>
            <w:rFonts w:eastAsia="Arial"/>
            <w:color w:val="0000FF"/>
            <w:sz w:val="16"/>
            <w:szCs w:val="16"/>
            <w:u w:val="single"/>
          </w:rPr>
          <w:t>https://www.congatec.com/fr/congatec/communiques-de-presse.html</w:t>
        </w:r>
      </w:hyperlink>
      <w:r>
        <w:rPr>
          <w:rFonts w:eastAsia="Arial"/>
          <w:color w:val="000000"/>
          <w:sz w:val="16"/>
          <w:szCs w:val="16"/>
        </w:rPr>
        <w:t xml:space="preserve"> </w:t>
      </w:r>
    </w:p>
    <w:p w14:paraId="71D72902" w14:textId="77777777" w:rsidR="00C01244" w:rsidRDefault="00C01244">
      <w:pPr>
        <w:pBdr>
          <w:top w:val="nil"/>
          <w:left w:val="nil"/>
          <w:bottom w:val="nil"/>
          <w:right w:val="nil"/>
          <w:between w:val="nil"/>
        </w:pBdr>
        <w:spacing w:line="240" w:lineRule="auto"/>
        <w:rPr>
          <w:rFonts w:eastAsia="Arial"/>
          <w:color w:val="000000"/>
          <w:sz w:val="16"/>
          <w:szCs w:val="16"/>
        </w:rPr>
      </w:pPr>
    </w:p>
    <w:p w14:paraId="664D2125" w14:textId="77777777" w:rsidR="00C01244" w:rsidRDefault="00000000">
      <w:pPr>
        <w:pBdr>
          <w:top w:val="nil"/>
          <w:left w:val="nil"/>
          <w:bottom w:val="nil"/>
          <w:right w:val="nil"/>
          <w:between w:val="nil"/>
        </w:pBdr>
        <w:spacing w:line="240" w:lineRule="auto"/>
        <w:rPr>
          <w:rFonts w:eastAsia="Arial"/>
          <w:i/>
          <w:color w:val="000000"/>
          <w:sz w:val="16"/>
          <w:szCs w:val="16"/>
        </w:rPr>
      </w:pPr>
      <w:r>
        <w:rPr>
          <w:rFonts w:eastAsia="Arial"/>
          <w:i/>
          <w:color w:val="000000"/>
          <w:sz w:val="16"/>
          <w:szCs w:val="16"/>
        </w:rPr>
        <w:t>Intel, le logo Intel et les autres marques Intel sont des marques commerciales d'Intel Corporation ou de ses filiales.</w:t>
      </w:r>
    </w:p>
    <w:p w14:paraId="37FD662D" w14:textId="77777777" w:rsidR="00C01244" w:rsidRDefault="00C01244">
      <w:pPr>
        <w:pBdr>
          <w:top w:val="nil"/>
          <w:left w:val="nil"/>
          <w:bottom w:val="nil"/>
          <w:right w:val="nil"/>
          <w:between w:val="nil"/>
        </w:pBdr>
        <w:spacing w:line="240" w:lineRule="auto"/>
        <w:rPr>
          <w:rFonts w:eastAsia="Arial"/>
          <w:color w:val="000000"/>
          <w:sz w:val="16"/>
          <w:szCs w:val="16"/>
        </w:rPr>
      </w:pPr>
    </w:p>
    <w:p w14:paraId="0F45AF1B" w14:textId="77777777" w:rsidR="00C01244" w:rsidRDefault="00C01244">
      <w:pPr>
        <w:pBdr>
          <w:top w:val="nil"/>
          <w:left w:val="nil"/>
          <w:bottom w:val="nil"/>
          <w:right w:val="nil"/>
          <w:between w:val="nil"/>
        </w:pBdr>
        <w:spacing w:line="240" w:lineRule="auto"/>
        <w:rPr>
          <w:rFonts w:eastAsia="Arial"/>
          <w:color w:val="000000"/>
          <w:sz w:val="16"/>
          <w:szCs w:val="16"/>
        </w:rPr>
      </w:pPr>
    </w:p>
    <w:p w14:paraId="7F5B61B7" w14:textId="77777777" w:rsidR="00C01244" w:rsidRDefault="00C01244">
      <w:pPr>
        <w:pBdr>
          <w:top w:val="nil"/>
          <w:left w:val="nil"/>
          <w:bottom w:val="nil"/>
          <w:right w:val="nil"/>
          <w:between w:val="nil"/>
        </w:pBdr>
        <w:spacing w:line="240" w:lineRule="auto"/>
        <w:rPr>
          <w:rFonts w:eastAsia="Arial"/>
          <w:color w:val="000000"/>
          <w:sz w:val="16"/>
          <w:szCs w:val="16"/>
        </w:rPr>
      </w:pPr>
    </w:p>
    <w:p w14:paraId="6FC0B18C" w14:textId="77777777" w:rsidR="00C01244" w:rsidRDefault="00C01244">
      <w:pPr>
        <w:pBdr>
          <w:top w:val="nil"/>
          <w:left w:val="nil"/>
          <w:bottom w:val="nil"/>
          <w:right w:val="nil"/>
          <w:between w:val="nil"/>
        </w:pBdr>
        <w:spacing w:line="240" w:lineRule="auto"/>
        <w:rPr>
          <w:rFonts w:eastAsia="Arial"/>
          <w:color w:val="000000"/>
          <w:sz w:val="16"/>
          <w:szCs w:val="16"/>
        </w:rPr>
      </w:pPr>
    </w:p>
    <w:p w14:paraId="4E6842AB" w14:textId="77777777" w:rsidR="00C01244" w:rsidRDefault="00C01244">
      <w:pPr>
        <w:pBdr>
          <w:top w:val="nil"/>
          <w:left w:val="nil"/>
          <w:bottom w:val="nil"/>
          <w:right w:val="nil"/>
          <w:between w:val="nil"/>
        </w:pBdr>
        <w:spacing w:line="240" w:lineRule="auto"/>
        <w:rPr>
          <w:rFonts w:eastAsia="Arial"/>
          <w:color w:val="000000"/>
          <w:sz w:val="16"/>
          <w:szCs w:val="16"/>
        </w:rPr>
      </w:pPr>
    </w:p>
    <w:p w14:paraId="10D268E0" w14:textId="77777777" w:rsidR="00C01244" w:rsidRDefault="00C01244">
      <w:pPr>
        <w:pBdr>
          <w:top w:val="nil"/>
          <w:left w:val="nil"/>
          <w:bottom w:val="nil"/>
          <w:right w:val="nil"/>
          <w:between w:val="nil"/>
        </w:pBdr>
        <w:spacing w:line="240" w:lineRule="auto"/>
        <w:rPr>
          <w:rFonts w:eastAsia="Arial"/>
          <w:color w:val="000000"/>
          <w:sz w:val="16"/>
          <w:szCs w:val="16"/>
        </w:rPr>
      </w:pPr>
    </w:p>
    <w:p w14:paraId="730E092D" w14:textId="77777777" w:rsidR="00C01244" w:rsidRDefault="00000000">
      <w:pPr>
        <w:pBdr>
          <w:top w:val="nil"/>
          <w:left w:val="nil"/>
          <w:bottom w:val="nil"/>
          <w:right w:val="nil"/>
          <w:between w:val="nil"/>
        </w:pBdr>
        <w:spacing w:line="240" w:lineRule="auto"/>
        <w:rPr>
          <w:rFonts w:eastAsia="Arial"/>
          <w:b/>
          <w:color w:val="000000"/>
        </w:rPr>
      </w:pPr>
      <w:r>
        <w:rPr>
          <w:rFonts w:eastAsia="Arial"/>
          <w:b/>
          <w:color w:val="000000"/>
        </w:rPr>
        <w:t>Contact pour les lecteurs:</w:t>
      </w:r>
    </w:p>
    <w:p w14:paraId="7C82FF33" w14:textId="77777777" w:rsidR="00C01244" w:rsidRDefault="00000000">
      <w:pPr>
        <w:pBdr>
          <w:top w:val="nil"/>
          <w:left w:val="nil"/>
          <w:bottom w:val="nil"/>
          <w:right w:val="nil"/>
          <w:between w:val="nil"/>
        </w:pBdr>
        <w:spacing w:line="240" w:lineRule="auto"/>
        <w:rPr>
          <w:rFonts w:eastAsia="Arial"/>
          <w:color w:val="000000"/>
          <w:u w:val="single"/>
        </w:rPr>
      </w:pPr>
      <w:r>
        <w:rPr>
          <w:rFonts w:eastAsia="Arial"/>
          <w:color w:val="000000"/>
        </w:rPr>
        <w:t>congatec</w:t>
      </w:r>
    </w:p>
    <w:p w14:paraId="48855178" w14:textId="77777777" w:rsidR="00C01244" w:rsidRDefault="00000000">
      <w:pPr>
        <w:pBdr>
          <w:top w:val="nil"/>
          <w:left w:val="nil"/>
          <w:bottom w:val="nil"/>
          <w:right w:val="nil"/>
          <w:between w:val="nil"/>
        </w:pBdr>
        <w:spacing w:line="240" w:lineRule="auto"/>
        <w:rPr>
          <w:rFonts w:eastAsia="Arial"/>
          <w:b/>
          <w:color w:val="000000"/>
          <w:u w:val="single"/>
        </w:rPr>
      </w:pPr>
      <w:r>
        <w:rPr>
          <w:rFonts w:eastAsia="Arial"/>
          <w:color w:val="000000"/>
        </w:rPr>
        <w:t>Telefon: +49-991-2700-0</w:t>
      </w:r>
    </w:p>
    <w:p w14:paraId="3D9351DE" w14:textId="77777777" w:rsidR="00C01244" w:rsidRDefault="00000000">
      <w:pPr>
        <w:pBdr>
          <w:top w:val="nil"/>
          <w:left w:val="nil"/>
          <w:bottom w:val="nil"/>
          <w:right w:val="nil"/>
          <w:between w:val="nil"/>
        </w:pBdr>
        <w:spacing w:line="240" w:lineRule="auto"/>
        <w:rPr>
          <w:rFonts w:eastAsia="Arial"/>
          <w:color w:val="0000FF"/>
          <w:u w:val="single"/>
        </w:rPr>
      </w:pPr>
      <w:r>
        <w:rPr>
          <w:rFonts w:eastAsia="Arial"/>
          <w:color w:val="0000FF"/>
          <w:u w:val="single"/>
        </w:rPr>
        <w:t xml:space="preserve">info@congatec.com </w:t>
      </w:r>
    </w:p>
    <w:p w14:paraId="57B8935B" w14:textId="77777777" w:rsidR="00C01244" w:rsidRDefault="00000000">
      <w:pPr>
        <w:pBdr>
          <w:top w:val="nil"/>
          <w:left w:val="nil"/>
          <w:bottom w:val="nil"/>
          <w:right w:val="nil"/>
          <w:between w:val="nil"/>
        </w:pBdr>
        <w:spacing w:line="240" w:lineRule="auto"/>
        <w:rPr>
          <w:rFonts w:eastAsia="Arial"/>
          <w:color w:val="0000FF"/>
          <w:u w:val="single"/>
        </w:rPr>
      </w:pPr>
      <w:hyperlink r:id="rId17">
        <w:r>
          <w:rPr>
            <w:rFonts w:eastAsia="Arial"/>
            <w:color w:val="0000FF"/>
            <w:u w:val="single"/>
          </w:rPr>
          <w:t>www.congatec.com</w:t>
        </w:r>
      </w:hyperlink>
    </w:p>
    <w:p w14:paraId="5EF9DE80" w14:textId="77777777" w:rsidR="00C01244" w:rsidRDefault="00C01244">
      <w:pPr>
        <w:pBdr>
          <w:top w:val="nil"/>
          <w:left w:val="nil"/>
          <w:bottom w:val="nil"/>
          <w:right w:val="nil"/>
          <w:between w:val="nil"/>
        </w:pBdr>
        <w:spacing w:line="240" w:lineRule="auto"/>
        <w:rPr>
          <w:rFonts w:eastAsia="Arial"/>
          <w:b/>
          <w:color w:val="000000"/>
        </w:rPr>
      </w:pPr>
    </w:p>
    <w:p w14:paraId="32D9C98A" w14:textId="77777777" w:rsidR="00C01244" w:rsidRDefault="00000000">
      <w:pPr>
        <w:pBdr>
          <w:top w:val="nil"/>
          <w:left w:val="nil"/>
          <w:bottom w:val="nil"/>
          <w:right w:val="nil"/>
          <w:between w:val="nil"/>
        </w:pBdr>
        <w:spacing w:line="240" w:lineRule="auto"/>
        <w:rPr>
          <w:rFonts w:eastAsia="Arial"/>
          <w:b/>
          <w:color w:val="000000"/>
        </w:rPr>
      </w:pPr>
      <w:r>
        <w:rPr>
          <w:rFonts w:eastAsia="Arial"/>
          <w:b/>
          <w:color w:val="000000"/>
        </w:rPr>
        <w:t>Contact pour la presse congatec:</w:t>
      </w:r>
    </w:p>
    <w:p w14:paraId="68158254" w14:textId="77777777" w:rsidR="00C01244" w:rsidRPr="00233DF5" w:rsidRDefault="00000000">
      <w:pPr>
        <w:pBdr>
          <w:top w:val="nil"/>
          <w:left w:val="nil"/>
          <w:bottom w:val="nil"/>
          <w:right w:val="nil"/>
          <w:between w:val="nil"/>
        </w:pBdr>
        <w:spacing w:line="240" w:lineRule="auto"/>
        <w:rPr>
          <w:rFonts w:eastAsia="Arial"/>
          <w:color w:val="000000"/>
          <w:u w:val="single"/>
          <w:lang w:val="nl-NL"/>
        </w:rPr>
      </w:pPr>
      <w:r w:rsidRPr="00233DF5">
        <w:rPr>
          <w:rFonts w:eastAsia="Arial"/>
          <w:color w:val="000000"/>
          <w:lang w:val="nl-NL"/>
        </w:rPr>
        <w:t>congatec</w:t>
      </w:r>
    </w:p>
    <w:p w14:paraId="1C35D07F" w14:textId="77777777" w:rsidR="00C01244" w:rsidRPr="00233DF5" w:rsidRDefault="00000000">
      <w:pPr>
        <w:pBdr>
          <w:top w:val="nil"/>
          <w:left w:val="nil"/>
          <w:bottom w:val="nil"/>
          <w:right w:val="nil"/>
          <w:between w:val="nil"/>
        </w:pBdr>
        <w:spacing w:line="240" w:lineRule="auto"/>
        <w:rPr>
          <w:rFonts w:eastAsia="Arial"/>
          <w:b/>
          <w:color w:val="000000"/>
          <w:u w:val="single"/>
          <w:lang w:val="nl-NL"/>
        </w:rPr>
      </w:pPr>
      <w:r w:rsidRPr="00233DF5">
        <w:rPr>
          <w:rFonts w:eastAsia="Arial"/>
          <w:color w:val="000000"/>
          <w:lang w:val="nl-NL"/>
        </w:rPr>
        <w:t>Christof Wilde</w:t>
      </w:r>
    </w:p>
    <w:p w14:paraId="578C54E7" w14:textId="77777777" w:rsidR="00C01244" w:rsidRPr="00233DF5" w:rsidRDefault="00000000">
      <w:pPr>
        <w:pBdr>
          <w:top w:val="nil"/>
          <w:left w:val="nil"/>
          <w:bottom w:val="nil"/>
          <w:right w:val="nil"/>
          <w:between w:val="nil"/>
        </w:pBdr>
        <w:spacing w:line="240" w:lineRule="auto"/>
        <w:rPr>
          <w:rFonts w:eastAsia="Arial"/>
          <w:b/>
          <w:color w:val="000000"/>
          <w:u w:val="single"/>
          <w:lang w:val="nl-NL"/>
        </w:rPr>
      </w:pPr>
      <w:r w:rsidRPr="00233DF5">
        <w:rPr>
          <w:rFonts w:eastAsia="Arial"/>
          <w:color w:val="000000"/>
          <w:lang w:val="nl-NL"/>
        </w:rPr>
        <w:t>Telefon: +49-991-2700-2822</w:t>
      </w:r>
    </w:p>
    <w:p w14:paraId="3DA207AC" w14:textId="77777777" w:rsidR="00C01244" w:rsidRPr="00233DF5" w:rsidRDefault="00000000">
      <w:pPr>
        <w:pBdr>
          <w:top w:val="nil"/>
          <w:left w:val="nil"/>
          <w:bottom w:val="nil"/>
          <w:right w:val="nil"/>
          <w:between w:val="nil"/>
        </w:pBdr>
        <w:spacing w:line="240" w:lineRule="auto"/>
        <w:rPr>
          <w:rFonts w:eastAsia="Arial"/>
          <w:color w:val="0000FF"/>
          <w:u w:val="single"/>
          <w:lang w:val="nl-NL"/>
        </w:rPr>
      </w:pPr>
      <w:r w:rsidRPr="00233DF5">
        <w:rPr>
          <w:rFonts w:eastAsia="Arial"/>
          <w:color w:val="0000FF"/>
          <w:u w:val="single"/>
          <w:lang w:val="nl-NL"/>
        </w:rPr>
        <w:t xml:space="preserve">christof.wilde@congatec.com </w:t>
      </w:r>
    </w:p>
    <w:p w14:paraId="0C0D1E97" w14:textId="77777777" w:rsidR="00C01244" w:rsidRPr="00233DF5" w:rsidRDefault="00C01244">
      <w:pPr>
        <w:pBdr>
          <w:top w:val="nil"/>
          <w:left w:val="nil"/>
          <w:bottom w:val="nil"/>
          <w:right w:val="nil"/>
          <w:between w:val="nil"/>
        </w:pBdr>
        <w:spacing w:line="240" w:lineRule="auto"/>
        <w:rPr>
          <w:rFonts w:eastAsia="Arial"/>
          <w:color w:val="0000FF"/>
          <w:u w:val="single"/>
          <w:lang w:val="nl-NL"/>
        </w:rPr>
      </w:pPr>
    </w:p>
    <w:p w14:paraId="6E5B36CF" w14:textId="77777777" w:rsidR="00C01244" w:rsidRDefault="00000000">
      <w:pPr>
        <w:pBdr>
          <w:top w:val="nil"/>
          <w:left w:val="nil"/>
          <w:bottom w:val="nil"/>
          <w:right w:val="nil"/>
          <w:between w:val="nil"/>
        </w:pBdr>
        <w:spacing w:line="240" w:lineRule="auto"/>
        <w:rPr>
          <w:rFonts w:eastAsia="Arial"/>
          <w:b/>
          <w:color w:val="000000"/>
        </w:rPr>
      </w:pPr>
      <w:r>
        <w:rPr>
          <w:rFonts w:eastAsia="Arial"/>
          <w:b/>
          <w:color w:val="000000"/>
        </w:rPr>
        <w:t>Contact pour la presse Agence:</w:t>
      </w:r>
    </w:p>
    <w:p w14:paraId="3C5286A1" w14:textId="77777777" w:rsidR="00C01244" w:rsidRPr="00233DF5" w:rsidRDefault="00000000">
      <w:pPr>
        <w:spacing w:line="240" w:lineRule="auto"/>
        <w:rPr>
          <w:lang w:val="pl-PL"/>
        </w:rPr>
      </w:pPr>
      <w:r w:rsidRPr="00233DF5">
        <w:rPr>
          <w:color w:val="000000"/>
          <w:lang w:val="pl-PL"/>
        </w:rPr>
        <w:t>Publitek GmbH</w:t>
      </w:r>
    </w:p>
    <w:p w14:paraId="4503A9D3" w14:textId="77777777" w:rsidR="00C01244" w:rsidRPr="00233DF5" w:rsidRDefault="00000000">
      <w:pPr>
        <w:spacing w:line="240" w:lineRule="auto"/>
        <w:rPr>
          <w:lang w:val="pl-PL"/>
        </w:rPr>
      </w:pPr>
      <w:r w:rsidRPr="00233DF5">
        <w:rPr>
          <w:color w:val="000000"/>
          <w:lang w:val="pl-PL"/>
        </w:rPr>
        <w:t>Julia Wolff</w:t>
      </w:r>
    </w:p>
    <w:p w14:paraId="3896ED9A" w14:textId="77777777" w:rsidR="00C01244" w:rsidRPr="00233DF5" w:rsidRDefault="00000000">
      <w:pPr>
        <w:spacing w:line="240" w:lineRule="auto"/>
        <w:rPr>
          <w:lang w:val="pl-PL"/>
        </w:rPr>
      </w:pPr>
      <w:r w:rsidRPr="00233DF5">
        <w:rPr>
          <w:color w:val="000000"/>
          <w:lang w:val="pl-PL"/>
        </w:rPr>
        <w:t>+49 (0)4181 968098-18</w:t>
      </w:r>
    </w:p>
    <w:p w14:paraId="112600A5" w14:textId="77777777" w:rsidR="00C01244" w:rsidRPr="00233DF5" w:rsidRDefault="00000000">
      <w:pPr>
        <w:spacing w:line="240" w:lineRule="auto"/>
        <w:rPr>
          <w:color w:val="000000"/>
          <w:lang w:val="pl-PL"/>
        </w:rPr>
      </w:pPr>
      <w:hyperlink r:id="rId18">
        <w:r w:rsidRPr="00233DF5">
          <w:rPr>
            <w:color w:val="0000FF"/>
            <w:u w:val="single"/>
            <w:lang w:val="pl-PL"/>
          </w:rPr>
          <w:t>julia.wolff@publitek.com</w:t>
        </w:r>
      </w:hyperlink>
    </w:p>
    <w:p w14:paraId="79F3694B" w14:textId="77777777" w:rsidR="00C01244" w:rsidRDefault="00000000">
      <w:pPr>
        <w:spacing w:line="240" w:lineRule="auto"/>
      </w:pPr>
      <w:r>
        <w:rPr>
          <w:color w:val="000000"/>
        </w:rPr>
        <w:t>Bremer Straße 6</w:t>
      </w:r>
    </w:p>
    <w:p w14:paraId="0A1B5AA9" w14:textId="77777777" w:rsidR="00C01244" w:rsidRDefault="00000000">
      <w:pPr>
        <w:spacing w:line="240" w:lineRule="auto"/>
      </w:pPr>
      <w:r>
        <w:rPr>
          <w:color w:val="000000"/>
        </w:rPr>
        <w:t>21244 Buchholz</w:t>
      </w:r>
    </w:p>
    <w:p w14:paraId="5671B4F9" w14:textId="77777777" w:rsidR="00C01244" w:rsidRDefault="00C01244">
      <w:pPr>
        <w:spacing w:line="240" w:lineRule="auto"/>
        <w:rPr>
          <w:b/>
        </w:rPr>
      </w:pPr>
    </w:p>
    <w:p w14:paraId="63389B68" w14:textId="77777777" w:rsidR="00C01244" w:rsidRDefault="00000000">
      <w:pPr>
        <w:spacing w:line="240" w:lineRule="auto"/>
        <w:rPr>
          <w:b/>
        </w:rPr>
      </w:pPr>
      <w:r>
        <w:rPr>
          <w:b/>
        </w:rPr>
        <w:t>Veuillez envoyer les livrets justificatifs à :</w:t>
      </w:r>
    </w:p>
    <w:p w14:paraId="0DAED4A7" w14:textId="77777777" w:rsidR="00C01244" w:rsidRPr="00233DF5" w:rsidRDefault="00000000">
      <w:pPr>
        <w:spacing w:line="240" w:lineRule="auto"/>
        <w:rPr>
          <w:lang w:val="it-IT"/>
        </w:rPr>
      </w:pPr>
      <w:r w:rsidRPr="00233DF5">
        <w:rPr>
          <w:color w:val="000000"/>
          <w:lang w:val="it-IT"/>
        </w:rPr>
        <w:t>Publitek GmbH</w:t>
      </w:r>
    </w:p>
    <w:p w14:paraId="0720C56A" w14:textId="77777777" w:rsidR="00C01244" w:rsidRPr="00233DF5" w:rsidRDefault="00000000">
      <w:pPr>
        <w:spacing w:line="240" w:lineRule="auto"/>
        <w:rPr>
          <w:lang w:val="it-IT"/>
        </w:rPr>
      </w:pPr>
      <w:r w:rsidRPr="00233DF5">
        <w:rPr>
          <w:color w:val="000000"/>
          <w:lang w:val="it-IT"/>
        </w:rPr>
        <w:t>Diana Penzien</w:t>
      </w:r>
    </w:p>
    <w:p w14:paraId="0F423692" w14:textId="77777777" w:rsidR="00C01244" w:rsidRPr="00233DF5" w:rsidRDefault="00000000">
      <w:pPr>
        <w:spacing w:line="240" w:lineRule="auto"/>
        <w:rPr>
          <w:lang w:val="it-IT"/>
        </w:rPr>
      </w:pPr>
      <w:r w:rsidRPr="00233DF5">
        <w:rPr>
          <w:color w:val="000000"/>
          <w:lang w:val="it-IT"/>
        </w:rPr>
        <w:lastRenderedPageBreak/>
        <w:t>Bremer Straße 6</w:t>
      </w:r>
    </w:p>
    <w:p w14:paraId="7A344851" w14:textId="77777777" w:rsidR="00C01244" w:rsidRDefault="00000000">
      <w:pPr>
        <w:pBdr>
          <w:top w:val="nil"/>
          <w:left w:val="nil"/>
          <w:bottom w:val="nil"/>
          <w:right w:val="nil"/>
          <w:between w:val="nil"/>
        </w:pBdr>
        <w:spacing w:line="240" w:lineRule="auto"/>
        <w:rPr>
          <w:rFonts w:eastAsia="Arial"/>
          <w:color w:val="000000"/>
          <w:sz w:val="16"/>
          <w:szCs w:val="16"/>
        </w:rPr>
      </w:pPr>
      <w:r>
        <w:rPr>
          <w:rFonts w:eastAsia="Arial"/>
          <w:color w:val="000000"/>
          <w:sz w:val="24"/>
          <w:szCs w:val="24"/>
        </w:rPr>
        <w:t>21244 Buchholz</w:t>
      </w:r>
    </w:p>
    <w:p w14:paraId="42C73DFE" w14:textId="77777777" w:rsidR="00C01244" w:rsidRDefault="00C01244">
      <w:pPr>
        <w:pBdr>
          <w:top w:val="nil"/>
          <w:left w:val="nil"/>
          <w:bottom w:val="nil"/>
          <w:right w:val="nil"/>
          <w:between w:val="nil"/>
        </w:pBdr>
        <w:spacing w:line="240" w:lineRule="auto"/>
        <w:rPr>
          <w:rFonts w:eastAsia="Arial"/>
          <w:i/>
          <w:color w:val="000000"/>
          <w:sz w:val="16"/>
          <w:szCs w:val="16"/>
        </w:rPr>
      </w:pPr>
    </w:p>
    <w:p w14:paraId="70A208C5" w14:textId="77777777" w:rsidR="00C01244" w:rsidRDefault="00C01244">
      <w:pPr>
        <w:pBdr>
          <w:top w:val="nil"/>
          <w:left w:val="nil"/>
          <w:bottom w:val="nil"/>
          <w:right w:val="nil"/>
          <w:between w:val="nil"/>
        </w:pBdr>
        <w:spacing w:line="240" w:lineRule="auto"/>
        <w:rPr>
          <w:rFonts w:eastAsia="Arial"/>
          <w:color w:val="000000"/>
          <w:sz w:val="16"/>
          <w:szCs w:val="16"/>
        </w:rPr>
      </w:pPr>
    </w:p>
    <w:sectPr w:rsidR="00C01244">
      <w:headerReference w:type="default" r:id="rId19"/>
      <w:footerReference w:type="default" r:id="rId20"/>
      <w:pgSz w:w="11906" w:h="16838"/>
      <w:pgMar w:top="1247" w:right="1701" w:bottom="1134" w:left="1418" w:header="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75ED5" w14:textId="77777777" w:rsidR="00596D7F" w:rsidRDefault="00596D7F">
      <w:pPr>
        <w:spacing w:line="240" w:lineRule="auto"/>
      </w:pPr>
      <w:r>
        <w:separator/>
      </w:r>
    </w:p>
  </w:endnote>
  <w:endnote w:type="continuationSeparator" w:id="0">
    <w:p w14:paraId="32681FC4" w14:textId="77777777" w:rsidR="00596D7F" w:rsidRDefault="00596D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5A57D" w14:textId="77777777" w:rsidR="00C01244" w:rsidRDefault="00C01244">
    <w:pPr>
      <w:pBdr>
        <w:top w:val="nil"/>
        <w:left w:val="nil"/>
        <w:bottom w:val="nil"/>
        <w:right w:val="nil"/>
        <w:between w:val="nil"/>
      </w:pBdr>
      <w:spacing w:line="240" w:lineRule="auto"/>
      <w:ind w:right="283"/>
      <w:rPr>
        <w:rFonts w:eastAsia="Arial"/>
        <w:b/>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FCCAF" w14:textId="77777777" w:rsidR="00596D7F" w:rsidRDefault="00596D7F">
      <w:pPr>
        <w:spacing w:line="240" w:lineRule="auto"/>
      </w:pPr>
      <w:r>
        <w:separator/>
      </w:r>
    </w:p>
  </w:footnote>
  <w:footnote w:type="continuationSeparator" w:id="0">
    <w:p w14:paraId="1C165A6F" w14:textId="77777777" w:rsidR="00596D7F" w:rsidRDefault="00596D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D118" w14:textId="77777777" w:rsidR="00C01244" w:rsidRDefault="00C01244">
    <w:pPr>
      <w:pBdr>
        <w:top w:val="nil"/>
        <w:left w:val="nil"/>
        <w:bottom w:val="nil"/>
        <w:right w:val="nil"/>
        <w:between w:val="nil"/>
      </w:pBdr>
      <w:spacing w:line="240" w:lineRule="auto"/>
      <w:jc w:val="right"/>
      <w:rPr>
        <w:rFonts w:eastAsia="Arial"/>
        <w:b/>
        <w:color w:val="000000"/>
        <w:u w:val="single"/>
      </w:rPr>
    </w:pPr>
  </w:p>
  <w:p w14:paraId="775366F9" w14:textId="77777777" w:rsidR="00C01244" w:rsidRDefault="00C01244">
    <w:pPr>
      <w:pBdr>
        <w:top w:val="nil"/>
        <w:left w:val="nil"/>
        <w:bottom w:val="nil"/>
        <w:right w:val="nil"/>
        <w:between w:val="nil"/>
      </w:pBdr>
      <w:spacing w:line="240" w:lineRule="auto"/>
      <w:jc w:val="right"/>
      <w:rPr>
        <w:rFonts w:eastAsia="Arial"/>
        <w:b/>
        <w:color w:val="000000"/>
        <w:u w:val="single"/>
      </w:rPr>
    </w:pPr>
  </w:p>
  <w:p w14:paraId="55A255D1" w14:textId="77777777" w:rsidR="00C01244" w:rsidRDefault="00C01244">
    <w:pPr>
      <w:pBdr>
        <w:top w:val="nil"/>
        <w:left w:val="nil"/>
        <w:bottom w:val="nil"/>
        <w:right w:val="nil"/>
        <w:between w:val="nil"/>
      </w:pBdr>
      <w:spacing w:line="240" w:lineRule="auto"/>
      <w:jc w:val="right"/>
      <w:rPr>
        <w:rFonts w:eastAsia="Arial"/>
        <w:b/>
        <w:color w:val="000000"/>
        <w:u w:val="single"/>
      </w:rPr>
    </w:pPr>
  </w:p>
  <w:p w14:paraId="4FC31A67" w14:textId="77777777" w:rsidR="00C01244" w:rsidRDefault="00C01244">
    <w:pPr>
      <w:pBdr>
        <w:top w:val="nil"/>
        <w:left w:val="nil"/>
        <w:bottom w:val="nil"/>
        <w:right w:val="nil"/>
        <w:between w:val="nil"/>
      </w:pBdr>
      <w:spacing w:line="240" w:lineRule="auto"/>
      <w:jc w:val="right"/>
      <w:rPr>
        <w:rFonts w:eastAsia="Arial"/>
        <w:b/>
        <w:color w:val="000000"/>
        <w:u w:val="single"/>
      </w:rPr>
    </w:pPr>
  </w:p>
  <w:p w14:paraId="0AD8B557" w14:textId="77777777" w:rsidR="00C01244" w:rsidRDefault="00C01244">
    <w:pPr>
      <w:pBdr>
        <w:top w:val="nil"/>
        <w:left w:val="nil"/>
        <w:bottom w:val="nil"/>
        <w:right w:val="nil"/>
        <w:between w:val="nil"/>
      </w:pBdr>
      <w:spacing w:line="240" w:lineRule="auto"/>
      <w:jc w:val="right"/>
      <w:rPr>
        <w:rFonts w:eastAsia="Arial"/>
        <w:b/>
        <w:color w:val="000000"/>
        <w:u w:val="single"/>
      </w:rPr>
    </w:pPr>
  </w:p>
  <w:p w14:paraId="36B18EDE" w14:textId="77777777" w:rsidR="00C01244" w:rsidRDefault="00C01244">
    <w:pPr>
      <w:pBdr>
        <w:top w:val="nil"/>
        <w:left w:val="nil"/>
        <w:bottom w:val="nil"/>
        <w:right w:val="nil"/>
        <w:between w:val="nil"/>
      </w:pBdr>
      <w:spacing w:line="240" w:lineRule="auto"/>
      <w:jc w:val="right"/>
      <w:rPr>
        <w:rFonts w:eastAsia="Arial"/>
        <w:b/>
        <w:color w:val="000000"/>
        <w:u w:val="single"/>
      </w:rPr>
    </w:pPr>
  </w:p>
  <w:p w14:paraId="54C2A055" w14:textId="77777777" w:rsidR="00C01244" w:rsidRDefault="00C01244">
    <w:pPr>
      <w:pBdr>
        <w:top w:val="nil"/>
        <w:left w:val="nil"/>
        <w:bottom w:val="nil"/>
        <w:right w:val="nil"/>
        <w:between w:val="nil"/>
      </w:pBdr>
      <w:spacing w:line="240" w:lineRule="auto"/>
      <w:jc w:val="right"/>
      <w:rPr>
        <w:rFonts w:eastAsia="Arial"/>
        <w:b/>
        <w:color w:val="000000"/>
        <w:u w:val="single"/>
      </w:rPr>
    </w:pPr>
  </w:p>
  <w:p w14:paraId="498DB3DF" w14:textId="77777777" w:rsidR="00C01244" w:rsidRDefault="00C01244">
    <w:pPr>
      <w:pBdr>
        <w:top w:val="nil"/>
        <w:left w:val="nil"/>
        <w:bottom w:val="nil"/>
        <w:right w:val="nil"/>
        <w:between w:val="nil"/>
      </w:pBdr>
      <w:spacing w:line="240" w:lineRule="auto"/>
      <w:jc w:val="right"/>
      <w:rPr>
        <w:rFonts w:eastAsia="Arial"/>
        <w:b/>
        <w:color w:val="000000"/>
        <w:u w:val="single"/>
      </w:rPr>
    </w:pPr>
  </w:p>
  <w:p w14:paraId="5C3A476E" w14:textId="77777777" w:rsidR="00C01244" w:rsidRDefault="00C01244">
    <w:pPr>
      <w:pBdr>
        <w:top w:val="nil"/>
        <w:left w:val="nil"/>
        <w:bottom w:val="nil"/>
        <w:right w:val="nil"/>
        <w:between w:val="nil"/>
      </w:pBdr>
      <w:spacing w:line="240" w:lineRule="auto"/>
      <w:jc w:val="right"/>
      <w:rPr>
        <w:rFonts w:eastAsia="Arial"/>
        <w:b/>
        <w:color w:val="00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244"/>
    <w:rsid w:val="000B1169"/>
    <w:rsid w:val="00233DF5"/>
    <w:rsid w:val="00596D7F"/>
    <w:rsid w:val="0063523B"/>
    <w:rsid w:val="0073380D"/>
    <w:rsid w:val="00917303"/>
    <w:rsid w:val="009F1C3C"/>
    <w:rsid w:val="00C01244"/>
    <w:rsid w:val="00CA2E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9F476C"/>
  <w15:docId w15:val="{72E7E6E2-8526-4C1A-A17A-6A0D07781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FR" w:eastAsia="de-DE"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F80"/>
    <w:pPr>
      <w:suppressAutoHyphens/>
    </w:pPr>
    <w:rPr>
      <w:rFonts w:eastAsia="Times New Roman"/>
      <w:kern w:val="1"/>
      <w:lang w:eastAsia="ar-SA"/>
    </w:rPr>
  </w:style>
  <w:style w:type="paragraph" w:styleId="Heading1">
    <w:name w:val="heading 1"/>
    <w:basedOn w:val="Normal"/>
    <w:next w:val="Normal"/>
    <w:link w:val="Heading1Char"/>
    <w:uiPriority w:val="9"/>
    <w:qFormat/>
    <w:rsid w:val="0040683B"/>
    <w:pPr>
      <w:spacing w:line="276" w:lineRule="auto"/>
      <w:outlineLvl w:val="0"/>
    </w:pPr>
    <w:rPr>
      <w:b/>
      <w:bCs/>
      <w:noProof/>
      <w:sz w:val="36"/>
      <w:szCs w:val="36"/>
      <w:lang w:eastAsia="de-DE"/>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Heading1Char">
    <w:name w:val="Heading 1 Char"/>
    <w:basedOn w:val="DefaultParagraphFont"/>
    <w:link w:val="Heading1"/>
    <w:uiPriority w:val="9"/>
    <w:rsid w:val="0040683B"/>
    <w:rPr>
      <w:rFonts w:ascii="Arial" w:eastAsia="Times New Roman" w:hAnsi="Arial" w:cs="Arial"/>
      <w:b/>
      <w:bCs/>
      <w:noProof/>
      <w:kern w:val="1"/>
      <w:sz w:val="36"/>
      <w:szCs w:val="36"/>
      <w:lang w:val="fr-FR" w:eastAsia="de-DE"/>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semiHidden/>
    <w:unhideWhenUsed/>
    <w:rsid w:val="00D108AC"/>
    <w:rPr>
      <w:sz w:val="20"/>
      <w:szCs w:val="20"/>
    </w:rPr>
  </w:style>
  <w:style w:type="character" w:customStyle="1" w:styleId="CommentTextChar">
    <w:name w:val="Comment Text Char"/>
    <w:basedOn w:val="DefaultParagraphFont"/>
    <w:link w:val="CommentText"/>
    <w:uiPriority w:val="99"/>
    <w:semiHidden/>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EndnoteText">
    <w:name w:val="endnote text"/>
    <w:basedOn w:val="Normal"/>
    <w:link w:val="EndnoteTextChar"/>
    <w:uiPriority w:val="99"/>
    <w:unhideWhenUsed/>
    <w:rsid w:val="00D97483"/>
    <w:rPr>
      <w:sz w:val="20"/>
      <w:szCs w:val="20"/>
    </w:rPr>
  </w:style>
  <w:style w:type="character" w:customStyle="1" w:styleId="EndnoteTextChar">
    <w:name w:val="Endnote Text Char"/>
    <w:basedOn w:val="DefaultParagraphFont"/>
    <w:link w:val="EndnoteText"/>
    <w:uiPriority w:val="99"/>
    <w:rsid w:val="00D97483"/>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D97483"/>
    <w:rPr>
      <w:vertAlign w:val="superscript"/>
    </w:rPr>
  </w:style>
  <w:style w:type="paragraph" w:styleId="ListParagraph">
    <w:name w:val="List Paragraph"/>
    <w:basedOn w:val="Normal"/>
    <w:uiPriority w:val="34"/>
    <w:qFormat/>
    <w:rsid w:val="00446472"/>
    <w:pPr>
      <w:ind w:left="720"/>
      <w:contextualSpacing/>
    </w:pPr>
  </w:style>
  <w:style w:type="paragraph" w:styleId="Header">
    <w:name w:val="header"/>
    <w:basedOn w:val="Normal"/>
    <w:link w:val="HeaderChar"/>
    <w:uiPriority w:val="99"/>
    <w:unhideWhenUsed/>
    <w:rsid w:val="00A906AA"/>
    <w:pPr>
      <w:tabs>
        <w:tab w:val="center" w:pos="4536"/>
        <w:tab w:val="right" w:pos="9072"/>
      </w:tabs>
    </w:pPr>
  </w:style>
  <w:style w:type="character" w:customStyle="1" w:styleId="HeaderChar">
    <w:name w:val="Header Char"/>
    <w:basedOn w:val="DefaultParagraphFont"/>
    <w:link w:val="Header"/>
    <w:uiPriority w:val="99"/>
    <w:rsid w:val="00A906AA"/>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A906AA"/>
    <w:pPr>
      <w:tabs>
        <w:tab w:val="center" w:pos="4536"/>
        <w:tab w:val="right" w:pos="9072"/>
      </w:tabs>
    </w:pPr>
  </w:style>
  <w:style w:type="character" w:customStyle="1" w:styleId="FooterChar">
    <w:name w:val="Footer Char"/>
    <w:basedOn w:val="DefaultParagraphFont"/>
    <w:link w:val="Footer"/>
    <w:uiPriority w:val="99"/>
    <w:rsid w:val="00A906AA"/>
    <w:rPr>
      <w:rFonts w:ascii="Times New Roman" w:eastAsia="Times New Roman" w:hAnsi="Times New Roman" w:cs="Times New Roman"/>
      <w:kern w:val="1"/>
      <w:sz w:val="24"/>
      <w:szCs w:val="24"/>
      <w:lang w:eastAsia="ar-SA"/>
    </w:rPr>
  </w:style>
  <w:style w:type="table" w:styleId="TableGrid">
    <w:name w:val="Table Grid"/>
    <w:basedOn w:val="TableNormal"/>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standard1">
    <w:name w:val="x_xstandard1"/>
    <w:basedOn w:val="Normal"/>
    <w:rsid w:val="00112510"/>
    <w:pPr>
      <w:suppressAutoHyphens w:val="0"/>
    </w:pPr>
    <w:rPr>
      <w:rFonts w:eastAsiaTheme="minorHAnsi"/>
      <w:kern w:val="0"/>
      <w:lang w:eastAsia="de-DE"/>
    </w:rPr>
  </w:style>
  <w:style w:type="character" w:styleId="UnresolvedMention">
    <w:name w:val="Unresolved Mention"/>
    <w:basedOn w:val="DefaultParagraphFont"/>
    <w:uiPriority w:val="99"/>
    <w:semiHidden/>
    <w:unhideWhenUsed/>
    <w:rsid w:val="006A11AA"/>
    <w:rPr>
      <w:color w:val="605E5C"/>
      <w:shd w:val="clear" w:color="auto" w:fill="E1DFDD"/>
    </w:rPr>
  </w:style>
  <w:style w:type="paragraph" w:customStyle="1" w:styleId="paragraph">
    <w:name w:val="paragraph"/>
    <w:basedOn w:val="Normal"/>
    <w:rsid w:val="00594449"/>
    <w:pPr>
      <w:suppressAutoHyphens w:val="0"/>
      <w:spacing w:before="100" w:beforeAutospacing="1" w:after="100" w:afterAutospacing="1" w:line="240" w:lineRule="auto"/>
    </w:pPr>
    <w:rPr>
      <w:rFonts w:ascii="Times New Roman" w:hAnsi="Times New Roman" w:cs="Times New Roman"/>
      <w:kern w:val="0"/>
      <w:sz w:val="24"/>
      <w:szCs w:val="24"/>
      <w:lang w:val="de-DE" w:eastAsia="zh-TW"/>
    </w:rPr>
  </w:style>
  <w:style w:type="character" w:customStyle="1" w:styleId="normaltextrun">
    <w:name w:val="normaltextrun"/>
    <w:basedOn w:val="DefaultParagraphFont"/>
    <w:rsid w:val="00594449"/>
  </w:style>
  <w:style w:type="character" w:customStyle="1" w:styleId="eop">
    <w:name w:val="eop"/>
    <w:basedOn w:val="DefaultParagraphFont"/>
    <w:rsid w:val="0059444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193083">
      <w:bodyDiv w:val="1"/>
      <w:marLeft w:val="0"/>
      <w:marRight w:val="0"/>
      <w:marTop w:val="0"/>
      <w:marBottom w:val="0"/>
      <w:divBdr>
        <w:top w:val="none" w:sz="0" w:space="0" w:color="auto"/>
        <w:left w:val="none" w:sz="0" w:space="0" w:color="auto"/>
        <w:bottom w:val="none" w:sz="0" w:space="0" w:color="auto"/>
        <w:right w:val="none" w:sz="0" w:space="0" w:color="auto"/>
      </w:divBdr>
    </w:div>
    <w:div w:id="1070811889">
      <w:bodyDiv w:val="1"/>
      <w:marLeft w:val="0"/>
      <w:marRight w:val="0"/>
      <w:marTop w:val="0"/>
      <w:marBottom w:val="0"/>
      <w:divBdr>
        <w:top w:val="none" w:sz="0" w:space="0" w:color="auto"/>
        <w:left w:val="none" w:sz="0" w:space="0" w:color="auto"/>
        <w:bottom w:val="none" w:sz="0" w:space="0" w:color="auto"/>
        <w:right w:val="none" w:sz="0" w:space="0" w:color="auto"/>
      </w:divBdr>
    </w:div>
    <w:div w:id="1641032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linkedin.com/company/455449" TargetMode="External"/><Relationship Id="rId18" Type="http://schemas.openxmlformats.org/officeDocument/2006/relationships/hyperlink" Target="mailto:julia.wolff@publitek.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www.congatec.com/" TargetMode="External"/><Relationship Id="rId17" Type="http://schemas.openxmlformats.org/officeDocument/2006/relationships/hyperlink" Target="http://www.congatec.com" TargetMode="External"/><Relationship Id="rId2" Type="http://schemas.openxmlformats.org/officeDocument/2006/relationships/styles" Target="styles.xml"/><Relationship Id="rId16" Type="http://schemas.openxmlformats.org/officeDocument/2006/relationships/hyperlink" Target="https://www.congatec.com/fr/congatec/communiques-de-presse.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ongatec.com/en/congatec/events/congatec-at-embedded-world-2024/"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www.youtube.com/congatecAE" TargetMode="External"/><Relationship Id="rId23" Type="http://schemas.openxmlformats.org/officeDocument/2006/relationships/customXml" Target="../customXml/item2.xml"/><Relationship Id="rId10" Type="http://schemas.openxmlformats.org/officeDocument/2006/relationships/hyperlink" Target="https://www.congatec.com/en/products/acom/conga-acommrlp/"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tel.com/content/www/us/en/products/docs/processors/core/13th-gen-processors.html" TargetMode="External"/><Relationship Id="rId14" Type="http://schemas.openxmlformats.org/officeDocument/2006/relationships/hyperlink" Target="https://mobile.twitter.com/congatecAG" TargetMode="External"/><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KxDAM1fBORfbQ7YspIJAcNZ9hQ==">CgMxLjA4AHIhMTAyVVgyZGpaalAwS1Bqd2lMSElHM2QxRWxhNjNwT0dH</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66056622069FCE4A9821F8733E2BC6E1" ma:contentTypeVersion="19" ma:contentTypeDescription="Ein neues Dokument erstellen." ma:contentTypeScope="" ma:versionID="f3b5ead81560647055a06c8ae8430cc5">
  <xsd:schema xmlns:xsd="http://www.w3.org/2001/XMLSchema" xmlns:xs="http://www.w3.org/2001/XMLSchema" xmlns:p="http://schemas.microsoft.com/office/2006/metadata/properties" xmlns:ns2="acf6cf1e-9269-4fe1-8bff-1324591a5112" xmlns:ns3="106739d2-72e2-4cb4-b073-a79a813ba1fb" targetNamespace="http://schemas.microsoft.com/office/2006/metadata/properties" ma:root="true" ma:fieldsID="dac7b4e4872dc4ed38db46e401b8ea2a" ns2:_="" ns3:_="">
    <xsd:import namespace="acf6cf1e-9269-4fe1-8bff-1324591a5112"/>
    <xsd:import namespace="106739d2-72e2-4cb4-b073-a79a813ba1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6cf1e-9269-4fe1-8bff-1324591a5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b554d00-6925-405a-b17f-5406bd818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6739d2-72e2-4cb4-b073-a79a813ba1fb"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069d73c-3d0a-41a6-8654-474aa971df37}" ma:internalName="TaxCatchAll" ma:showField="CatchAllData" ma:web="106739d2-72e2-4cb4-b073-a79a813ba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04FEBF4-20AA-48F1-A146-D04C8FDDF55A}"/>
</file>

<file path=customXml/itemProps3.xml><?xml version="1.0" encoding="utf-8"?>
<ds:datastoreItem xmlns:ds="http://schemas.openxmlformats.org/officeDocument/2006/customXml" ds:itemID="{4E59B298-2E68-46E3-B63C-9536DDF09BA7}"/>
</file>

<file path=docProps/app.xml><?xml version="1.0" encoding="utf-8"?>
<Properties xmlns="http://schemas.openxmlformats.org/officeDocument/2006/extended-properties" xmlns:vt="http://schemas.openxmlformats.org/officeDocument/2006/docPropsVTypes">
  <Template>Normal</Template>
  <TotalTime>0</TotalTime>
  <Pages>5</Pages>
  <Words>1209</Words>
  <Characters>7163</Characters>
  <Application>Microsoft Office Word</Application>
  <DocSecurity>0</DocSecurity>
  <Lines>265</Lines>
  <Paragraphs>116</Paragraphs>
  <ScaleCrop>false</ScaleCrop>
  <Company>Archetype</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Alberto Rodriguez Garcia (DE)</cp:lastModifiedBy>
  <cp:revision>5</cp:revision>
  <dcterms:created xsi:type="dcterms:W3CDTF">2024-04-10T14:04:00Z</dcterms:created>
  <dcterms:modified xsi:type="dcterms:W3CDTF">2024-04-11T09:13:00Z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d29d972766e0c8aa5ee8ca198e477f537d08f8f7adf03555513f2d0fc24277c9</vt:lpwstr>
  </property>
</Properties>
</file>