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Pr="009B7472" w:rsidRDefault="00B62671" w:rsidP="00A562AA">
      <w:pPr>
        <w:pStyle w:val="berschrift1"/>
      </w:pPr>
      <w:r w:rsidRPr="009B7472">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0" cstate="print"/>
                    <a:stretch>
                      <a:fillRect/>
                    </a:stretch>
                  </pic:blipFill>
                  <pic:spPr>
                    <a:xfrm>
                      <a:off x="0" y="0"/>
                      <a:ext cx="1150531" cy="903767"/>
                    </a:xfrm>
                    <a:prstGeom prst="rect">
                      <a:avLst/>
                    </a:prstGeom>
                  </pic:spPr>
                </pic:pic>
              </a:graphicData>
            </a:graphic>
          </wp:anchor>
        </w:drawing>
      </w:r>
      <w:r w:rsidR="00FB3BCE" w:rsidRPr="009B7472">
        <w:t>Nota de prensa</w:t>
      </w:r>
    </w:p>
    <w:p w14:paraId="55CCF67A" w14:textId="77777777" w:rsidR="00FB3BCE" w:rsidRPr="009B7472" w:rsidRDefault="00FB3BCE" w:rsidP="00DF2C9B">
      <w:pPr>
        <w:spacing w:line="240" w:lineRule="auto"/>
        <w:rPr>
          <w:noProof/>
          <w:lang w:eastAsia="de-DE"/>
        </w:rPr>
      </w:pPr>
    </w:p>
    <w:p w14:paraId="33188688" w14:textId="77777777" w:rsidR="00C958C5" w:rsidRPr="009B7472" w:rsidRDefault="00C958C5" w:rsidP="00DF2C9B">
      <w:pPr>
        <w:spacing w:line="240" w:lineRule="auto"/>
      </w:pPr>
    </w:p>
    <w:p w14:paraId="74EA298F" w14:textId="77777777" w:rsidR="002E5D47" w:rsidRPr="009B7472" w:rsidRDefault="002E5D47" w:rsidP="00DF2C9B">
      <w:pPr>
        <w:spacing w:line="240" w:lineRule="auto"/>
        <w:rPr>
          <w:rStyle w:val="Kommentarzeichen1"/>
          <w:sz w:val="22"/>
          <w:szCs w:val="22"/>
        </w:rPr>
      </w:pPr>
    </w:p>
    <w:p w14:paraId="540B07E1" w14:textId="77777777" w:rsidR="002E5D47" w:rsidRPr="009B7472" w:rsidRDefault="002E5D47" w:rsidP="00DF2C9B">
      <w:pPr>
        <w:spacing w:line="240" w:lineRule="auto"/>
        <w:rPr>
          <w:rStyle w:val="Kommentarzeichen1"/>
          <w:sz w:val="22"/>
          <w:szCs w:val="22"/>
        </w:rPr>
      </w:pPr>
    </w:p>
    <w:p w14:paraId="36FCA986" w14:textId="77777777" w:rsidR="00822C22" w:rsidRPr="009B7472" w:rsidRDefault="00822C22" w:rsidP="00822C22">
      <w:pPr>
        <w:rPr>
          <w:rFonts w:eastAsia="Calibri"/>
        </w:rPr>
      </w:pPr>
      <w:r w:rsidRPr="009B7472">
        <w:rPr>
          <w:rFonts w:eastAsia="Calibri"/>
        </w:rPr>
        <w:t xml:space="preserve">congatec adopta el sistema operativo ctrlX OS de Bosch </w:t>
      </w:r>
      <w:proofErr w:type="spellStart"/>
      <w:r w:rsidRPr="009B7472">
        <w:rPr>
          <w:rFonts w:eastAsia="Calibri"/>
        </w:rPr>
        <w:t>Rexroth</w:t>
      </w:r>
      <w:proofErr w:type="spellEnd"/>
      <w:r w:rsidRPr="009B7472">
        <w:rPr>
          <w:rFonts w:eastAsia="Calibri"/>
        </w:rPr>
        <w:t xml:space="preserve"> </w:t>
      </w:r>
    </w:p>
    <w:p w14:paraId="13A79AC6" w14:textId="77777777" w:rsidR="00991C13" w:rsidRPr="009B7472" w:rsidRDefault="00991C13" w:rsidP="00DF2C9B">
      <w:pPr>
        <w:spacing w:line="240" w:lineRule="auto"/>
        <w:rPr>
          <w:rStyle w:val="Kommentarzeichen1"/>
          <w:sz w:val="22"/>
          <w:szCs w:val="22"/>
        </w:rPr>
      </w:pPr>
    </w:p>
    <w:p w14:paraId="4D440A43" w14:textId="77777777" w:rsidR="00822C22" w:rsidRPr="009B7472" w:rsidRDefault="00822C22" w:rsidP="00822C22">
      <w:pPr>
        <w:spacing w:line="240" w:lineRule="auto"/>
      </w:pPr>
      <w:r w:rsidRPr="009B7472">
        <w:rPr>
          <w:rFonts w:eastAsia="Calibri"/>
          <w:b/>
          <w:sz w:val="28"/>
          <w:szCs w:val="28"/>
        </w:rPr>
        <w:t>congatec mejora su gama de módulos COM (</w:t>
      </w:r>
      <w:proofErr w:type="spellStart"/>
      <w:r w:rsidRPr="009B7472">
        <w:rPr>
          <w:rFonts w:eastAsia="Calibri"/>
          <w:b/>
          <w:sz w:val="28"/>
          <w:szCs w:val="28"/>
        </w:rPr>
        <w:t>Computer</w:t>
      </w:r>
      <w:proofErr w:type="spellEnd"/>
      <w:r w:rsidRPr="009B7472">
        <w:rPr>
          <w:rFonts w:eastAsia="Calibri"/>
          <w:b/>
          <w:sz w:val="28"/>
          <w:szCs w:val="28"/>
        </w:rPr>
        <w:t>-</w:t>
      </w:r>
      <w:proofErr w:type="spellStart"/>
      <w:r w:rsidRPr="009B7472">
        <w:rPr>
          <w:rFonts w:eastAsia="Calibri"/>
          <w:b/>
          <w:sz w:val="28"/>
          <w:szCs w:val="28"/>
        </w:rPr>
        <w:t>on</w:t>
      </w:r>
      <w:proofErr w:type="spellEnd"/>
      <w:r w:rsidRPr="009B7472">
        <w:rPr>
          <w:rFonts w:eastAsia="Calibri"/>
          <w:b/>
          <w:sz w:val="28"/>
          <w:szCs w:val="28"/>
        </w:rPr>
        <w:t>-Modules) con soporte para ctrlX OS</w:t>
      </w:r>
    </w:p>
    <w:p w14:paraId="57ECF189" w14:textId="77777777" w:rsidR="00D82DFF" w:rsidRPr="009B7472" w:rsidRDefault="00D82DFF" w:rsidP="00A562AA">
      <w:pPr>
        <w:rPr>
          <w:rStyle w:val="Kommentarzeichen1"/>
          <w:b/>
          <w:sz w:val="22"/>
          <w:szCs w:val="22"/>
        </w:rPr>
      </w:pPr>
    </w:p>
    <w:p w14:paraId="37FAEE03" w14:textId="539D5A8B" w:rsidR="002C28DA" w:rsidRPr="009B7472" w:rsidRDefault="00822C22" w:rsidP="00A562AA">
      <w:pPr>
        <w:rPr>
          <w:rStyle w:val="Kommentarzeichen1"/>
          <w:b/>
          <w:sz w:val="22"/>
          <w:szCs w:val="22"/>
        </w:rPr>
      </w:pPr>
      <w:r w:rsidRPr="009B7472">
        <w:rPr>
          <w:b/>
          <w:noProof/>
        </w:rPr>
        <w:drawing>
          <wp:inline distT="0" distB="0" distL="0" distR="0" wp14:anchorId="56A76C9F" wp14:editId="349B938C">
            <wp:extent cx="5579745" cy="3719830"/>
            <wp:effectExtent l="0" t="0" r="1905" b="0"/>
            <wp:docPr id="119233837" name="Picture 1" descr="Two men sitt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3837" name="Picture 1" descr="Two men sitting next to each oth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089A961" w14:textId="4760E6C4" w:rsidR="00640F03" w:rsidRPr="009B7472" w:rsidRDefault="00822C22" w:rsidP="00A562AA">
      <w:pPr>
        <w:rPr>
          <w:b/>
          <w:bCs/>
          <w:sz w:val="16"/>
          <w:szCs w:val="16"/>
        </w:rPr>
      </w:pPr>
      <w:r w:rsidRPr="009B7472">
        <w:rPr>
          <w:b/>
          <w:bCs/>
          <w:sz w:val="16"/>
          <w:szCs w:val="16"/>
        </w:rPr>
        <w:t xml:space="preserve">Dominik Reßing (izquierda), CEO de congatec y </w:t>
      </w:r>
      <w:proofErr w:type="spellStart"/>
      <w:r w:rsidRPr="009B7472">
        <w:rPr>
          <w:b/>
          <w:bCs/>
          <w:sz w:val="16"/>
          <w:szCs w:val="16"/>
        </w:rPr>
        <w:t>Steffen</w:t>
      </w:r>
      <w:proofErr w:type="spellEnd"/>
      <w:r w:rsidRPr="009B7472">
        <w:rPr>
          <w:b/>
          <w:bCs/>
          <w:sz w:val="16"/>
          <w:szCs w:val="16"/>
        </w:rPr>
        <w:t xml:space="preserve"> Winkler (derecha), </w:t>
      </w:r>
      <w:proofErr w:type="gramStart"/>
      <w:r w:rsidRPr="009B7472">
        <w:rPr>
          <w:b/>
          <w:bCs/>
          <w:sz w:val="16"/>
          <w:szCs w:val="16"/>
        </w:rPr>
        <w:t>Director</w:t>
      </w:r>
      <w:proofErr w:type="gramEnd"/>
      <w:r w:rsidRPr="009B7472">
        <w:rPr>
          <w:b/>
          <w:bCs/>
          <w:sz w:val="16"/>
          <w:szCs w:val="16"/>
        </w:rPr>
        <w:t xml:space="preserve"> de Ventas de la Unidad de Negocio de Soluciones de Automatización y Electrificación de Bosch </w:t>
      </w:r>
      <w:proofErr w:type="spellStart"/>
      <w:r w:rsidRPr="009B7472">
        <w:rPr>
          <w:b/>
          <w:bCs/>
          <w:sz w:val="16"/>
          <w:szCs w:val="16"/>
        </w:rPr>
        <w:t>Rexroth</w:t>
      </w:r>
      <w:proofErr w:type="spellEnd"/>
    </w:p>
    <w:p w14:paraId="6A8D3BE2" w14:textId="77777777" w:rsidR="00822C22" w:rsidRPr="009B7472" w:rsidRDefault="00822C22" w:rsidP="00A562AA">
      <w:pPr>
        <w:rPr>
          <w:b/>
          <w:bCs/>
          <w:sz w:val="16"/>
          <w:szCs w:val="16"/>
        </w:rPr>
      </w:pPr>
    </w:p>
    <w:p w14:paraId="4DB1102B" w14:textId="77777777" w:rsidR="00822C22" w:rsidRPr="009B7472" w:rsidRDefault="00822C22" w:rsidP="00822C22">
      <w:pPr>
        <w:pBdr>
          <w:top w:val="nil"/>
          <w:left w:val="nil"/>
          <w:bottom w:val="nil"/>
          <w:right w:val="nil"/>
          <w:between w:val="nil"/>
        </w:pBdr>
        <w:rPr>
          <w:rFonts w:eastAsia="Calibri"/>
        </w:rPr>
      </w:pPr>
      <w:r w:rsidRPr="009B7472">
        <w:rPr>
          <w:rFonts w:eastAsia="Calibri"/>
          <w:b/>
        </w:rPr>
        <w:t>Deggendorf, Alemania, 29 de febrero de 2024 * * *</w:t>
      </w:r>
      <w:r w:rsidRPr="009B7472">
        <w:t xml:space="preserve"> </w:t>
      </w:r>
      <w:r w:rsidRPr="009B7472">
        <w:rPr>
          <w:rFonts w:eastAsia="Calibri"/>
        </w:rPr>
        <w:t xml:space="preserve">Bosch </w:t>
      </w:r>
      <w:proofErr w:type="spellStart"/>
      <w:r w:rsidRPr="009B7472">
        <w:rPr>
          <w:rFonts w:eastAsia="Calibri"/>
        </w:rPr>
        <w:t>Rexroth</w:t>
      </w:r>
      <w:proofErr w:type="spellEnd"/>
      <w:r w:rsidRPr="009B7472">
        <w:rPr>
          <w:rFonts w:eastAsia="Calibri"/>
        </w:rPr>
        <w:t xml:space="preserve"> ha aceptado el sistema operativo ctrlX OS basado en Linux para aplicaciones de sistemas embebidos de congatec. Con este movimiento, las ofertas de embedded y </w:t>
      </w:r>
      <w:proofErr w:type="spellStart"/>
      <w:r w:rsidRPr="009B7472">
        <w:rPr>
          <w:rFonts w:eastAsia="Calibri"/>
        </w:rPr>
        <w:t>edge</w:t>
      </w:r>
      <w:proofErr w:type="spellEnd"/>
      <w:r w:rsidRPr="009B7472">
        <w:rPr>
          <w:rFonts w:eastAsia="Calibri"/>
        </w:rPr>
        <w:t xml:space="preserve"> </w:t>
      </w:r>
      <w:proofErr w:type="spellStart"/>
      <w:r w:rsidRPr="009B7472">
        <w:rPr>
          <w:rFonts w:eastAsia="Calibri"/>
        </w:rPr>
        <w:t>computing</w:t>
      </w:r>
      <w:proofErr w:type="spellEnd"/>
      <w:r w:rsidRPr="009B7472">
        <w:rPr>
          <w:rFonts w:eastAsia="Calibri"/>
        </w:rPr>
        <w:t xml:space="preserve"> de congatec pasarán a formar parte del ecosistema consistentemente abierto que rodea al sistema operativo ctrlX OS, permitiendo el desarrollo de soluciones modulares y escalables que son altamente sostenibles y ágiles. Los usuarios se benefician de soluciones integradas de hardware y software para su OT (tecnología operativa), con casos de uso que van desde los sistemas embebidos y de </w:t>
      </w:r>
      <w:proofErr w:type="spellStart"/>
      <w:r w:rsidRPr="009B7472">
        <w:rPr>
          <w:rFonts w:eastAsia="Calibri"/>
        </w:rPr>
        <w:t>edge</w:t>
      </w:r>
      <w:proofErr w:type="spellEnd"/>
      <w:r w:rsidRPr="009B7472">
        <w:rPr>
          <w:rFonts w:eastAsia="Calibri"/>
        </w:rPr>
        <w:t xml:space="preserve"> </w:t>
      </w:r>
      <w:proofErr w:type="spellStart"/>
      <w:r w:rsidRPr="009B7472">
        <w:rPr>
          <w:rFonts w:eastAsia="Calibri"/>
        </w:rPr>
        <w:t>computing</w:t>
      </w:r>
      <w:proofErr w:type="spellEnd"/>
      <w:r w:rsidRPr="009B7472">
        <w:rPr>
          <w:rFonts w:eastAsia="Calibri"/>
        </w:rPr>
        <w:t xml:space="preserve"> hasta las nubes </w:t>
      </w:r>
      <w:proofErr w:type="spellStart"/>
      <w:r w:rsidRPr="009B7472">
        <w:rPr>
          <w:rFonts w:eastAsia="Calibri"/>
        </w:rPr>
        <w:t>edge</w:t>
      </w:r>
      <w:proofErr w:type="spellEnd"/>
      <w:r w:rsidRPr="009B7472">
        <w:rPr>
          <w:rFonts w:eastAsia="Calibri"/>
        </w:rPr>
        <w:t xml:space="preserve"> (también conocidas como "</w:t>
      </w:r>
      <w:proofErr w:type="spellStart"/>
      <w:r w:rsidRPr="009B7472">
        <w:rPr>
          <w:rFonts w:eastAsia="Calibri"/>
        </w:rPr>
        <w:t>fogs</w:t>
      </w:r>
      <w:proofErr w:type="spellEnd"/>
      <w:r w:rsidRPr="009B7472">
        <w:rPr>
          <w:rFonts w:eastAsia="Calibri"/>
        </w:rPr>
        <w:t>" -nieblas). Los principales mercados a los que se dirige ctrlX OS en el segmento de los sistemas embebidos son la automatización, la robótica, la tecnología médica, así como las redes inteligentes de electricidad y las aplicaciones para vehículos.</w:t>
      </w:r>
    </w:p>
    <w:p w14:paraId="1CC60F06" w14:textId="77777777" w:rsidR="00822C22" w:rsidRPr="009B7472" w:rsidRDefault="00822C22" w:rsidP="00822C22">
      <w:pPr>
        <w:pBdr>
          <w:top w:val="nil"/>
          <w:left w:val="nil"/>
          <w:bottom w:val="nil"/>
          <w:right w:val="nil"/>
          <w:between w:val="nil"/>
        </w:pBdr>
        <w:rPr>
          <w:rFonts w:eastAsia="Calibri"/>
        </w:rPr>
      </w:pPr>
    </w:p>
    <w:p w14:paraId="753B2501" w14:textId="77777777" w:rsidR="00822C22" w:rsidRPr="009B7472" w:rsidRDefault="00822C22" w:rsidP="00822C22">
      <w:pPr>
        <w:pBdr>
          <w:top w:val="nil"/>
          <w:left w:val="nil"/>
          <w:bottom w:val="nil"/>
          <w:right w:val="nil"/>
          <w:between w:val="nil"/>
        </w:pBdr>
        <w:rPr>
          <w:rFonts w:eastAsia="Calibri"/>
        </w:rPr>
      </w:pPr>
      <w:r w:rsidRPr="009B7472">
        <w:rPr>
          <w:rFonts w:eastAsia="Calibri"/>
        </w:rPr>
        <w:lastRenderedPageBreak/>
        <w:t xml:space="preserve">La decisión de congatec de adoptar ctrlX OS permitirá al mercado de los sistemas embebidos acceder a toda la cartera de soluciones de ctrlX Store con sus numerosas aplicaciones. Las aplicaciones de Bosch </w:t>
      </w:r>
      <w:proofErr w:type="spellStart"/>
      <w:r w:rsidRPr="009B7472">
        <w:rPr>
          <w:rFonts w:eastAsia="Calibri"/>
        </w:rPr>
        <w:t>Rexroth</w:t>
      </w:r>
      <w:proofErr w:type="spellEnd"/>
      <w:r w:rsidRPr="009B7472">
        <w:rPr>
          <w:rFonts w:eastAsia="Calibri"/>
        </w:rPr>
        <w:t xml:space="preserve"> y otros proveedores de la red de socios de ctrlX </w:t>
      </w:r>
      <w:proofErr w:type="spellStart"/>
      <w:r w:rsidRPr="009B7472">
        <w:rPr>
          <w:rFonts w:eastAsia="Calibri"/>
        </w:rPr>
        <w:t>World</w:t>
      </w:r>
      <w:proofErr w:type="spellEnd"/>
      <w:r w:rsidRPr="009B7472">
        <w:rPr>
          <w:rFonts w:eastAsia="Calibri"/>
        </w:rPr>
        <w:t xml:space="preserve"> siguen un enfoque abierto y modular. Esto abarca desde los módulos hasta la aplicación final y la integración en el </w:t>
      </w:r>
      <w:proofErr w:type="spellStart"/>
      <w:r w:rsidRPr="009B7472">
        <w:rPr>
          <w:rFonts w:eastAsia="Calibri"/>
        </w:rPr>
        <w:t>cloud</w:t>
      </w:r>
      <w:proofErr w:type="spellEnd"/>
      <w:r w:rsidRPr="009B7472">
        <w:rPr>
          <w:rFonts w:eastAsia="Calibri"/>
        </w:rPr>
        <w:t xml:space="preserve">. Los bloques de construcción combinados a nivel de hardware y software simplifican el desarrollo incluso de aplicaciones embebidas complejas, incluida la integración </w:t>
      </w:r>
      <w:proofErr w:type="spellStart"/>
      <w:r w:rsidRPr="009B7472">
        <w:rPr>
          <w:rFonts w:eastAsia="Calibri"/>
        </w:rPr>
        <w:t>edge</w:t>
      </w:r>
      <w:proofErr w:type="spellEnd"/>
      <w:r w:rsidRPr="009B7472">
        <w:rPr>
          <w:rFonts w:eastAsia="Calibri"/>
        </w:rPr>
        <w:t xml:space="preserve"> y </w:t>
      </w:r>
      <w:proofErr w:type="spellStart"/>
      <w:r w:rsidRPr="009B7472">
        <w:rPr>
          <w:rFonts w:eastAsia="Calibri"/>
        </w:rPr>
        <w:t>cloud</w:t>
      </w:r>
      <w:proofErr w:type="spellEnd"/>
      <w:r w:rsidRPr="009B7472">
        <w:rPr>
          <w:rFonts w:eastAsia="Calibri"/>
        </w:rPr>
        <w:t>. Esto acorta el tiempo de comercialización al tiempo que proporciona un alto nivel de seguridad de diseño.</w:t>
      </w:r>
    </w:p>
    <w:p w14:paraId="790790AB" w14:textId="77777777" w:rsidR="00822C22" w:rsidRPr="009B7472" w:rsidRDefault="00822C22" w:rsidP="00822C22">
      <w:pPr>
        <w:pBdr>
          <w:top w:val="nil"/>
          <w:left w:val="nil"/>
          <w:bottom w:val="nil"/>
          <w:right w:val="nil"/>
          <w:between w:val="nil"/>
        </w:pBdr>
        <w:rPr>
          <w:rFonts w:eastAsia="Calibri"/>
        </w:rPr>
      </w:pPr>
    </w:p>
    <w:p w14:paraId="3245F352" w14:textId="77777777" w:rsidR="00822C22" w:rsidRPr="009B7472" w:rsidRDefault="00822C22" w:rsidP="00822C22">
      <w:pPr>
        <w:pBdr>
          <w:top w:val="nil"/>
          <w:left w:val="nil"/>
          <w:bottom w:val="nil"/>
          <w:right w:val="nil"/>
          <w:between w:val="nil"/>
        </w:pBdr>
        <w:rPr>
          <w:rFonts w:eastAsia="Calibri"/>
        </w:rPr>
      </w:pPr>
      <w:r w:rsidRPr="009B7472">
        <w:rPr>
          <w:rFonts w:eastAsia="Calibri"/>
        </w:rPr>
        <w:t xml:space="preserve">"Con esta cooperación, estamos dando un paso más hacia soluciones completamente integradas y listas para aplicaciones para casos de uso que van desde la conexión de sensores y actuadores en el campo hasta la nube. En Bosch </w:t>
      </w:r>
      <w:proofErr w:type="spellStart"/>
      <w:r w:rsidRPr="009B7472">
        <w:rPr>
          <w:rFonts w:eastAsia="Calibri"/>
        </w:rPr>
        <w:t>Rexroth</w:t>
      </w:r>
      <w:proofErr w:type="spellEnd"/>
      <w:r w:rsidRPr="009B7472">
        <w:rPr>
          <w:rFonts w:eastAsia="Calibri"/>
        </w:rPr>
        <w:t>, hemos encontrado un socio internacional fuerte que proporciona un soporte de software muy completo y orientado a la aplicación para el enfoque de diseño modular y abierto de nuestros bloques de construcción embebidos seguros. Esto hace que nuestra oferta de soluciones modulares y escalables para aplicaciones integradas en red y en la nube sea aún más atractiva", explica Dominik Reßing, CEO de congatec.</w:t>
      </w:r>
    </w:p>
    <w:p w14:paraId="40946CBA" w14:textId="77777777" w:rsidR="00822C22" w:rsidRPr="009B7472" w:rsidRDefault="00822C22" w:rsidP="00822C22">
      <w:pPr>
        <w:pBdr>
          <w:top w:val="nil"/>
          <w:left w:val="nil"/>
          <w:bottom w:val="nil"/>
          <w:right w:val="nil"/>
          <w:between w:val="nil"/>
        </w:pBdr>
        <w:rPr>
          <w:rFonts w:eastAsia="Calibri"/>
        </w:rPr>
      </w:pPr>
    </w:p>
    <w:p w14:paraId="191BF08B" w14:textId="77777777" w:rsidR="00822C22" w:rsidRPr="009B7472" w:rsidRDefault="00822C22" w:rsidP="00822C22">
      <w:pPr>
        <w:pBdr>
          <w:top w:val="nil"/>
          <w:left w:val="nil"/>
          <w:bottom w:val="nil"/>
          <w:right w:val="nil"/>
          <w:between w:val="nil"/>
        </w:pBdr>
        <w:rPr>
          <w:rFonts w:eastAsia="Calibri"/>
        </w:rPr>
      </w:pPr>
      <w:r w:rsidRPr="009B7472">
        <w:rPr>
          <w:rFonts w:eastAsia="Calibri"/>
        </w:rPr>
        <w:t xml:space="preserve">"Los objetivos de digitalización y sostenibilidad de la industria pueden alcanzarse mejor con plataformas de soluciones escalables abiertas, modulares y orientadas a la demanda. Con congatec, hemos ganado otro socio que representa y encarna estos valores. Basándonos en estándares independientes del fabricante, ahora podemos soportar cualquier configuración de plataformas de sistemas embebidos basados en ctrlX OS, haciendo que ctrlX OS sea universalmente aplicable y escalable bajo demanda", explica </w:t>
      </w:r>
      <w:proofErr w:type="spellStart"/>
      <w:r w:rsidRPr="009B7472">
        <w:rPr>
          <w:rFonts w:eastAsia="Calibri"/>
        </w:rPr>
        <w:t>Steffen</w:t>
      </w:r>
      <w:proofErr w:type="spellEnd"/>
      <w:r w:rsidRPr="009B7472">
        <w:rPr>
          <w:rFonts w:eastAsia="Calibri"/>
        </w:rPr>
        <w:t xml:space="preserve"> Winkler, </w:t>
      </w:r>
      <w:proofErr w:type="gramStart"/>
      <w:r w:rsidRPr="009B7472">
        <w:rPr>
          <w:rFonts w:eastAsia="Calibri"/>
        </w:rPr>
        <w:t>Jefe</w:t>
      </w:r>
      <w:proofErr w:type="gramEnd"/>
      <w:r w:rsidRPr="009B7472">
        <w:rPr>
          <w:rFonts w:eastAsia="Calibri"/>
        </w:rPr>
        <w:t xml:space="preserve"> de Ventas de la Unidad de Negocio de Soluciones de Automatización y Electrificación de Bosch </w:t>
      </w:r>
      <w:proofErr w:type="spellStart"/>
      <w:r w:rsidRPr="009B7472">
        <w:rPr>
          <w:rFonts w:eastAsia="Calibri"/>
        </w:rPr>
        <w:t>Rexroth</w:t>
      </w:r>
      <w:proofErr w:type="spellEnd"/>
      <w:r w:rsidRPr="009B7472">
        <w:rPr>
          <w:rFonts w:eastAsia="Calibri"/>
        </w:rPr>
        <w:t>.</w:t>
      </w:r>
    </w:p>
    <w:p w14:paraId="56068E56" w14:textId="277B9855" w:rsidR="00673527" w:rsidRPr="009B7472" w:rsidRDefault="00822C22" w:rsidP="00A562AA">
      <w:r w:rsidRPr="009B7472">
        <w:rPr>
          <w:noProof/>
        </w:rPr>
        <w:lastRenderedPageBreak/>
        <w:drawing>
          <wp:inline distT="0" distB="0" distL="0" distR="0" wp14:anchorId="4B8FBB93" wp14:editId="34CCEC8C">
            <wp:extent cx="5579745" cy="3719830"/>
            <wp:effectExtent l="0" t="0" r="1905" b="0"/>
            <wp:docPr id="508137686" name="Picture 2" descr="A group of me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37686" name="Picture 2" descr="A group of men sitting on a bench&#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0FC1E193" w14:textId="77777777" w:rsidR="00822C22" w:rsidRPr="009B7472" w:rsidRDefault="00822C22" w:rsidP="00822C22">
      <w:pPr>
        <w:pBdr>
          <w:top w:val="nil"/>
          <w:left w:val="nil"/>
          <w:bottom w:val="nil"/>
          <w:right w:val="nil"/>
          <w:between w:val="nil"/>
        </w:pBdr>
        <w:rPr>
          <w:b/>
          <w:bCs/>
          <w:sz w:val="16"/>
          <w:szCs w:val="16"/>
        </w:rPr>
      </w:pPr>
      <w:r w:rsidRPr="009B7472">
        <w:rPr>
          <w:b/>
          <w:bCs/>
          <w:sz w:val="16"/>
          <w:szCs w:val="16"/>
        </w:rPr>
        <w:t xml:space="preserve">Apretón de manos entre (de izquierda a derecha) Dominik Ressing (CEO en congatec), </w:t>
      </w:r>
      <w:proofErr w:type="spellStart"/>
      <w:r w:rsidRPr="009B7472">
        <w:rPr>
          <w:b/>
          <w:bCs/>
          <w:sz w:val="16"/>
          <w:szCs w:val="16"/>
        </w:rPr>
        <w:t>Steffen</w:t>
      </w:r>
      <w:proofErr w:type="spellEnd"/>
      <w:r w:rsidRPr="009B7472">
        <w:rPr>
          <w:b/>
          <w:bCs/>
          <w:sz w:val="16"/>
          <w:szCs w:val="16"/>
        </w:rPr>
        <w:t xml:space="preserve"> Winkler (Sales Manager Business </w:t>
      </w:r>
      <w:proofErr w:type="spellStart"/>
      <w:r w:rsidRPr="009B7472">
        <w:rPr>
          <w:b/>
          <w:bCs/>
          <w:sz w:val="16"/>
          <w:szCs w:val="16"/>
        </w:rPr>
        <w:t>Unit</w:t>
      </w:r>
      <w:proofErr w:type="spellEnd"/>
      <w:r w:rsidRPr="009B7472">
        <w:rPr>
          <w:b/>
          <w:bCs/>
          <w:sz w:val="16"/>
          <w:szCs w:val="16"/>
        </w:rPr>
        <w:t xml:space="preserve"> </w:t>
      </w:r>
      <w:proofErr w:type="spellStart"/>
      <w:r w:rsidRPr="009B7472">
        <w:rPr>
          <w:b/>
          <w:bCs/>
          <w:sz w:val="16"/>
          <w:szCs w:val="16"/>
        </w:rPr>
        <w:t>Automation</w:t>
      </w:r>
      <w:proofErr w:type="spellEnd"/>
      <w:r w:rsidRPr="009B7472">
        <w:rPr>
          <w:b/>
          <w:bCs/>
          <w:sz w:val="16"/>
          <w:szCs w:val="16"/>
        </w:rPr>
        <w:t xml:space="preserve"> &amp; </w:t>
      </w:r>
      <w:proofErr w:type="spellStart"/>
      <w:r w:rsidRPr="009B7472">
        <w:rPr>
          <w:b/>
          <w:bCs/>
          <w:sz w:val="16"/>
          <w:szCs w:val="16"/>
        </w:rPr>
        <w:t>Electrification</w:t>
      </w:r>
      <w:proofErr w:type="spellEnd"/>
      <w:r w:rsidRPr="009B7472">
        <w:rPr>
          <w:b/>
          <w:bCs/>
          <w:sz w:val="16"/>
          <w:szCs w:val="16"/>
        </w:rPr>
        <w:t xml:space="preserve"> </w:t>
      </w:r>
      <w:proofErr w:type="spellStart"/>
      <w:r w:rsidRPr="009B7472">
        <w:rPr>
          <w:b/>
          <w:bCs/>
          <w:sz w:val="16"/>
          <w:szCs w:val="16"/>
        </w:rPr>
        <w:t>Solutions</w:t>
      </w:r>
      <w:proofErr w:type="spellEnd"/>
      <w:r w:rsidRPr="009B7472">
        <w:rPr>
          <w:b/>
          <w:bCs/>
          <w:sz w:val="16"/>
          <w:szCs w:val="16"/>
        </w:rPr>
        <w:t xml:space="preserve"> en Bosch </w:t>
      </w:r>
      <w:proofErr w:type="spellStart"/>
      <w:r w:rsidRPr="009B7472">
        <w:rPr>
          <w:b/>
          <w:bCs/>
          <w:sz w:val="16"/>
          <w:szCs w:val="16"/>
        </w:rPr>
        <w:t>Rexroth</w:t>
      </w:r>
      <w:proofErr w:type="spellEnd"/>
      <w:r w:rsidRPr="009B7472">
        <w:rPr>
          <w:b/>
          <w:bCs/>
          <w:sz w:val="16"/>
          <w:szCs w:val="16"/>
        </w:rPr>
        <w:t>) y Konrad Garhammer (CTO y COO en congatec)</w:t>
      </w:r>
    </w:p>
    <w:p w14:paraId="7EBEEFEB" w14:textId="77777777" w:rsidR="00822C22" w:rsidRPr="00D33FD0" w:rsidRDefault="00822C22" w:rsidP="00822C22">
      <w:pPr>
        <w:pBdr>
          <w:top w:val="nil"/>
          <w:left w:val="nil"/>
          <w:bottom w:val="nil"/>
          <w:right w:val="nil"/>
          <w:between w:val="nil"/>
        </w:pBdr>
        <w:rPr>
          <w:rFonts w:eastAsia="Calibri"/>
          <w:b/>
        </w:rPr>
      </w:pPr>
    </w:p>
    <w:p w14:paraId="0AB00D2F" w14:textId="6CC30636" w:rsidR="00822C22" w:rsidRPr="009B7472" w:rsidRDefault="00D33FD0" w:rsidP="00822C22">
      <w:pPr>
        <w:pBdr>
          <w:top w:val="nil"/>
          <w:left w:val="nil"/>
          <w:bottom w:val="nil"/>
          <w:right w:val="nil"/>
          <w:between w:val="nil"/>
        </w:pBdr>
        <w:rPr>
          <w:rFonts w:eastAsia="Calibri"/>
          <w:b/>
        </w:rPr>
      </w:pPr>
      <w:proofErr w:type="spellStart"/>
      <w:r w:rsidRPr="00D33FD0">
        <w:rPr>
          <w:rFonts w:eastAsia="Calibri"/>
          <w:b/>
        </w:rPr>
        <w:t>COM</w:t>
      </w:r>
      <w:r w:rsidRPr="00D33FD0">
        <w:rPr>
          <w:rFonts w:eastAsia="Calibri"/>
          <w:b/>
        </w:rPr>
        <w:t>s</w:t>
      </w:r>
      <w:proofErr w:type="spellEnd"/>
      <w:r w:rsidRPr="00D33FD0">
        <w:rPr>
          <w:rFonts w:eastAsia="Calibri"/>
          <w:b/>
        </w:rPr>
        <w:t xml:space="preserve"> </w:t>
      </w:r>
      <w:r w:rsidR="00822C22" w:rsidRPr="009B7472">
        <w:rPr>
          <w:rFonts w:eastAsia="Calibri"/>
          <w:b/>
        </w:rPr>
        <w:t>listas para la aplicación crean valor añadido</w:t>
      </w:r>
    </w:p>
    <w:p w14:paraId="1EF67B60" w14:textId="77777777" w:rsidR="00822C22" w:rsidRPr="009B7472" w:rsidRDefault="00822C22" w:rsidP="00822C22">
      <w:pPr>
        <w:pBdr>
          <w:top w:val="nil"/>
          <w:left w:val="nil"/>
          <w:bottom w:val="nil"/>
          <w:right w:val="nil"/>
          <w:between w:val="nil"/>
        </w:pBdr>
        <w:rPr>
          <w:rFonts w:eastAsia="Calibri"/>
        </w:rPr>
      </w:pPr>
      <w:r w:rsidRPr="009B7472">
        <w:rPr>
          <w:rFonts w:eastAsia="Calibri"/>
        </w:rPr>
        <w:t xml:space="preserve">En congatec, los desarrolladores pueden adquirir módulos COM que vienen directamente equipados con licencias de ctrlX OS. Con ctrlX OS, los clientes de congatec tienen acceso a la ctrlX Store, que actualmente cuenta con unas 60 aplicaciones. Además del sistema operativo en tiempo real basado en Linux, ctrlX OS también ofrece a los desarrolladores un soporte superior y la raíz de la confianza de una empresa alemana. Además, numerosas aplicaciones, servicios y kits de desarrollo de software (SDK) están al alcance de un clic. La tienda ctrlX Store ofrece una amplia gama de soluciones, por </w:t>
      </w:r>
      <w:proofErr w:type="gramStart"/>
      <w:r w:rsidRPr="009B7472">
        <w:rPr>
          <w:rFonts w:eastAsia="Calibri"/>
        </w:rPr>
        <w:t>ejemplo</w:t>
      </w:r>
      <w:proofErr w:type="gramEnd"/>
      <w:r w:rsidRPr="009B7472">
        <w:rPr>
          <w:rFonts w:eastAsia="Calibri"/>
        </w:rPr>
        <w:t xml:space="preserve"> para aplicaciones PLC, control de movimiento y comunicación, así como herramientas de ingeniería. Los desarrolladores también tienen acceso a una gran variedad de aplicaciones </w:t>
      </w:r>
      <w:proofErr w:type="spellStart"/>
      <w:r w:rsidRPr="009B7472">
        <w:rPr>
          <w:rFonts w:eastAsia="Calibri"/>
        </w:rPr>
        <w:t>IoT</w:t>
      </w:r>
      <w:proofErr w:type="spellEnd"/>
      <w:r w:rsidRPr="009B7472">
        <w:rPr>
          <w:rFonts w:eastAsia="Calibri"/>
        </w:rPr>
        <w:t xml:space="preserve"> y en la nube, incluidas funciones básicas como firewalls y clientes VPN.</w:t>
      </w:r>
    </w:p>
    <w:p w14:paraId="70E7C74C" w14:textId="77777777" w:rsidR="00822C22" w:rsidRPr="009B7472" w:rsidRDefault="00822C22" w:rsidP="00822C22">
      <w:pPr>
        <w:pBdr>
          <w:top w:val="nil"/>
          <w:left w:val="nil"/>
          <w:bottom w:val="nil"/>
          <w:right w:val="nil"/>
          <w:between w:val="nil"/>
        </w:pBdr>
        <w:rPr>
          <w:rFonts w:eastAsia="Calibri"/>
        </w:rPr>
      </w:pPr>
    </w:p>
    <w:p w14:paraId="06D59C02" w14:textId="77777777" w:rsidR="00822C22" w:rsidRDefault="00822C22" w:rsidP="00822C22">
      <w:pPr>
        <w:pBdr>
          <w:top w:val="nil"/>
          <w:left w:val="nil"/>
          <w:bottom w:val="nil"/>
          <w:right w:val="nil"/>
          <w:between w:val="nil"/>
        </w:pBdr>
        <w:rPr>
          <w:rFonts w:eastAsia="Calibri"/>
        </w:rPr>
      </w:pPr>
      <w:r w:rsidRPr="009B7472">
        <w:rPr>
          <w:rFonts w:eastAsia="Calibri"/>
        </w:rPr>
        <w:t xml:space="preserve">Los interesados pueden encontrar todas las aplicaciones del ecosistema en la tienda </w:t>
      </w:r>
      <w:hyperlink r:id="rId13">
        <w:r w:rsidRPr="009B7472">
          <w:rPr>
            <w:rFonts w:eastAsia="Calibri"/>
            <w:color w:val="0000FF"/>
            <w:u w:val="single"/>
          </w:rPr>
          <w:t>ctrlX Store</w:t>
        </w:r>
      </w:hyperlink>
      <w:r w:rsidRPr="009B7472">
        <w:rPr>
          <w:rFonts w:eastAsia="Calibri"/>
        </w:rPr>
        <w:t>.</w:t>
      </w:r>
    </w:p>
    <w:p w14:paraId="1D760873" w14:textId="77777777" w:rsidR="0064389A" w:rsidRDefault="0064389A" w:rsidP="00822C22">
      <w:pPr>
        <w:pBdr>
          <w:top w:val="nil"/>
          <w:left w:val="nil"/>
          <w:bottom w:val="nil"/>
          <w:right w:val="nil"/>
          <w:between w:val="nil"/>
        </w:pBdr>
        <w:rPr>
          <w:rFonts w:eastAsia="Calibri"/>
        </w:rPr>
      </w:pPr>
    </w:p>
    <w:p w14:paraId="174A61B0" w14:textId="77777777" w:rsidR="0064389A" w:rsidRDefault="0064389A" w:rsidP="0064389A">
      <w:pPr>
        <w:pStyle w:val="StandardWeb"/>
        <w:spacing w:before="0" w:beforeAutospacing="0" w:after="0" w:afterAutospacing="0"/>
        <w:rPr>
          <w:rFonts w:ascii="Times New Roman" w:hAnsi="Times New Roman" w:cs="Times New Roman"/>
          <w:lang/>
        </w:rPr>
      </w:pPr>
      <w:r>
        <w:rPr>
          <w:color w:val="000000"/>
        </w:rPr>
        <w:lastRenderedPageBreak/>
        <w:t xml:space="preserve">Encontrará más información sobre las nuevas presentaciones en la página de inicio de congatec para embedded </w:t>
      </w:r>
      <w:proofErr w:type="spellStart"/>
      <w:r>
        <w:rPr>
          <w:color w:val="000000"/>
        </w:rPr>
        <w:t>world</w:t>
      </w:r>
      <w:proofErr w:type="spellEnd"/>
      <w:r>
        <w:rPr>
          <w:color w:val="000000"/>
        </w:rPr>
        <w:t>, que se actualizará periódicamente:</w:t>
      </w:r>
    </w:p>
    <w:p w14:paraId="1B924D6B" w14:textId="77777777" w:rsidR="0064389A" w:rsidRPr="0064389A" w:rsidRDefault="00D33FD0" w:rsidP="0064389A">
      <w:pPr>
        <w:pStyle w:val="StandardWeb"/>
        <w:spacing w:before="0" w:beforeAutospacing="0" w:after="0" w:afterAutospacing="0"/>
        <w:rPr>
          <w:lang/>
        </w:rPr>
      </w:pPr>
      <w:hyperlink r:id="rId14" w:history="1">
        <w:r w:rsidR="0064389A" w:rsidRPr="0064389A">
          <w:rPr>
            <w:rStyle w:val="Hyperlink"/>
            <w:lang/>
          </w:rPr>
          <w:t>https://www.congatec.com/en/congatec/events/congatec-at-embedded-world-2024/</w:t>
        </w:r>
      </w:hyperlink>
    </w:p>
    <w:p w14:paraId="092FD2A1" w14:textId="77777777" w:rsidR="00822C22" w:rsidRPr="0064389A" w:rsidRDefault="00822C22" w:rsidP="00A562AA">
      <w:pPr>
        <w:rPr>
          <w:lang/>
        </w:rPr>
      </w:pPr>
    </w:p>
    <w:p w14:paraId="548F6E21" w14:textId="77777777" w:rsidR="00F76F29" w:rsidRPr="009B7472" w:rsidRDefault="00F76F29" w:rsidP="000012C1">
      <w:pPr>
        <w:jc w:val="center"/>
      </w:pPr>
      <w:r w:rsidRPr="009B7472">
        <w:t>* * *</w:t>
      </w:r>
    </w:p>
    <w:p w14:paraId="2FB5CA8A" w14:textId="17D97B5B" w:rsidR="00D260F5" w:rsidRPr="00936B31" w:rsidRDefault="0064389A" w:rsidP="0064389A">
      <w:pPr>
        <w:pBdr>
          <w:top w:val="nil"/>
          <w:left w:val="nil"/>
          <w:bottom w:val="nil"/>
          <w:right w:val="nil"/>
          <w:between w:val="nil"/>
        </w:pBdr>
        <w:spacing w:line="276" w:lineRule="auto"/>
        <w:rPr>
          <w:color w:val="000000"/>
          <w:sz w:val="16"/>
          <w:szCs w:val="16"/>
        </w:rPr>
      </w:pPr>
      <w:r>
        <w:rPr>
          <w:color w:val="000000"/>
          <w:sz w:val="16"/>
          <w:szCs w:val="16"/>
        </w:rPr>
        <w:t>Le rogamos tome nota de la rueda de prensa sobre las últimas novedades de congatec que tendrá lugar el 9 de abril de 14.00 a 14.30 horas en el NCC este. En breve le enviaremos una invitación. Póngase en contacto con nosotros directamente si está interesado en asistir a la rueda de prensa y/o a una reunión individual en el stand.</w:t>
      </w:r>
    </w:p>
    <w:p w14:paraId="1D80CF9E" w14:textId="77777777" w:rsidR="0035632F" w:rsidRPr="009B7472" w:rsidRDefault="0035632F" w:rsidP="00A562AA"/>
    <w:p w14:paraId="6B26EA8B" w14:textId="77777777" w:rsidR="00072FA4" w:rsidRPr="009B7472" w:rsidRDefault="00072FA4" w:rsidP="00072FA4">
      <w:pPr>
        <w:pStyle w:val="paragraph"/>
        <w:spacing w:before="0" w:beforeAutospacing="0" w:after="0" w:afterAutospacing="0"/>
        <w:textAlignment w:val="baseline"/>
        <w:rPr>
          <w:rFonts w:ascii="Arial" w:hAnsi="Arial" w:cs="Arial"/>
          <w:sz w:val="18"/>
          <w:szCs w:val="18"/>
          <w:lang w:val="es-ES"/>
        </w:rPr>
      </w:pPr>
      <w:r w:rsidRPr="009B7472">
        <w:rPr>
          <w:rStyle w:val="normaltextrun"/>
          <w:rFonts w:ascii="Arial" w:eastAsiaTheme="majorEastAsia" w:hAnsi="Arial" w:cs="Arial"/>
          <w:b/>
          <w:sz w:val="18"/>
          <w:szCs w:val="18"/>
          <w:lang w:val="es-ES"/>
        </w:rPr>
        <w:t>Sobre congatec </w:t>
      </w:r>
      <w:r w:rsidRPr="009B7472">
        <w:rPr>
          <w:rStyle w:val="eop"/>
          <w:rFonts w:ascii="Arial" w:hAnsi="Arial" w:cs="Arial"/>
          <w:sz w:val="18"/>
          <w:szCs w:val="18"/>
          <w:lang w:val="es-ES"/>
        </w:rPr>
        <w:t> </w:t>
      </w:r>
    </w:p>
    <w:p w14:paraId="4F00CD55" w14:textId="79A49348" w:rsidR="00072FA4" w:rsidRPr="009B7472" w:rsidRDefault="00072FA4" w:rsidP="00072FA4">
      <w:pPr>
        <w:pStyle w:val="xxstandard1"/>
        <w:spacing w:line="240" w:lineRule="auto"/>
        <w:rPr>
          <w:sz w:val="18"/>
          <w:szCs w:val="18"/>
        </w:rPr>
      </w:pPr>
      <w:r w:rsidRPr="009B7472">
        <w:rPr>
          <w:rStyle w:val="normaltextrun"/>
          <w:sz w:val="18"/>
          <w:szCs w:val="18"/>
        </w:rPr>
        <w:t xml:space="preserve">congatec es una empresa de tecnología de rápido crecimiento que se centra en productos informáticos embebidos y </w:t>
      </w:r>
      <w:proofErr w:type="spellStart"/>
      <w:r w:rsidRPr="009B7472">
        <w:rPr>
          <w:rStyle w:val="normaltextrun"/>
          <w:sz w:val="18"/>
          <w:szCs w:val="18"/>
        </w:rPr>
        <w:t>edge</w:t>
      </w:r>
      <w:proofErr w:type="spellEnd"/>
      <w:r w:rsidRPr="009B7472">
        <w:rPr>
          <w:rStyle w:val="normaltextrun"/>
          <w:sz w:val="18"/>
          <w:szCs w:val="18"/>
        </w:rPr>
        <w:t xml:space="preserve">. Los módulos informáticos de alto rendimiento se utilizan en una amplia gama de aplicaciones y dispositivos en automatización industrial, tecnología médica, robótica, telecomunicaciones y </w:t>
      </w:r>
      <w:proofErr w:type="gramStart"/>
      <w:r w:rsidRPr="009B7472">
        <w:rPr>
          <w:rStyle w:val="normaltextrun"/>
          <w:sz w:val="18"/>
          <w:szCs w:val="18"/>
        </w:rPr>
        <w:t>muchas otros verticales</w:t>
      </w:r>
      <w:proofErr w:type="gramEnd"/>
      <w:r w:rsidRPr="009B7472">
        <w:rPr>
          <w:rStyle w:val="normaltextrun"/>
          <w:sz w:val="18"/>
          <w:szCs w:val="18"/>
        </w:rPr>
        <w:t xml:space="preserve">. Respaldado por el accionista controlador DBAG </w:t>
      </w:r>
      <w:proofErr w:type="spellStart"/>
      <w:r w:rsidRPr="009B7472">
        <w:rPr>
          <w:rStyle w:val="normaltextrun"/>
          <w:sz w:val="18"/>
          <w:szCs w:val="18"/>
        </w:rPr>
        <w:t>Fund</w:t>
      </w:r>
      <w:proofErr w:type="spellEnd"/>
      <w:r w:rsidRPr="009B7472">
        <w:rPr>
          <w:rStyle w:val="normaltextrun"/>
          <w:sz w:val="18"/>
          <w:szCs w:val="18"/>
        </w:rPr>
        <w:t xml:space="preserve">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5" w:tgtFrame="_blank" w:history="1">
        <w:r w:rsidRPr="009B7472">
          <w:rPr>
            <w:rStyle w:val="normaltextrun"/>
            <w:color w:val="0000FF"/>
            <w:sz w:val="18"/>
            <w:szCs w:val="18"/>
            <w:u w:val="single"/>
          </w:rPr>
          <w:t>www.congatec.com</w:t>
        </w:r>
      </w:hyperlink>
      <w:r w:rsidRPr="009B7472">
        <w:rPr>
          <w:rStyle w:val="normaltextrun"/>
          <w:sz w:val="18"/>
          <w:szCs w:val="18"/>
        </w:rPr>
        <w:t xml:space="preserve"> o </w:t>
      </w:r>
      <w:proofErr w:type="spellStart"/>
      <w:r w:rsidRPr="009B7472">
        <w:rPr>
          <w:rStyle w:val="normaltextrun"/>
          <w:sz w:val="18"/>
          <w:szCs w:val="18"/>
        </w:rPr>
        <w:t>via</w:t>
      </w:r>
      <w:proofErr w:type="spellEnd"/>
      <w:r w:rsidRPr="009B7472">
        <w:rPr>
          <w:rStyle w:val="normaltextrun"/>
          <w:sz w:val="18"/>
          <w:szCs w:val="18"/>
        </w:rPr>
        <w:t xml:space="preserve"> </w:t>
      </w:r>
      <w:hyperlink r:id="rId16" w:tgtFrame="_blank" w:history="1">
        <w:r w:rsidRPr="009B7472">
          <w:rPr>
            <w:rStyle w:val="normaltextrun"/>
            <w:color w:val="0000FF"/>
            <w:sz w:val="18"/>
            <w:szCs w:val="18"/>
            <w:u w:val="single"/>
          </w:rPr>
          <w:t>LinkedIn</w:t>
        </w:r>
      </w:hyperlink>
      <w:r w:rsidRPr="009B7472">
        <w:rPr>
          <w:rStyle w:val="normaltextrun"/>
          <w:sz w:val="18"/>
          <w:szCs w:val="18"/>
        </w:rPr>
        <w:t xml:space="preserve">, </w:t>
      </w:r>
      <w:hyperlink r:id="rId17" w:tgtFrame="_blank" w:history="1">
        <w:r w:rsidR="00E50D0B" w:rsidRPr="009B7472">
          <w:rPr>
            <w:rStyle w:val="Hyperlink"/>
            <w:sz w:val="18"/>
            <w:szCs w:val="18"/>
          </w:rPr>
          <w:t>X (Twitter)</w:t>
        </w:r>
      </w:hyperlink>
      <w:r w:rsidRPr="009B7472">
        <w:rPr>
          <w:rStyle w:val="normaltextrun"/>
          <w:sz w:val="18"/>
          <w:szCs w:val="18"/>
        </w:rPr>
        <w:t xml:space="preserve"> y </w:t>
      </w:r>
      <w:hyperlink r:id="rId18" w:tgtFrame="_blank" w:history="1">
        <w:r w:rsidRPr="009B7472">
          <w:rPr>
            <w:rStyle w:val="normaltextrun"/>
            <w:color w:val="0000FF"/>
            <w:sz w:val="18"/>
            <w:szCs w:val="18"/>
            <w:u w:val="single"/>
          </w:rPr>
          <w:t>YouTube</w:t>
        </w:r>
      </w:hyperlink>
      <w:r w:rsidRPr="009B7472">
        <w:rPr>
          <w:rStyle w:val="normaltextrun"/>
          <w:sz w:val="18"/>
          <w:szCs w:val="18"/>
        </w:rPr>
        <w:t>.</w:t>
      </w:r>
    </w:p>
    <w:p w14:paraId="6CD21303" w14:textId="77777777" w:rsidR="00072FA4" w:rsidRPr="009B7472" w:rsidRDefault="00072FA4" w:rsidP="00072FA4"/>
    <w:p w14:paraId="523051D3" w14:textId="77777777" w:rsidR="00072FA4" w:rsidRPr="009B7472" w:rsidRDefault="00072FA4" w:rsidP="00072FA4">
      <w:pPr>
        <w:pStyle w:val="Standard1"/>
        <w:ind w:right="283"/>
        <w:rPr>
          <w:rFonts w:ascii="Arial" w:hAnsi="Arial" w:cs="Arial"/>
          <w:sz w:val="16"/>
          <w:szCs w:val="16"/>
          <w:lang w:val="es-ES"/>
        </w:rPr>
      </w:pPr>
      <w:r w:rsidRPr="009B7472">
        <w:rPr>
          <w:rFonts w:ascii="Arial" w:hAnsi="Arial" w:cs="Arial"/>
          <w:sz w:val="16"/>
          <w:szCs w:val="16"/>
          <w:lang w:val="es-ES"/>
        </w:rPr>
        <w:t xml:space="preserve">Texto y foto también disponible online en: </w:t>
      </w:r>
      <w:hyperlink r:id="rId19" w:history="1">
        <w:r w:rsidRPr="009B7472">
          <w:rPr>
            <w:rStyle w:val="Hyperlink"/>
            <w:rFonts w:ascii="Arial" w:hAnsi="Arial" w:cs="Arial"/>
            <w:sz w:val="16"/>
            <w:szCs w:val="16"/>
            <w:lang w:val="es-ES"/>
          </w:rPr>
          <w:t>https://www.congatec.com/es/congatec/notas-de-prensa.html</w:t>
        </w:r>
      </w:hyperlink>
    </w:p>
    <w:p w14:paraId="22BFEFAF" w14:textId="77777777" w:rsidR="00072FA4" w:rsidRPr="009B7472" w:rsidRDefault="00072FA4" w:rsidP="00072FA4">
      <w:pPr>
        <w:pStyle w:val="Standard1"/>
        <w:ind w:right="283"/>
        <w:rPr>
          <w:rFonts w:ascii="Arial" w:hAnsi="Arial" w:cs="Arial"/>
          <w:sz w:val="16"/>
          <w:szCs w:val="16"/>
          <w:lang w:val="es-ES"/>
        </w:rPr>
      </w:pPr>
    </w:p>
    <w:p w14:paraId="385AD2DC" w14:textId="77777777" w:rsidR="00072FA4" w:rsidRPr="009B7472" w:rsidRDefault="00072FA4" w:rsidP="00072FA4">
      <w:pPr>
        <w:spacing w:line="240" w:lineRule="auto"/>
        <w:rPr>
          <w:b/>
          <w:bCs/>
        </w:rPr>
      </w:pPr>
      <w:r w:rsidRPr="009B7472">
        <w:rPr>
          <w:iCs/>
          <w:sz w:val="16"/>
          <w:szCs w:val="16"/>
        </w:rPr>
        <w:t xml:space="preserve">Intel, el logotipo de Intel y otras marcas de Intel son marcas comerciales de Intel </w:t>
      </w:r>
      <w:proofErr w:type="spellStart"/>
      <w:r w:rsidRPr="009B7472">
        <w:rPr>
          <w:iCs/>
          <w:sz w:val="16"/>
          <w:szCs w:val="16"/>
        </w:rPr>
        <w:t>Corporation</w:t>
      </w:r>
      <w:proofErr w:type="spellEnd"/>
      <w:r w:rsidRPr="009B7472">
        <w:rPr>
          <w:iCs/>
          <w:sz w:val="16"/>
          <w:szCs w:val="16"/>
        </w:rPr>
        <w:t xml:space="preserve"> o sus </w:t>
      </w:r>
      <w:proofErr w:type="gramStart"/>
      <w:r w:rsidRPr="009B7472">
        <w:rPr>
          <w:iCs/>
          <w:sz w:val="16"/>
          <w:szCs w:val="16"/>
        </w:rPr>
        <w:t>filiales..</w:t>
      </w:r>
      <w:proofErr w:type="gramEnd"/>
      <w:r w:rsidRPr="009B7472">
        <w:rPr>
          <w:iCs/>
          <w:sz w:val="16"/>
          <w:szCs w:val="16"/>
        </w:rPr>
        <w:t> </w:t>
      </w:r>
    </w:p>
    <w:p w14:paraId="392FC4FB" w14:textId="77777777" w:rsidR="00822C22" w:rsidRPr="009B7472" w:rsidRDefault="00822C22" w:rsidP="00072FA4">
      <w:pPr>
        <w:pStyle w:val="Standard1"/>
        <w:rPr>
          <w:rFonts w:ascii="Arial" w:hAnsi="Arial" w:cs="Arial"/>
          <w:iCs/>
          <w:sz w:val="16"/>
          <w:szCs w:val="16"/>
          <w:lang w:val="es-ES"/>
        </w:rPr>
      </w:pPr>
    </w:p>
    <w:p w14:paraId="74FCC2FA" w14:textId="77777777" w:rsidR="00822C22" w:rsidRPr="009B7472" w:rsidRDefault="00822C22" w:rsidP="00822C22">
      <w:pPr>
        <w:pBdr>
          <w:top w:val="nil"/>
          <w:left w:val="nil"/>
          <w:bottom w:val="nil"/>
          <w:right w:val="nil"/>
          <w:between w:val="nil"/>
        </w:pBdr>
        <w:spacing w:line="240" w:lineRule="auto"/>
        <w:ind w:right="283"/>
        <w:rPr>
          <w:b/>
          <w:color w:val="000000"/>
          <w:sz w:val="18"/>
          <w:szCs w:val="18"/>
        </w:rPr>
      </w:pPr>
      <w:r w:rsidRPr="009B7472">
        <w:rPr>
          <w:b/>
          <w:color w:val="000000"/>
          <w:sz w:val="18"/>
          <w:szCs w:val="18"/>
        </w:rPr>
        <w:t xml:space="preserve">Sobre Bosch </w:t>
      </w:r>
      <w:proofErr w:type="spellStart"/>
      <w:r w:rsidRPr="009B7472">
        <w:rPr>
          <w:b/>
          <w:color w:val="000000"/>
          <w:sz w:val="18"/>
          <w:szCs w:val="18"/>
        </w:rPr>
        <w:t>Rexroth</w:t>
      </w:r>
      <w:proofErr w:type="spellEnd"/>
    </w:p>
    <w:p w14:paraId="1FD0F5F8" w14:textId="77777777" w:rsidR="00822C22" w:rsidRPr="009B7472" w:rsidRDefault="00822C22" w:rsidP="00822C22">
      <w:pPr>
        <w:spacing w:after="306" w:line="306" w:lineRule="auto"/>
        <w:rPr>
          <w:color w:val="000000"/>
          <w:sz w:val="18"/>
          <w:szCs w:val="18"/>
        </w:rPr>
      </w:pPr>
      <w:r w:rsidRPr="009B7472">
        <w:rPr>
          <w:color w:val="000000"/>
          <w:sz w:val="18"/>
          <w:szCs w:val="18"/>
        </w:rPr>
        <w:t xml:space="preserve">Como uno de los principales proveedores mundiales de tecnologías de accionamiento y control, Bosch </w:t>
      </w:r>
      <w:proofErr w:type="spellStart"/>
      <w:r w:rsidRPr="009B7472">
        <w:rPr>
          <w:color w:val="000000"/>
          <w:sz w:val="18"/>
          <w:szCs w:val="18"/>
        </w:rPr>
        <w:t>Rexroth</w:t>
      </w:r>
      <w:proofErr w:type="spellEnd"/>
      <w:r w:rsidRPr="009B7472">
        <w:rPr>
          <w:color w:val="000000"/>
          <w:sz w:val="18"/>
          <w:szCs w:val="18"/>
        </w:rPr>
        <w:t xml:space="preserve"> garantiza un movimiento eficiente, potente y seguro en máquinas y sistemas de cualquier tamaño. La empresa reúne experiencia de aplicación global en los segmentos de mercado de Aplicaciones Móviles e Industriales, así como Automatización de Fábricas. Con sus componentes inteligentes, soluciones de sistema personalizadas, ingeniería y servicios, Bosch </w:t>
      </w:r>
      <w:proofErr w:type="spellStart"/>
      <w:r w:rsidRPr="009B7472">
        <w:rPr>
          <w:color w:val="000000"/>
          <w:sz w:val="18"/>
          <w:szCs w:val="18"/>
        </w:rPr>
        <w:t>Rexroth</w:t>
      </w:r>
      <w:proofErr w:type="spellEnd"/>
      <w:r w:rsidRPr="009B7472">
        <w:rPr>
          <w:color w:val="000000"/>
          <w:sz w:val="18"/>
          <w:szCs w:val="18"/>
        </w:rPr>
        <w:t xml:space="preserve"> está creando el entorno necesario para aplicaciones totalmente conectadas. Bosch </w:t>
      </w:r>
      <w:proofErr w:type="spellStart"/>
      <w:r w:rsidRPr="009B7472">
        <w:rPr>
          <w:color w:val="000000"/>
          <w:sz w:val="18"/>
          <w:szCs w:val="18"/>
        </w:rPr>
        <w:t>Rexroth</w:t>
      </w:r>
      <w:proofErr w:type="spellEnd"/>
      <w:r w:rsidRPr="009B7472">
        <w:rPr>
          <w:color w:val="000000"/>
          <w:sz w:val="18"/>
          <w:szCs w:val="18"/>
        </w:rPr>
        <w:t xml:space="preserve"> ofrece a sus clientes hidráulica, tecnología de accionamiento y control eléctrico, tecnología de engranajes y tecnología de movimiento lineal y montaje, incluyendo software e interfaces para el Internet de las Cosas. Con sedes en más de 80 países, más de 32.000 asociados generaron unos ingresos por ventas de alrededor de 7.000 millones de euros en 2022.</w:t>
      </w:r>
    </w:p>
    <w:p w14:paraId="3E9BC2A3" w14:textId="50A182C6" w:rsidR="00072FA4" w:rsidRPr="009B7472" w:rsidRDefault="00822C22" w:rsidP="009B7472">
      <w:pPr>
        <w:spacing w:after="306" w:line="306" w:lineRule="auto"/>
        <w:rPr>
          <w:color w:val="0000FF"/>
          <w:sz w:val="18"/>
          <w:szCs w:val="18"/>
          <w:u w:val="single"/>
        </w:rPr>
      </w:pPr>
      <w:r w:rsidRPr="009B7472">
        <w:rPr>
          <w:sz w:val="18"/>
          <w:szCs w:val="18"/>
        </w:rPr>
        <w:t xml:space="preserve">Para saber más, por favor, visite </w:t>
      </w:r>
      <w:hyperlink r:id="rId20">
        <w:r w:rsidRPr="009B7472">
          <w:rPr>
            <w:color w:val="0000FF"/>
            <w:sz w:val="18"/>
            <w:szCs w:val="18"/>
            <w:u w:val="single"/>
          </w:rPr>
          <w:t>www.boschrexroth.com</w:t>
        </w:r>
      </w:hyperlink>
    </w:p>
    <w:p w14:paraId="7886C6BF" w14:textId="77777777" w:rsidR="00072FA4" w:rsidRPr="009B7472" w:rsidRDefault="00072FA4" w:rsidP="00072FA4">
      <w:pPr>
        <w:pStyle w:val="Standard1"/>
        <w:snapToGrid w:val="0"/>
        <w:rPr>
          <w:rFonts w:ascii="Arial" w:hAnsi="Arial" w:cs="Arial"/>
          <w:b/>
          <w:sz w:val="22"/>
          <w:szCs w:val="22"/>
          <w:lang w:val="es-ES"/>
        </w:rPr>
      </w:pPr>
      <w:r w:rsidRPr="009B7472">
        <w:rPr>
          <w:rFonts w:ascii="Arial" w:hAnsi="Arial" w:cs="Arial"/>
          <w:b/>
          <w:sz w:val="22"/>
          <w:szCs w:val="22"/>
          <w:lang w:val="es-ES"/>
        </w:rPr>
        <w:t>Contacto con los lectores:</w:t>
      </w:r>
    </w:p>
    <w:p w14:paraId="65837DED" w14:textId="77777777" w:rsidR="00072FA4" w:rsidRPr="009B7472" w:rsidRDefault="00072FA4" w:rsidP="00072FA4">
      <w:pPr>
        <w:pStyle w:val="Standard1"/>
        <w:snapToGrid w:val="0"/>
        <w:rPr>
          <w:rFonts w:ascii="Arial" w:hAnsi="Arial" w:cs="Arial"/>
          <w:sz w:val="22"/>
          <w:szCs w:val="22"/>
          <w:u w:val="single"/>
          <w:lang w:val="es-ES"/>
        </w:rPr>
      </w:pPr>
      <w:r w:rsidRPr="009B7472">
        <w:rPr>
          <w:rFonts w:ascii="Arial" w:hAnsi="Arial" w:cs="Arial"/>
          <w:sz w:val="22"/>
          <w:szCs w:val="22"/>
          <w:lang w:val="es-ES"/>
        </w:rPr>
        <w:t>congatec</w:t>
      </w:r>
    </w:p>
    <w:p w14:paraId="0082E6B6" w14:textId="77777777" w:rsidR="00072FA4" w:rsidRPr="009B7472" w:rsidRDefault="00072FA4" w:rsidP="00072FA4">
      <w:pPr>
        <w:pStyle w:val="Standard1"/>
        <w:snapToGrid w:val="0"/>
        <w:rPr>
          <w:rFonts w:ascii="Arial" w:hAnsi="Arial" w:cs="Arial"/>
          <w:b/>
          <w:sz w:val="22"/>
          <w:szCs w:val="22"/>
          <w:u w:val="single"/>
          <w:lang w:val="es-ES"/>
        </w:rPr>
      </w:pPr>
      <w:proofErr w:type="spellStart"/>
      <w:r w:rsidRPr="009B7472">
        <w:rPr>
          <w:rFonts w:ascii="Arial" w:hAnsi="Arial" w:cs="Arial"/>
          <w:sz w:val="22"/>
          <w:szCs w:val="22"/>
          <w:lang w:val="es-ES"/>
        </w:rPr>
        <w:t>Telefon</w:t>
      </w:r>
      <w:proofErr w:type="spellEnd"/>
      <w:r w:rsidRPr="009B7472">
        <w:rPr>
          <w:rFonts w:ascii="Arial" w:hAnsi="Arial" w:cs="Arial"/>
          <w:sz w:val="22"/>
          <w:szCs w:val="22"/>
          <w:lang w:val="es-ES"/>
        </w:rPr>
        <w:t>: +49-991-2700-0</w:t>
      </w:r>
    </w:p>
    <w:p w14:paraId="38D98007" w14:textId="77777777" w:rsidR="00072FA4" w:rsidRPr="009B7472" w:rsidRDefault="00072FA4" w:rsidP="00072FA4">
      <w:pPr>
        <w:pStyle w:val="Standard1"/>
        <w:snapToGrid w:val="0"/>
        <w:rPr>
          <w:rStyle w:val="Hyperlink"/>
          <w:rFonts w:ascii="Arial" w:hAnsi="Arial" w:cs="Arial"/>
          <w:sz w:val="22"/>
          <w:szCs w:val="22"/>
          <w:lang w:val="es-ES"/>
        </w:rPr>
      </w:pPr>
      <w:r w:rsidRPr="009B7472">
        <w:rPr>
          <w:rStyle w:val="Hyperlink"/>
          <w:rFonts w:ascii="Arial" w:hAnsi="Arial" w:cs="Arial"/>
          <w:sz w:val="22"/>
          <w:szCs w:val="22"/>
          <w:lang w:val="es-ES"/>
        </w:rPr>
        <w:t xml:space="preserve">info@congatec.com </w:t>
      </w:r>
    </w:p>
    <w:p w14:paraId="0B1150F5" w14:textId="77777777" w:rsidR="00072FA4" w:rsidRPr="009B7472" w:rsidRDefault="00D33FD0" w:rsidP="00072FA4">
      <w:pPr>
        <w:pStyle w:val="Standard1"/>
        <w:rPr>
          <w:rStyle w:val="Hyperlink"/>
          <w:rFonts w:ascii="Arial" w:hAnsi="Arial" w:cs="Arial"/>
          <w:sz w:val="22"/>
          <w:szCs w:val="22"/>
          <w:lang w:val="es-ES"/>
        </w:rPr>
      </w:pPr>
      <w:hyperlink r:id="rId21" w:history="1">
        <w:r w:rsidR="00072FA4" w:rsidRPr="009B7472">
          <w:rPr>
            <w:rStyle w:val="Hyperlink"/>
            <w:rFonts w:ascii="Arial" w:hAnsi="Arial" w:cs="Arial"/>
            <w:sz w:val="22"/>
            <w:szCs w:val="22"/>
            <w:lang w:val="es-ES"/>
          </w:rPr>
          <w:t>www.congatec.com</w:t>
        </w:r>
      </w:hyperlink>
    </w:p>
    <w:p w14:paraId="325B7FBA" w14:textId="77777777" w:rsidR="00072FA4" w:rsidRPr="009B7472" w:rsidRDefault="00072FA4" w:rsidP="00072FA4">
      <w:pPr>
        <w:pStyle w:val="Standard1"/>
        <w:snapToGrid w:val="0"/>
        <w:rPr>
          <w:rFonts w:ascii="Arial" w:hAnsi="Arial" w:cs="Arial"/>
          <w:b/>
          <w:sz w:val="22"/>
          <w:szCs w:val="22"/>
          <w:lang w:val="es-ES"/>
        </w:rPr>
      </w:pPr>
    </w:p>
    <w:p w14:paraId="7B3FC94D" w14:textId="77777777" w:rsidR="00072FA4" w:rsidRPr="009B7472" w:rsidRDefault="00072FA4" w:rsidP="00072FA4">
      <w:pPr>
        <w:pStyle w:val="Standard1"/>
        <w:snapToGrid w:val="0"/>
        <w:rPr>
          <w:rFonts w:ascii="Arial" w:hAnsi="Arial" w:cs="Arial"/>
          <w:b/>
          <w:sz w:val="22"/>
          <w:szCs w:val="22"/>
          <w:lang w:val="es-ES"/>
        </w:rPr>
      </w:pPr>
      <w:r w:rsidRPr="009B7472">
        <w:rPr>
          <w:rFonts w:ascii="Arial" w:hAnsi="Arial" w:cs="Arial"/>
          <w:b/>
          <w:sz w:val="22"/>
          <w:szCs w:val="22"/>
          <w:lang w:val="es-ES"/>
        </w:rPr>
        <w:t>Contacto con la prensa congatec:</w:t>
      </w:r>
    </w:p>
    <w:p w14:paraId="591A7ACB" w14:textId="77777777" w:rsidR="00072FA4" w:rsidRPr="009B7472" w:rsidRDefault="00072FA4" w:rsidP="00072FA4">
      <w:pPr>
        <w:pBdr>
          <w:top w:val="nil"/>
          <w:left w:val="nil"/>
          <w:bottom w:val="nil"/>
          <w:right w:val="nil"/>
          <w:between w:val="nil"/>
        </w:pBdr>
        <w:spacing w:line="240" w:lineRule="auto"/>
        <w:ind w:right="283"/>
        <w:jc w:val="both"/>
        <w:rPr>
          <w:rFonts w:eastAsia="Arial"/>
          <w:color w:val="000000"/>
        </w:rPr>
      </w:pPr>
      <w:r w:rsidRPr="009B7472">
        <w:rPr>
          <w:rFonts w:eastAsia="Arial"/>
          <w:color w:val="000000"/>
        </w:rPr>
        <w:t>congatec</w:t>
      </w:r>
    </w:p>
    <w:p w14:paraId="67E5A645" w14:textId="77777777" w:rsidR="00072FA4" w:rsidRPr="009B7472" w:rsidRDefault="00072FA4" w:rsidP="00072FA4">
      <w:pPr>
        <w:pBdr>
          <w:top w:val="nil"/>
          <w:left w:val="nil"/>
          <w:bottom w:val="nil"/>
          <w:right w:val="nil"/>
          <w:between w:val="nil"/>
        </w:pBdr>
        <w:spacing w:line="240" w:lineRule="auto"/>
        <w:ind w:right="283"/>
        <w:jc w:val="both"/>
        <w:rPr>
          <w:rFonts w:eastAsia="Arial"/>
          <w:color w:val="000000"/>
        </w:rPr>
      </w:pPr>
      <w:r w:rsidRPr="009B7472">
        <w:rPr>
          <w:rFonts w:eastAsia="Arial"/>
          <w:color w:val="000000"/>
        </w:rPr>
        <w:t>Christof Wilde</w:t>
      </w:r>
    </w:p>
    <w:p w14:paraId="70288DD0" w14:textId="77777777" w:rsidR="00072FA4" w:rsidRPr="009B7472" w:rsidRDefault="00072FA4" w:rsidP="00072FA4">
      <w:pPr>
        <w:pBdr>
          <w:top w:val="nil"/>
          <w:left w:val="nil"/>
          <w:bottom w:val="nil"/>
          <w:right w:val="nil"/>
          <w:between w:val="nil"/>
        </w:pBdr>
        <w:spacing w:line="240" w:lineRule="auto"/>
        <w:ind w:right="283"/>
        <w:jc w:val="both"/>
        <w:rPr>
          <w:rFonts w:eastAsia="Arial"/>
          <w:color w:val="000000"/>
        </w:rPr>
      </w:pPr>
      <w:proofErr w:type="spellStart"/>
      <w:r w:rsidRPr="009B7472">
        <w:rPr>
          <w:rFonts w:eastAsia="Arial"/>
          <w:color w:val="000000"/>
        </w:rPr>
        <w:t>Phone</w:t>
      </w:r>
      <w:proofErr w:type="spellEnd"/>
      <w:r w:rsidRPr="009B7472">
        <w:rPr>
          <w:rFonts w:eastAsia="Arial"/>
          <w:color w:val="000000"/>
        </w:rPr>
        <w:t>:  +49-991-2700-2822</w:t>
      </w:r>
    </w:p>
    <w:p w14:paraId="3B25C959" w14:textId="0FBC94B4" w:rsidR="00072FA4" w:rsidRPr="009B7472" w:rsidRDefault="00072FA4" w:rsidP="009B7472">
      <w:pPr>
        <w:pBdr>
          <w:top w:val="nil"/>
          <w:left w:val="nil"/>
          <w:bottom w:val="nil"/>
          <w:right w:val="nil"/>
          <w:between w:val="nil"/>
        </w:pBdr>
        <w:spacing w:line="240" w:lineRule="auto"/>
        <w:ind w:right="283"/>
        <w:jc w:val="both"/>
        <w:rPr>
          <w:rStyle w:val="Hyperlink"/>
          <w:rFonts w:eastAsia="Arial"/>
        </w:rPr>
      </w:pPr>
      <w:r w:rsidRPr="009B7472">
        <w:rPr>
          <w:rFonts w:eastAsia="Arial"/>
          <w:color w:val="0000FF"/>
          <w:u w:val="single"/>
        </w:rPr>
        <w:t>christof.wilde@congatec.com</w:t>
      </w:r>
    </w:p>
    <w:p w14:paraId="33AA2E5B" w14:textId="77777777" w:rsidR="00072FA4" w:rsidRPr="009B7472" w:rsidRDefault="00072FA4" w:rsidP="00072FA4">
      <w:pPr>
        <w:pStyle w:val="Standard1"/>
        <w:snapToGrid w:val="0"/>
        <w:rPr>
          <w:rStyle w:val="Hyperlink"/>
          <w:rFonts w:ascii="Arial" w:hAnsi="Arial" w:cs="Arial"/>
          <w:sz w:val="22"/>
          <w:szCs w:val="22"/>
          <w:lang w:val="es-ES"/>
        </w:rPr>
      </w:pPr>
    </w:p>
    <w:p w14:paraId="22C1166D" w14:textId="77777777" w:rsidR="00072FA4" w:rsidRPr="009B7472" w:rsidRDefault="00072FA4" w:rsidP="00072FA4">
      <w:pPr>
        <w:pStyle w:val="Standard1"/>
        <w:snapToGrid w:val="0"/>
        <w:rPr>
          <w:rFonts w:ascii="Arial" w:hAnsi="Arial" w:cs="Arial"/>
          <w:b/>
          <w:sz w:val="22"/>
          <w:szCs w:val="22"/>
          <w:lang w:val="es-ES"/>
        </w:rPr>
      </w:pPr>
      <w:r w:rsidRPr="009B7472">
        <w:rPr>
          <w:rFonts w:ascii="Arial" w:hAnsi="Arial" w:cs="Arial"/>
          <w:b/>
          <w:sz w:val="22"/>
          <w:szCs w:val="22"/>
          <w:lang w:val="es-ES"/>
        </w:rPr>
        <w:t>Contacto con la prensa Agencia:</w:t>
      </w:r>
    </w:p>
    <w:p w14:paraId="6486245E" w14:textId="77777777" w:rsidR="00072FA4" w:rsidRPr="00D260F5" w:rsidRDefault="00072FA4" w:rsidP="00072FA4">
      <w:pPr>
        <w:spacing w:line="240" w:lineRule="auto"/>
      </w:pPr>
      <w:r w:rsidRPr="00D260F5">
        <w:rPr>
          <w:color w:val="000000"/>
        </w:rPr>
        <w:t>Publitek GmbH</w:t>
      </w:r>
    </w:p>
    <w:p w14:paraId="092E2303" w14:textId="77777777" w:rsidR="00072FA4" w:rsidRPr="00D260F5" w:rsidRDefault="00072FA4" w:rsidP="00072FA4">
      <w:pPr>
        <w:spacing w:line="240" w:lineRule="auto"/>
      </w:pPr>
      <w:r w:rsidRPr="00D260F5">
        <w:rPr>
          <w:color w:val="000000"/>
        </w:rPr>
        <w:t>Julia Wolff</w:t>
      </w:r>
    </w:p>
    <w:p w14:paraId="4A01DD0A" w14:textId="77777777" w:rsidR="00072FA4" w:rsidRPr="00D260F5" w:rsidRDefault="00072FA4" w:rsidP="00072FA4">
      <w:pPr>
        <w:spacing w:line="240" w:lineRule="auto"/>
      </w:pPr>
      <w:r w:rsidRPr="00D260F5">
        <w:rPr>
          <w:color w:val="000000"/>
        </w:rPr>
        <w:lastRenderedPageBreak/>
        <w:t>+49 (0)4181 968098-18</w:t>
      </w:r>
    </w:p>
    <w:p w14:paraId="4489B641" w14:textId="72C0F1C3" w:rsidR="00072FA4" w:rsidRPr="00D260F5" w:rsidRDefault="00D33FD0" w:rsidP="00072FA4">
      <w:pPr>
        <w:spacing w:line="240" w:lineRule="auto"/>
        <w:rPr>
          <w:color w:val="000000"/>
        </w:rPr>
      </w:pPr>
      <w:hyperlink r:id="rId22" w:history="1">
        <w:r w:rsidR="005B7A4C" w:rsidRPr="00D260F5">
          <w:rPr>
            <w:rStyle w:val="Hyperlink"/>
          </w:rPr>
          <w:t>julia.wolff@publitek.com</w:t>
        </w:r>
      </w:hyperlink>
    </w:p>
    <w:p w14:paraId="7221AB7C" w14:textId="77777777" w:rsidR="00072FA4" w:rsidRPr="009B7472" w:rsidRDefault="00072FA4" w:rsidP="00072FA4">
      <w:pPr>
        <w:spacing w:line="240" w:lineRule="auto"/>
      </w:pPr>
      <w:r w:rsidRPr="009B7472">
        <w:rPr>
          <w:color w:val="000000"/>
        </w:rPr>
        <w:t xml:space="preserve">Bremer </w:t>
      </w:r>
      <w:proofErr w:type="spellStart"/>
      <w:r w:rsidRPr="009B7472">
        <w:rPr>
          <w:color w:val="000000"/>
        </w:rPr>
        <w:t>Straße</w:t>
      </w:r>
      <w:proofErr w:type="spellEnd"/>
      <w:r w:rsidRPr="009B7472">
        <w:rPr>
          <w:color w:val="000000"/>
        </w:rPr>
        <w:t xml:space="preserve"> 6</w:t>
      </w:r>
    </w:p>
    <w:p w14:paraId="10BCA604" w14:textId="77777777" w:rsidR="00072FA4" w:rsidRPr="009B7472" w:rsidRDefault="00072FA4" w:rsidP="00072FA4">
      <w:pPr>
        <w:spacing w:line="240" w:lineRule="auto"/>
        <w:rPr>
          <w:color w:val="000000"/>
        </w:rPr>
      </w:pPr>
      <w:r w:rsidRPr="009B7472">
        <w:rPr>
          <w:color w:val="000000"/>
        </w:rPr>
        <w:t>21244 Buchholz</w:t>
      </w:r>
    </w:p>
    <w:p w14:paraId="3039A592" w14:textId="77777777" w:rsidR="00072FA4" w:rsidRPr="009B7472" w:rsidRDefault="00072FA4" w:rsidP="00072FA4">
      <w:pPr>
        <w:spacing w:line="240" w:lineRule="auto"/>
        <w:rPr>
          <w:b/>
          <w:bCs/>
        </w:rPr>
      </w:pPr>
    </w:p>
    <w:p w14:paraId="2E919BC5" w14:textId="77777777" w:rsidR="00072FA4" w:rsidRPr="009B7472" w:rsidRDefault="00072FA4" w:rsidP="00072FA4">
      <w:pPr>
        <w:spacing w:line="240" w:lineRule="auto"/>
        <w:rPr>
          <w:b/>
          <w:bCs/>
        </w:rPr>
      </w:pPr>
      <w:r w:rsidRPr="009B7472">
        <w:rPr>
          <w:b/>
          <w:bCs/>
        </w:rPr>
        <w:t>Envíe los talonarios de vales a:</w:t>
      </w:r>
    </w:p>
    <w:p w14:paraId="2311A438" w14:textId="77777777" w:rsidR="00072FA4" w:rsidRPr="009B7472" w:rsidRDefault="00072FA4" w:rsidP="00072FA4">
      <w:pPr>
        <w:spacing w:line="240" w:lineRule="auto"/>
        <w:rPr>
          <w:lang w:val="it-IT"/>
        </w:rPr>
      </w:pPr>
      <w:r w:rsidRPr="009B7472">
        <w:rPr>
          <w:color w:val="000000"/>
          <w:lang w:val="it-IT"/>
        </w:rPr>
        <w:t>Publitek GmbH</w:t>
      </w:r>
    </w:p>
    <w:p w14:paraId="76D5AF0A" w14:textId="77777777" w:rsidR="00072FA4" w:rsidRPr="009B7472" w:rsidRDefault="00072FA4" w:rsidP="00072FA4">
      <w:pPr>
        <w:spacing w:line="240" w:lineRule="auto"/>
        <w:rPr>
          <w:lang w:val="it-IT"/>
        </w:rPr>
      </w:pPr>
      <w:r w:rsidRPr="009B7472">
        <w:rPr>
          <w:color w:val="000000"/>
          <w:lang w:val="it-IT"/>
        </w:rPr>
        <w:t>Diana Penzien</w:t>
      </w:r>
    </w:p>
    <w:p w14:paraId="7EA90365" w14:textId="77777777" w:rsidR="00072FA4" w:rsidRPr="009B7472" w:rsidRDefault="00072FA4" w:rsidP="00072FA4">
      <w:pPr>
        <w:spacing w:line="240" w:lineRule="auto"/>
        <w:rPr>
          <w:lang w:val="it-IT"/>
        </w:rPr>
      </w:pPr>
      <w:r w:rsidRPr="009B7472">
        <w:rPr>
          <w:color w:val="000000"/>
          <w:lang w:val="it-IT"/>
        </w:rPr>
        <w:t xml:space="preserve">Bremer </w:t>
      </w:r>
      <w:proofErr w:type="spellStart"/>
      <w:r w:rsidRPr="009B7472">
        <w:rPr>
          <w:color w:val="000000"/>
          <w:lang w:val="it-IT"/>
        </w:rPr>
        <w:t>Straße</w:t>
      </w:r>
      <w:proofErr w:type="spellEnd"/>
      <w:r w:rsidRPr="009B7472">
        <w:rPr>
          <w:color w:val="000000"/>
          <w:lang w:val="it-IT"/>
        </w:rPr>
        <w:t xml:space="preserve"> 6</w:t>
      </w:r>
    </w:p>
    <w:p w14:paraId="3254A816" w14:textId="4CFE7CBC" w:rsidR="00993765" w:rsidRPr="009B7472" w:rsidRDefault="00072FA4" w:rsidP="009B7472">
      <w:pPr>
        <w:spacing w:line="240" w:lineRule="auto"/>
      </w:pPr>
      <w:r w:rsidRPr="009B7472">
        <w:rPr>
          <w:color w:val="000000"/>
        </w:rPr>
        <w:t>21244 Buchholz</w:t>
      </w:r>
    </w:p>
    <w:sectPr w:rsidR="00993765" w:rsidRPr="009B7472" w:rsidSect="00020B67">
      <w:headerReference w:type="default" r:id="rId23"/>
      <w:footerReference w:type="default" r:id="rId24"/>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920C" w14:textId="77777777" w:rsidR="00020B67" w:rsidRDefault="00020B67" w:rsidP="00A562AA">
      <w:r>
        <w:separator/>
      </w:r>
    </w:p>
  </w:endnote>
  <w:endnote w:type="continuationSeparator" w:id="0">
    <w:p w14:paraId="7C83E5CB" w14:textId="77777777" w:rsidR="00020B67" w:rsidRDefault="00020B67"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DEEC" w14:textId="77777777" w:rsidR="00020B67" w:rsidRDefault="00020B67" w:rsidP="00A562AA">
      <w:r>
        <w:separator/>
      </w:r>
    </w:p>
  </w:footnote>
  <w:footnote w:type="continuationSeparator" w:id="0">
    <w:p w14:paraId="488FD864" w14:textId="77777777" w:rsidR="00020B67" w:rsidRDefault="00020B67"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0B67"/>
    <w:rsid w:val="00021457"/>
    <w:rsid w:val="00022E0D"/>
    <w:rsid w:val="00027983"/>
    <w:rsid w:val="000355AD"/>
    <w:rsid w:val="00035738"/>
    <w:rsid w:val="00042600"/>
    <w:rsid w:val="00043787"/>
    <w:rsid w:val="00045E58"/>
    <w:rsid w:val="00047E06"/>
    <w:rsid w:val="00050C80"/>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0A8B"/>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31604"/>
    <w:rsid w:val="00431F25"/>
    <w:rsid w:val="00443418"/>
    <w:rsid w:val="00443C7F"/>
    <w:rsid w:val="00446472"/>
    <w:rsid w:val="00450C5C"/>
    <w:rsid w:val="00451C75"/>
    <w:rsid w:val="00451E34"/>
    <w:rsid w:val="00462316"/>
    <w:rsid w:val="004633D4"/>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B7A4C"/>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389A"/>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0B3D"/>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2C22"/>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B7472"/>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3202"/>
    <w:rsid w:val="00A44F2E"/>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0F5"/>
    <w:rsid w:val="00D26CA7"/>
    <w:rsid w:val="00D300FD"/>
    <w:rsid w:val="00D308A6"/>
    <w:rsid w:val="00D33FD0"/>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 w:val="00FF46F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2AA"/>
    <w:pPr>
      <w:suppressAutoHyphens/>
      <w:spacing w:line="360" w:lineRule="auto"/>
    </w:pPr>
    <w:rPr>
      <w:rFonts w:ascii="Arial" w:eastAsia="Times New Roman" w:hAnsi="Arial" w:cs="Arial"/>
      <w:kern w:val="1"/>
      <w:lang w:val="es-ES"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001D61"/>
    <w:pPr>
      <w:suppressAutoHyphens w:val="0"/>
    </w:pPr>
    <w:rPr>
      <w:rFonts w:ascii="Calibri" w:eastAsiaTheme="minorHAnsi" w:hAnsi="Calibri" w:cs="Calibri"/>
      <w:kern w:val="0"/>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5E4A60"/>
    <w:rPr>
      <w:color w:val="605E5C"/>
      <w:shd w:val="clear" w:color="auto" w:fill="E1DFDD"/>
    </w:rPr>
  </w:style>
  <w:style w:type="paragraph" w:customStyle="1" w:styleId="paragraph">
    <w:name w:val="paragraph"/>
    <w:basedOn w:val="Standard"/>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A43202"/>
  </w:style>
  <w:style w:type="character" w:customStyle="1" w:styleId="eop">
    <w:name w:val="eop"/>
    <w:basedOn w:val="Absatz-Standardschriftar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9">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8" Type="http://schemas.openxmlformats.org/officeDocument/2006/relationships/hyperlink" Target="https://www.youtube.com/user/congatecA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ngatec.com"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twitter.com/congatecA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company/congatec/" TargetMode="External"/><Relationship Id="rId20" Type="http://schemas.openxmlformats.org/officeDocument/2006/relationships/hyperlink" Target="https://eur05.safelinks.protection.outlook.com/?url=http%3A%2F%2Fwww.boschrexroth.com%2F&amp;data=05%7C02%7C%7C25b112db15d04c05ce1008dc31125b9c%7C1b738660126645879d5454e9ad89e4cb%7C0%7C0%7C638439202134278219%7CUnknown%7CTWFpbGZsb3d8eyJWIjoiMC4wLjAwMDAiLCJQIjoiV2luMzIiLCJBTiI6Ik1haWwiLCJXVCI6Mn0%3D%7C0%7C%7C%7C&amp;sdata=Aycy22KkWtOd2%2B2yUN1jRHyxT0wPde6E4waQ2oTbuAI%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ongatec.com/"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congatec.com/es/congatec/notas-de-prens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ngatec.com/en/congatec/events/congatec-at-embedded-world-2024/" TargetMode="External"/><Relationship Id="rId22" Type="http://schemas.openxmlformats.org/officeDocument/2006/relationships/hyperlink" Target="mailto:julia.wolff@publite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5055D-AD14-414E-93AD-20E1AA3371E7}">
  <ds:schemaRefs>
    <ds:schemaRef ds:uri="http://schemas.microsoft.com/sharepoint/v3/contenttype/forms"/>
  </ds:schemaRefs>
</ds:datastoreItem>
</file>

<file path=customXml/itemProps2.xml><?xml version="1.0" encoding="utf-8"?>
<ds:datastoreItem xmlns:ds="http://schemas.openxmlformats.org/officeDocument/2006/customXml" ds:itemID="{6E94317F-D2F6-42B2-A39D-C1E844E8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7661</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7</cp:revision>
  <cp:lastPrinted>2020-12-07T11:00:00Z</cp:lastPrinted>
  <dcterms:created xsi:type="dcterms:W3CDTF">2024-02-29T08:40:00Z</dcterms:created>
  <dcterms:modified xsi:type="dcterms:W3CDTF">2024-04-25T06:31:00Z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29ed657f69fb544addf887a702c7270ae6ae4c9448eba3b560417f2b54ad4036</vt:lpwstr>
  </property>
</Properties>
</file>