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7"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1634F36D" w14:textId="40D24DC4" w:rsidR="009D0A2B" w:rsidRDefault="000025DE" w:rsidP="00F015CF">
      <w:pPr>
        <w:spacing w:line="240" w:lineRule="auto"/>
        <w:rPr>
          <w:rFonts w:cs="Arial"/>
          <w:szCs w:val="22"/>
        </w:rPr>
      </w:pPr>
      <w:r w:rsidRPr="000025DE">
        <w:rPr>
          <w:rFonts w:cs="Arial"/>
          <w:szCs w:val="22"/>
        </w:rPr>
        <w:t>Automation World Korea</w:t>
      </w:r>
      <w:r>
        <w:rPr>
          <w:rFonts w:cs="Arial"/>
          <w:szCs w:val="22"/>
        </w:rPr>
        <w:t xml:space="preserve">: </w:t>
      </w:r>
      <w:r w:rsidRPr="000025DE">
        <w:rPr>
          <w:rFonts w:cs="Arial"/>
          <w:szCs w:val="22"/>
        </w:rPr>
        <w:t>congatec präsentiert erweiterte Edge-Computing-</w:t>
      </w:r>
      <w:r w:rsidR="00CC77F5">
        <w:rPr>
          <w:rFonts w:cs="Arial"/>
          <w:szCs w:val="22"/>
        </w:rPr>
        <w:t>Landscape</w:t>
      </w:r>
      <w:r w:rsidRPr="000025DE">
        <w:rPr>
          <w:rFonts w:cs="Arial"/>
          <w:szCs w:val="22"/>
        </w:rPr>
        <w:t>, die OEMs kostenintensive Vorarbeiten erspart</w:t>
      </w:r>
    </w:p>
    <w:p w14:paraId="336769DC" w14:textId="77777777" w:rsidR="000025DE" w:rsidRPr="009C4B5D" w:rsidRDefault="000025DE" w:rsidP="00F015CF">
      <w:pPr>
        <w:spacing w:line="240" w:lineRule="auto"/>
        <w:rPr>
          <w:rFonts w:cs="Arial"/>
        </w:rPr>
      </w:pPr>
    </w:p>
    <w:p w14:paraId="2C0B0C4C" w14:textId="26B0E003" w:rsidR="000025DE" w:rsidRPr="000025DE" w:rsidRDefault="000025DE" w:rsidP="000025DE">
      <w:pPr>
        <w:pStyle w:val="berschrift1"/>
        <w:spacing w:line="240" w:lineRule="auto"/>
        <w:rPr>
          <w:rFonts w:cs="Arial"/>
          <w:sz w:val="32"/>
          <w:szCs w:val="32"/>
        </w:rPr>
      </w:pPr>
      <w:r w:rsidRPr="000025DE">
        <w:rPr>
          <w:rFonts w:cs="Arial"/>
          <w:sz w:val="32"/>
          <w:szCs w:val="32"/>
        </w:rPr>
        <w:t xml:space="preserve">Lösungsplattformen für </w:t>
      </w:r>
      <w:r w:rsidR="003C26F2">
        <w:rPr>
          <w:rFonts w:cs="Arial"/>
          <w:sz w:val="32"/>
          <w:szCs w:val="32"/>
        </w:rPr>
        <w:t xml:space="preserve">das </w:t>
      </w:r>
      <w:r w:rsidRPr="000025DE">
        <w:rPr>
          <w:rFonts w:cs="Arial"/>
          <w:sz w:val="32"/>
          <w:szCs w:val="32"/>
        </w:rPr>
        <w:t>High-Performance-Engineering</w:t>
      </w:r>
    </w:p>
    <w:p w14:paraId="1AFC7745" w14:textId="77777777" w:rsidR="00B54193" w:rsidRPr="009C4B5D" w:rsidRDefault="00B54193" w:rsidP="00F015CF">
      <w:pPr>
        <w:spacing w:line="240" w:lineRule="auto"/>
        <w:rPr>
          <w:rFonts w:cs="Arial"/>
        </w:rPr>
      </w:pPr>
    </w:p>
    <w:p w14:paraId="3EDF2B54" w14:textId="6808F499" w:rsidR="00B54193" w:rsidRDefault="00982A6C" w:rsidP="00F015CF">
      <w:pPr>
        <w:spacing w:line="240" w:lineRule="auto"/>
        <w:rPr>
          <w:rFonts w:cs="Arial"/>
          <w:szCs w:val="22"/>
          <w:lang w:val="en-US"/>
        </w:rPr>
      </w:pPr>
      <w:r>
        <w:rPr>
          <w:rFonts w:cs="Arial"/>
          <w:noProof/>
          <w:szCs w:val="22"/>
          <w:lang w:val="en-US"/>
        </w:rPr>
        <w:drawing>
          <wp:inline distT="0" distB="0" distL="0" distR="0" wp14:anchorId="4CE678E8" wp14:editId="4EF5D318">
            <wp:extent cx="4433887" cy="2955925"/>
            <wp:effectExtent l="0" t="0" r="5080" b="0"/>
            <wp:docPr id="1" name="Grafik 1"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Schaltkrei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6570" cy="2957714"/>
                    </a:xfrm>
                    <a:prstGeom prst="rect">
                      <a:avLst/>
                    </a:prstGeom>
                  </pic:spPr>
                </pic:pic>
              </a:graphicData>
            </a:graphic>
          </wp:inline>
        </w:drawing>
      </w:r>
    </w:p>
    <w:p w14:paraId="3A9C7C35" w14:textId="77777777" w:rsidR="00982A6C" w:rsidRPr="00CC77F5" w:rsidRDefault="00982A6C" w:rsidP="00F015CF">
      <w:pPr>
        <w:spacing w:line="240" w:lineRule="auto"/>
        <w:rPr>
          <w:rFonts w:cs="Arial"/>
          <w:szCs w:val="22"/>
          <w:lang w:val="en-US"/>
        </w:rPr>
      </w:pPr>
    </w:p>
    <w:p w14:paraId="4060AE22" w14:textId="09324EFE" w:rsidR="000025DE" w:rsidRPr="000025DE" w:rsidRDefault="000025DE" w:rsidP="000025DE">
      <w:pPr>
        <w:rPr>
          <w:rFonts w:cs="Arial"/>
          <w:szCs w:val="22"/>
        </w:rPr>
      </w:pPr>
      <w:r w:rsidRPr="000025DE">
        <w:rPr>
          <w:rFonts w:cs="Arial"/>
          <w:b/>
          <w:bCs/>
          <w:szCs w:val="22"/>
          <w:lang w:val="en-US"/>
        </w:rPr>
        <w:t>Seoul, Korea /</w:t>
      </w:r>
      <w:r w:rsidR="001F3891">
        <w:rPr>
          <w:rFonts w:cs="Arial"/>
          <w:b/>
          <w:bCs/>
          <w:szCs w:val="22"/>
          <w:lang w:val="en-US"/>
        </w:rPr>
        <w:t xml:space="preserve"> </w:t>
      </w:r>
      <w:proofErr w:type="spellStart"/>
      <w:r w:rsidRPr="000025DE">
        <w:rPr>
          <w:rFonts w:cs="Arial"/>
          <w:b/>
          <w:bCs/>
          <w:szCs w:val="22"/>
          <w:lang w:val="en-US"/>
        </w:rPr>
        <w:t>Taipeh</w:t>
      </w:r>
      <w:proofErr w:type="spellEnd"/>
      <w:r w:rsidRPr="000025DE">
        <w:rPr>
          <w:rFonts w:cs="Arial"/>
          <w:b/>
          <w:bCs/>
          <w:szCs w:val="22"/>
          <w:lang w:val="en-US"/>
        </w:rPr>
        <w:t xml:space="preserve"> City, Taiwan, 2. </w:t>
      </w:r>
      <w:r w:rsidRPr="000025DE">
        <w:rPr>
          <w:rFonts w:cs="Arial"/>
          <w:b/>
          <w:bCs/>
          <w:szCs w:val="22"/>
        </w:rPr>
        <w:t>März 2023</w:t>
      </w:r>
      <w:r w:rsidRPr="000025DE">
        <w:rPr>
          <w:rFonts w:cs="Arial"/>
          <w:szCs w:val="22"/>
        </w:rPr>
        <w:t xml:space="preserve"> –</w:t>
      </w:r>
      <w:r w:rsidR="00B54193" w:rsidRPr="00F15830">
        <w:rPr>
          <w:rFonts w:cs="Arial"/>
          <w:szCs w:val="22"/>
        </w:rPr>
        <w:t xml:space="preserve"> congatec – ein führender Anbieter von Embedded</w:t>
      </w:r>
      <w:r>
        <w:rPr>
          <w:rFonts w:cs="Arial"/>
          <w:szCs w:val="22"/>
        </w:rPr>
        <w:t>-</w:t>
      </w:r>
      <w:r w:rsidR="00B54193" w:rsidRPr="00F15830">
        <w:rPr>
          <w:rFonts w:cs="Arial"/>
          <w:szCs w:val="22"/>
        </w:rPr>
        <w:t xml:space="preserve"> und Edge</w:t>
      </w:r>
      <w:r>
        <w:rPr>
          <w:rFonts w:cs="Arial"/>
          <w:szCs w:val="22"/>
        </w:rPr>
        <w:t>-</w:t>
      </w:r>
      <w:r w:rsidR="00B54193" w:rsidRPr="00F15830">
        <w:rPr>
          <w:rFonts w:cs="Arial"/>
          <w:szCs w:val="22"/>
        </w:rPr>
        <w:t>Computer</w:t>
      </w:r>
      <w:r>
        <w:rPr>
          <w:rFonts w:cs="Arial"/>
          <w:szCs w:val="22"/>
        </w:rPr>
        <w:t>-</w:t>
      </w:r>
      <w:r w:rsidR="00B54193" w:rsidRPr="00F15830">
        <w:rPr>
          <w:rFonts w:cs="Arial"/>
          <w:szCs w:val="22"/>
        </w:rPr>
        <w:t>Technologie –</w:t>
      </w:r>
      <w:r>
        <w:rPr>
          <w:rFonts w:cs="Arial"/>
          <w:szCs w:val="22"/>
        </w:rPr>
        <w:t xml:space="preserve"> </w:t>
      </w:r>
      <w:r w:rsidRPr="000025DE">
        <w:rPr>
          <w:rFonts w:cs="Arial"/>
          <w:szCs w:val="22"/>
        </w:rPr>
        <w:t>stellt auf der Automation World Korea (Halle C, Stand 534) sein</w:t>
      </w:r>
      <w:r w:rsidR="003C26F2">
        <w:rPr>
          <w:rFonts w:cs="Arial"/>
          <w:szCs w:val="22"/>
        </w:rPr>
        <w:t>e</w:t>
      </w:r>
      <w:r w:rsidRPr="000025DE">
        <w:rPr>
          <w:rFonts w:cs="Arial"/>
          <w:szCs w:val="22"/>
        </w:rPr>
        <w:t xml:space="preserve"> erweiterte High-Performance-</w:t>
      </w:r>
      <w:r w:rsidR="00CC77F5">
        <w:rPr>
          <w:rFonts w:cs="Arial"/>
          <w:szCs w:val="22"/>
        </w:rPr>
        <w:t>Landscape</w:t>
      </w:r>
      <w:r w:rsidR="00CC77F5" w:rsidRPr="000025DE">
        <w:rPr>
          <w:rFonts w:cs="Arial"/>
          <w:szCs w:val="22"/>
        </w:rPr>
        <w:t xml:space="preserve"> </w:t>
      </w:r>
      <w:r w:rsidRPr="000025DE">
        <w:rPr>
          <w:rFonts w:cs="Arial"/>
          <w:szCs w:val="22"/>
        </w:rPr>
        <w:t xml:space="preserve">für </w:t>
      </w:r>
      <w:r>
        <w:rPr>
          <w:rFonts w:cs="Arial"/>
          <w:szCs w:val="22"/>
        </w:rPr>
        <w:t xml:space="preserve">das </w:t>
      </w:r>
      <w:r w:rsidRPr="000025DE">
        <w:rPr>
          <w:rFonts w:cs="Arial"/>
          <w:szCs w:val="22"/>
        </w:rPr>
        <w:t xml:space="preserve">Edge-Computing vor. Dieses </w:t>
      </w:r>
      <w:proofErr w:type="spellStart"/>
      <w:r>
        <w:rPr>
          <w:rFonts w:cs="Arial"/>
          <w:szCs w:val="22"/>
        </w:rPr>
        <w:t>Eco</w:t>
      </w:r>
      <w:r w:rsidRPr="000025DE">
        <w:rPr>
          <w:rFonts w:cs="Arial"/>
          <w:szCs w:val="22"/>
        </w:rPr>
        <w:t>system</w:t>
      </w:r>
      <w:proofErr w:type="spellEnd"/>
      <w:r w:rsidRPr="000025DE">
        <w:rPr>
          <w:rFonts w:cs="Arial"/>
          <w:szCs w:val="22"/>
        </w:rPr>
        <w:t xml:space="preserve"> ermöglicht es OEMs im Automatisierungs- und Maschinenbaumarkt, ihre Lösungen schnell auf d</w:t>
      </w:r>
      <w:r>
        <w:rPr>
          <w:rFonts w:cs="Arial"/>
          <w:szCs w:val="22"/>
        </w:rPr>
        <w:t>as</w:t>
      </w:r>
      <w:r w:rsidRPr="000025DE">
        <w:rPr>
          <w:rFonts w:cs="Arial"/>
          <w:szCs w:val="22"/>
        </w:rPr>
        <w:t xml:space="preserve"> nächste </w:t>
      </w:r>
      <w:r>
        <w:rPr>
          <w:rFonts w:cs="Arial"/>
          <w:szCs w:val="22"/>
        </w:rPr>
        <w:t>Level</w:t>
      </w:r>
      <w:r w:rsidRPr="000025DE">
        <w:rPr>
          <w:rFonts w:cs="Arial"/>
          <w:szCs w:val="22"/>
        </w:rPr>
        <w:t xml:space="preserve"> zu </w:t>
      </w:r>
      <w:r w:rsidR="003C26F2">
        <w:rPr>
          <w:rFonts w:cs="Arial"/>
          <w:szCs w:val="22"/>
        </w:rPr>
        <w:t>heben</w:t>
      </w:r>
      <w:r w:rsidRPr="000025DE">
        <w:rPr>
          <w:rFonts w:cs="Arial"/>
          <w:szCs w:val="22"/>
        </w:rPr>
        <w:t xml:space="preserve"> </w:t>
      </w:r>
      <w:r>
        <w:rPr>
          <w:rFonts w:cs="Arial"/>
          <w:szCs w:val="22"/>
        </w:rPr>
        <w:t>– sowohl bei der</w:t>
      </w:r>
      <w:r w:rsidRPr="000025DE">
        <w:rPr>
          <w:rFonts w:cs="Arial"/>
          <w:szCs w:val="22"/>
        </w:rPr>
        <w:t xml:space="preserve"> Rechen</w:t>
      </w:r>
      <w:r>
        <w:rPr>
          <w:rFonts w:cs="Arial"/>
          <w:szCs w:val="22"/>
        </w:rPr>
        <w:t>performance</w:t>
      </w:r>
      <w:r w:rsidRPr="000025DE">
        <w:rPr>
          <w:rFonts w:cs="Arial"/>
          <w:szCs w:val="22"/>
        </w:rPr>
        <w:t>, künstlichen Intelligenz (KI), IoT-Konnektivität</w:t>
      </w:r>
      <w:r>
        <w:rPr>
          <w:rFonts w:cs="Arial"/>
          <w:szCs w:val="22"/>
        </w:rPr>
        <w:t xml:space="preserve"> und</w:t>
      </w:r>
      <w:r w:rsidRPr="000025DE">
        <w:rPr>
          <w:rFonts w:cs="Arial"/>
          <w:szCs w:val="22"/>
        </w:rPr>
        <w:t xml:space="preserve"> Echtzeit-Reaktionsfähigkeit</w:t>
      </w:r>
      <w:r>
        <w:rPr>
          <w:rFonts w:cs="Arial"/>
          <w:szCs w:val="22"/>
        </w:rPr>
        <w:t xml:space="preserve"> als auch in punkto</w:t>
      </w:r>
      <w:r w:rsidRPr="000025DE">
        <w:rPr>
          <w:rFonts w:cs="Arial"/>
          <w:szCs w:val="22"/>
        </w:rPr>
        <w:t xml:space="preserve"> Sicherheit, Benutzererfahrung (UX) und Kosteneinsparungen durch Hardware-Konsolidierung. Highlights de</w:t>
      </w:r>
      <w:r>
        <w:rPr>
          <w:rFonts w:cs="Arial"/>
          <w:szCs w:val="22"/>
        </w:rPr>
        <w:t>r</w:t>
      </w:r>
      <w:r w:rsidRPr="000025DE">
        <w:rPr>
          <w:rFonts w:cs="Arial"/>
          <w:szCs w:val="22"/>
        </w:rPr>
        <w:t xml:space="preserve"> congatec-</w:t>
      </w:r>
      <w:r>
        <w:rPr>
          <w:rFonts w:cs="Arial"/>
          <w:szCs w:val="22"/>
        </w:rPr>
        <w:t>Präsentationen</w:t>
      </w:r>
      <w:r w:rsidRPr="000025DE">
        <w:rPr>
          <w:rFonts w:cs="Arial"/>
          <w:szCs w:val="22"/>
        </w:rPr>
        <w:t xml:space="preserve"> sind das neue </w:t>
      </w:r>
      <w:r w:rsidR="00B03B1B">
        <w:rPr>
          <w:rFonts w:cs="Arial"/>
          <w:szCs w:val="22"/>
        </w:rPr>
        <w:t xml:space="preserve">höchst </w:t>
      </w:r>
      <w:r w:rsidRPr="000025DE">
        <w:rPr>
          <w:rFonts w:cs="Arial"/>
          <w:szCs w:val="22"/>
        </w:rPr>
        <w:t xml:space="preserve">leistungsfähige </w:t>
      </w:r>
      <w:r w:rsidR="003C26F2" w:rsidRPr="000025DE">
        <w:rPr>
          <w:rFonts w:cs="Arial"/>
          <w:szCs w:val="22"/>
        </w:rPr>
        <w:t xml:space="preserve">Ökosystem </w:t>
      </w:r>
      <w:r w:rsidR="003C26F2">
        <w:rPr>
          <w:rFonts w:cs="Arial"/>
          <w:szCs w:val="22"/>
        </w:rPr>
        <w:t xml:space="preserve">für </w:t>
      </w:r>
      <w:r w:rsidRPr="000025DE">
        <w:rPr>
          <w:rFonts w:cs="Arial"/>
          <w:szCs w:val="22"/>
        </w:rPr>
        <w:t>COM-HPC Computer-on-Modules</w:t>
      </w:r>
      <w:r w:rsidR="003C26F2">
        <w:rPr>
          <w:rFonts w:cs="Arial"/>
          <w:szCs w:val="22"/>
        </w:rPr>
        <w:t xml:space="preserve">, </w:t>
      </w:r>
      <w:r w:rsidRPr="000025DE">
        <w:rPr>
          <w:rFonts w:cs="Arial"/>
          <w:szCs w:val="22"/>
        </w:rPr>
        <w:t xml:space="preserve">Lösungsplattformen für Smart Vision in Kooperation mit </w:t>
      </w:r>
      <w:proofErr w:type="spellStart"/>
      <w:r w:rsidRPr="000025DE">
        <w:rPr>
          <w:rFonts w:cs="Arial"/>
          <w:szCs w:val="22"/>
        </w:rPr>
        <w:t>Hacarus</w:t>
      </w:r>
      <w:proofErr w:type="spellEnd"/>
      <w:r w:rsidRPr="000025DE">
        <w:rPr>
          <w:rFonts w:cs="Arial"/>
          <w:szCs w:val="22"/>
        </w:rPr>
        <w:t xml:space="preserve"> und Basler </w:t>
      </w:r>
      <w:r w:rsidR="003C26F2">
        <w:rPr>
          <w:rFonts w:cs="Arial"/>
          <w:szCs w:val="22"/>
        </w:rPr>
        <w:t>sowie</w:t>
      </w:r>
      <w:r w:rsidRPr="000025DE">
        <w:rPr>
          <w:rFonts w:cs="Arial"/>
          <w:szCs w:val="22"/>
        </w:rPr>
        <w:t xml:space="preserve"> </w:t>
      </w:r>
      <w:r w:rsidR="003C26F2">
        <w:rPr>
          <w:rFonts w:cs="Arial"/>
          <w:szCs w:val="22"/>
        </w:rPr>
        <w:t>Bausteine für</w:t>
      </w:r>
      <w:r w:rsidRPr="000025DE">
        <w:rPr>
          <w:rFonts w:cs="Arial"/>
          <w:szCs w:val="22"/>
        </w:rPr>
        <w:t xml:space="preserve"> künstliche Intelligenz in Kooperation mit </w:t>
      </w:r>
      <w:proofErr w:type="spellStart"/>
      <w:r w:rsidRPr="000025DE">
        <w:rPr>
          <w:rFonts w:cs="Arial"/>
          <w:szCs w:val="22"/>
        </w:rPr>
        <w:t>Hailo</w:t>
      </w:r>
      <w:proofErr w:type="spellEnd"/>
      <w:r w:rsidRPr="000025DE">
        <w:rPr>
          <w:rFonts w:cs="Arial"/>
          <w:szCs w:val="22"/>
        </w:rPr>
        <w:t xml:space="preserve">, die </w:t>
      </w:r>
      <w:r w:rsidR="003C26F2">
        <w:rPr>
          <w:rFonts w:cs="Arial"/>
          <w:szCs w:val="22"/>
        </w:rPr>
        <w:t>zusammengenommen eine</w:t>
      </w:r>
      <w:r w:rsidRPr="000025DE">
        <w:rPr>
          <w:rFonts w:cs="Arial"/>
          <w:szCs w:val="22"/>
        </w:rPr>
        <w:t xml:space="preserve"> komplette </w:t>
      </w:r>
      <w:r w:rsidR="003C26F2">
        <w:rPr>
          <w:rFonts w:cs="Arial"/>
          <w:szCs w:val="22"/>
        </w:rPr>
        <w:t>High-Performance-L</w:t>
      </w:r>
      <w:r w:rsidRPr="000025DE">
        <w:rPr>
          <w:rFonts w:cs="Arial"/>
          <w:szCs w:val="22"/>
        </w:rPr>
        <w:t xml:space="preserve">andschaft bilden. Die Nutzung solcher </w:t>
      </w:r>
      <w:r w:rsidR="003C26F2">
        <w:rPr>
          <w:rFonts w:cs="Arial"/>
          <w:szCs w:val="22"/>
        </w:rPr>
        <w:t>applikationsfertigen</w:t>
      </w:r>
      <w:r w:rsidRPr="000025DE">
        <w:rPr>
          <w:rFonts w:cs="Arial"/>
          <w:szCs w:val="22"/>
        </w:rPr>
        <w:t xml:space="preserve"> Edge-Computing-Plattformen, die von starken</w:t>
      </w:r>
      <w:r w:rsidR="00B03B1B">
        <w:rPr>
          <w:rFonts w:cs="Arial"/>
          <w:szCs w:val="22"/>
        </w:rPr>
        <w:t xml:space="preserve"> und</w:t>
      </w:r>
      <w:r w:rsidRPr="000025DE">
        <w:rPr>
          <w:rFonts w:cs="Arial"/>
          <w:szCs w:val="22"/>
        </w:rPr>
        <w:t xml:space="preserve"> in ihren Bereichen führenden Partnern zusammengestellt wurden, befrei</w:t>
      </w:r>
      <w:r w:rsidR="003C26F2">
        <w:rPr>
          <w:rFonts w:cs="Arial"/>
          <w:szCs w:val="22"/>
        </w:rPr>
        <w:t>en</w:t>
      </w:r>
      <w:r w:rsidRPr="000025DE">
        <w:rPr>
          <w:rFonts w:cs="Arial"/>
          <w:szCs w:val="22"/>
        </w:rPr>
        <w:t xml:space="preserve"> OEMs von arbeits- und kostenintensive</w:t>
      </w:r>
      <w:r w:rsidR="003C26F2">
        <w:rPr>
          <w:rFonts w:cs="Arial"/>
          <w:szCs w:val="22"/>
        </w:rPr>
        <w:t>n</w:t>
      </w:r>
      <w:r w:rsidRPr="000025DE">
        <w:rPr>
          <w:rFonts w:cs="Arial"/>
          <w:szCs w:val="22"/>
        </w:rPr>
        <w:t xml:space="preserve"> Vorarbeit</w:t>
      </w:r>
      <w:r w:rsidR="003C26F2">
        <w:rPr>
          <w:rFonts w:cs="Arial"/>
          <w:szCs w:val="22"/>
        </w:rPr>
        <w:t>en</w:t>
      </w:r>
      <w:r w:rsidRPr="000025DE">
        <w:rPr>
          <w:rFonts w:cs="Arial"/>
          <w:szCs w:val="22"/>
        </w:rPr>
        <w:t xml:space="preserve"> und beschleunig</w:t>
      </w:r>
      <w:r w:rsidR="003C26F2">
        <w:rPr>
          <w:rFonts w:cs="Arial"/>
          <w:szCs w:val="22"/>
        </w:rPr>
        <w:t>en</w:t>
      </w:r>
      <w:r w:rsidRPr="000025DE">
        <w:rPr>
          <w:rFonts w:cs="Arial"/>
          <w:szCs w:val="22"/>
        </w:rPr>
        <w:t xml:space="preserve"> so die Produktentwicklung und die Markteinführung.</w:t>
      </w:r>
    </w:p>
    <w:p w14:paraId="58052FAF" w14:textId="77777777" w:rsidR="000025DE" w:rsidRPr="000025DE" w:rsidRDefault="000025DE" w:rsidP="000025DE">
      <w:pPr>
        <w:rPr>
          <w:rFonts w:cs="Arial"/>
          <w:szCs w:val="22"/>
        </w:rPr>
      </w:pPr>
    </w:p>
    <w:p w14:paraId="5A03248A" w14:textId="013D2101" w:rsidR="000025DE" w:rsidRPr="003C26F2" w:rsidRDefault="000025DE" w:rsidP="000025DE">
      <w:pPr>
        <w:rPr>
          <w:rFonts w:cs="Arial"/>
          <w:b/>
          <w:bCs/>
          <w:szCs w:val="22"/>
          <w:lang w:val="en-US"/>
        </w:rPr>
      </w:pPr>
      <w:r w:rsidRPr="003C26F2">
        <w:rPr>
          <w:rFonts w:cs="Arial"/>
          <w:b/>
          <w:bCs/>
          <w:szCs w:val="22"/>
          <w:lang w:val="en-US"/>
        </w:rPr>
        <w:t>Neue COM-HPC Computer-on-Module</w:t>
      </w:r>
      <w:r w:rsidR="003C26F2" w:rsidRPr="003C26F2">
        <w:rPr>
          <w:rFonts w:cs="Arial"/>
          <w:b/>
          <w:bCs/>
          <w:szCs w:val="22"/>
          <w:lang w:val="en-US"/>
        </w:rPr>
        <w:t>s</w:t>
      </w:r>
    </w:p>
    <w:p w14:paraId="459DA56A" w14:textId="32F5F098" w:rsidR="000025DE" w:rsidRPr="000025DE" w:rsidRDefault="000025DE" w:rsidP="000025DE">
      <w:pPr>
        <w:rPr>
          <w:rFonts w:cs="Arial"/>
          <w:szCs w:val="22"/>
        </w:rPr>
      </w:pPr>
      <w:r w:rsidRPr="000025DE">
        <w:rPr>
          <w:rFonts w:cs="Arial"/>
          <w:szCs w:val="22"/>
        </w:rPr>
        <w:lastRenderedPageBreak/>
        <w:t xml:space="preserve">Das vorgestellte Portfolio reicht von leistungsstarken COM-HPC Server-on-Modulen bis hin zu </w:t>
      </w:r>
      <w:r w:rsidR="00B03B1B">
        <w:rPr>
          <w:rFonts w:cs="Arial"/>
          <w:szCs w:val="22"/>
        </w:rPr>
        <w:t xml:space="preserve">den </w:t>
      </w:r>
      <w:r w:rsidR="00B03B1B" w:rsidRPr="000025DE">
        <w:rPr>
          <w:rFonts w:cs="Arial"/>
          <w:szCs w:val="22"/>
        </w:rPr>
        <w:t xml:space="preserve">brandneuen </w:t>
      </w:r>
      <w:r w:rsidRPr="000025DE">
        <w:rPr>
          <w:rFonts w:cs="Arial"/>
          <w:szCs w:val="22"/>
        </w:rPr>
        <w:t xml:space="preserve">ultrakompakten COM-HPC Client-on-Modulen, die kaum größer als eine Kreditkarte sind. </w:t>
      </w:r>
      <w:r w:rsidR="00B03B1B">
        <w:rPr>
          <w:rFonts w:cs="Arial"/>
          <w:szCs w:val="22"/>
        </w:rPr>
        <w:t>In Kombination</w:t>
      </w:r>
      <w:r w:rsidRPr="000025DE">
        <w:rPr>
          <w:rFonts w:cs="Arial"/>
          <w:szCs w:val="22"/>
        </w:rPr>
        <w:t xml:space="preserve"> mit </w:t>
      </w:r>
      <w:r w:rsidR="00B03B1B">
        <w:rPr>
          <w:rFonts w:cs="Arial"/>
          <w:szCs w:val="22"/>
        </w:rPr>
        <w:t>passgenauen</w:t>
      </w:r>
      <w:r w:rsidRPr="000025DE">
        <w:rPr>
          <w:rFonts w:cs="Arial"/>
          <w:szCs w:val="22"/>
        </w:rPr>
        <w:t xml:space="preserve"> Kühllösungen, </w:t>
      </w:r>
      <w:proofErr w:type="spellStart"/>
      <w:r w:rsidR="003C26F2">
        <w:rPr>
          <w:rFonts w:cs="Arial"/>
          <w:szCs w:val="22"/>
        </w:rPr>
        <w:t>Carrierboards</w:t>
      </w:r>
      <w:proofErr w:type="spellEnd"/>
      <w:r w:rsidRPr="000025DE">
        <w:rPr>
          <w:rFonts w:cs="Arial"/>
          <w:szCs w:val="22"/>
        </w:rPr>
        <w:t xml:space="preserve"> und Design-in-Services bietet congatec nun alles, was Entwickler für </w:t>
      </w:r>
      <w:r w:rsidR="00B03B1B">
        <w:rPr>
          <w:rFonts w:cs="Arial"/>
          <w:szCs w:val="22"/>
        </w:rPr>
        <w:t>die</w:t>
      </w:r>
      <w:r w:rsidRPr="000025DE">
        <w:rPr>
          <w:rFonts w:cs="Arial"/>
          <w:szCs w:val="22"/>
        </w:rPr>
        <w:t xml:space="preserve"> nächste Generation </w:t>
      </w:r>
      <w:r w:rsidR="00B03B1B">
        <w:rPr>
          <w:rFonts w:cs="Arial"/>
          <w:szCs w:val="22"/>
        </w:rPr>
        <w:t>ihrer</w:t>
      </w:r>
      <w:r w:rsidRPr="000025DE">
        <w:rPr>
          <w:rFonts w:cs="Arial"/>
          <w:szCs w:val="22"/>
        </w:rPr>
        <w:t xml:space="preserve"> High-Performance Embedded- und Edge-Computing-Plattformen benötigen, um die digitale Transformation zu beschleunigen. </w:t>
      </w:r>
      <w:r w:rsidR="00B03B1B">
        <w:rPr>
          <w:rFonts w:cs="Arial"/>
          <w:szCs w:val="22"/>
        </w:rPr>
        <w:t>M</w:t>
      </w:r>
      <w:r w:rsidRPr="000025DE">
        <w:rPr>
          <w:rFonts w:cs="Arial"/>
          <w:szCs w:val="22"/>
        </w:rPr>
        <w:t xml:space="preserve">it dem neuen COM HPC Mini-Standard können </w:t>
      </w:r>
      <w:r w:rsidR="00B03B1B">
        <w:rPr>
          <w:rFonts w:cs="Arial"/>
          <w:szCs w:val="22"/>
        </w:rPr>
        <w:t xml:space="preserve">zudem </w:t>
      </w:r>
      <w:r w:rsidRPr="000025DE">
        <w:rPr>
          <w:rFonts w:cs="Arial"/>
          <w:szCs w:val="22"/>
        </w:rPr>
        <w:t xml:space="preserve">selbst Lösungen mit geringem Platzangebot von einem Leistungsschub und einer deutlich größeren Anzahl neuer Hochgeschwindigkeitsschnittstellen im congatec-Portfolio profitieren. So können OEMs ganze Produktfamilien </w:t>
      </w:r>
      <w:r w:rsidR="00B03B1B">
        <w:rPr>
          <w:rFonts w:cs="Arial"/>
          <w:szCs w:val="22"/>
        </w:rPr>
        <w:t>hin zum</w:t>
      </w:r>
      <w:r w:rsidRPr="000025DE">
        <w:rPr>
          <w:rFonts w:cs="Arial"/>
          <w:szCs w:val="22"/>
        </w:rPr>
        <w:t xml:space="preserve"> neuen PICMG-Standard migrieren </w:t>
      </w:r>
      <w:r w:rsidR="003C26F2">
        <w:rPr>
          <w:rFonts w:cs="Arial"/>
          <w:szCs w:val="22"/>
        </w:rPr>
        <w:t>–</w:t>
      </w:r>
      <w:r w:rsidRPr="000025DE">
        <w:rPr>
          <w:rFonts w:cs="Arial"/>
          <w:szCs w:val="22"/>
        </w:rPr>
        <w:t xml:space="preserve"> ohne wesentliche Änderungen </w:t>
      </w:r>
      <w:r w:rsidR="00B03B1B">
        <w:rPr>
          <w:rFonts w:cs="Arial"/>
          <w:szCs w:val="22"/>
        </w:rPr>
        <w:t>am</w:t>
      </w:r>
      <w:r w:rsidRPr="000025DE">
        <w:rPr>
          <w:rFonts w:cs="Arial"/>
          <w:szCs w:val="22"/>
        </w:rPr>
        <w:t xml:space="preserve"> internen Systemdesign und Gehäuse</w:t>
      </w:r>
      <w:r w:rsidR="00BA7A6C">
        <w:rPr>
          <w:rFonts w:cs="Arial"/>
          <w:szCs w:val="22"/>
        </w:rPr>
        <w:t xml:space="preserve"> vornehmen zu müssen</w:t>
      </w:r>
      <w:r w:rsidRPr="000025DE">
        <w:rPr>
          <w:rFonts w:cs="Arial"/>
          <w:szCs w:val="22"/>
        </w:rPr>
        <w:t xml:space="preserve">. Zwei Referenzsystemdesigns zeigen, wie einfach es für OEMs ist, ihre </w:t>
      </w:r>
      <w:r w:rsidR="003C26F2">
        <w:rPr>
          <w:rFonts w:cs="Arial"/>
          <w:szCs w:val="22"/>
        </w:rPr>
        <w:t>Applikationen</w:t>
      </w:r>
      <w:r w:rsidRPr="000025DE">
        <w:rPr>
          <w:rFonts w:cs="Arial"/>
          <w:szCs w:val="22"/>
        </w:rPr>
        <w:t xml:space="preserve"> schneller produktiv zu machen, indem sie vorvalidierte und bewährte Systemkonzepte </w:t>
      </w:r>
      <w:r w:rsidR="00B03B1B">
        <w:rPr>
          <w:rFonts w:cs="Arial"/>
          <w:szCs w:val="22"/>
        </w:rPr>
        <w:t>nutzen</w:t>
      </w:r>
      <w:r w:rsidRPr="000025DE">
        <w:rPr>
          <w:rFonts w:cs="Arial"/>
          <w:szCs w:val="22"/>
        </w:rPr>
        <w:t>, die schneller an ihre spezifischen Bedürfnisse angepasst werden können, anstatt alles von Grund auf neu zu entwickeln.</w:t>
      </w:r>
    </w:p>
    <w:p w14:paraId="4BDFA0D5" w14:textId="77777777" w:rsidR="000025DE" w:rsidRPr="000025DE" w:rsidRDefault="000025DE" w:rsidP="000025DE">
      <w:pPr>
        <w:rPr>
          <w:rFonts w:cs="Arial"/>
          <w:szCs w:val="22"/>
        </w:rPr>
      </w:pPr>
    </w:p>
    <w:p w14:paraId="5D29F69A" w14:textId="06E44DA8" w:rsidR="000025DE" w:rsidRPr="003C26F2" w:rsidRDefault="000025DE" w:rsidP="003C26F2">
      <w:pPr>
        <w:pStyle w:val="Listenabsatz"/>
        <w:numPr>
          <w:ilvl w:val="0"/>
          <w:numId w:val="3"/>
        </w:numPr>
        <w:rPr>
          <w:rFonts w:cs="Arial"/>
          <w:szCs w:val="22"/>
        </w:rPr>
      </w:pPr>
      <w:r w:rsidRPr="003C26F2">
        <w:rPr>
          <w:rFonts w:cs="Arial"/>
          <w:szCs w:val="22"/>
        </w:rPr>
        <w:t xml:space="preserve">Das Embedded-Edge-Server-Flaggschiff der COM-HPC-Präsentationen ist ein Referenzsystemdesign mit </w:t>
      </w:r>
      <w:proofErr w:type="spellStart"/>
      <w:r w:rsidRPr="003C26F2">
        <w:rPr>
          <w:rFonts w:cs="Arial"/>
          <w:szCs w:val="22"/>
        </w:rPr>
        <w:t>Heatpipe</w:t>
      </w:r>
      <w:proofErr w:type="spellEnd"/>
      <w:r w:rsidRPr="003C26F2">
        <w:rPr>
          <w:rFonts w:cs="Arial"/>
          <w:szCs w:val="22"/>
        </w:rPr>
        <w:t xml:space="preserve">-Kühlung für raue Industrieumgebungen. Es basiert auf den </w:t>
      </w:r>
      <w:proofErr w:type="spellStart"/>
      <w:r w:rsidRPr="003C26F2">
        <w:rPr>
          <w:rFonts w:cs="Arial"/>
          <w:szCs w:val="22"/>
        </w:rPr>
        <w:t>conga</w:t>
      </w:r>
      <w:proofErr w:type="spellEnd"/>
      <w:r w:rsidRPr="003C26F2">
        <w:rPr>
          <w:rFonts w:cs="Arial"/>
          <w:szCs w:val="22"/>
        </w:rPr>
        <w:t>-HPC/</w:t>
      </w:r>
      <w:proofErr w:type="spellStart"/>
      <w:r w:rsidRPr="003C26F2">
        <w:rPr>
          <w:rFonts w:cs="Arial"/>
          <w:szCs w:val="22"/>
        </w:rPr>
        <w:t>sILH</w:t>
      </w:r>
      <w:proofErr w:type="spellEnd"/>
      <w:r w:rsidRPr="003C26F2">
        <w:rPr>
          <w:rFonts w:cs="Arial"/>
          <w:szCs w:val="22"/>
        </w:rPr>
        <w:t xml:space="preserve"> Server-on-Modules mit Intel Xeon D Prozessoren (Codename Ice Lake D) und bietet erweiterte Netzwerkfunktionen mit 8x 25Gb</w:t>
      </w:r>
      <w:r w:rsidR="00821C78">
        <w:rPr>
          <w:rFonts w:cs="Arial"/>
          <w:szCs w:val="22"/>
        </w:rPr>
        <w:t>E</w:t>
      </w:r>
      <w:r w:rsidRPr="003C26F2">
        <w:rPr>
          <w:rFonts w:cs="Arial"/>
          <w:szCs w:val="22"/>
        </w:rPr>
        <w:t xml:space="preserve">. Mit bis zu 20 </w:t>
      </w:r>
      <w:r w:rsidR="00821C78">
        <w:rPr>
          <w:rFonts w:cs="Arial"/>
          <w:szCs w:val="22"/>
        </w:rPr>
        <w:t>Cores</w:t>
      </w:r>
      <w:r w:rsidRPr="003C26F2">
        <w:rPr>
          <w:rFonts w:cs="Arial"/>
          <w:szCs w:val="22"/>
        </w:rPr>
        <w:t xml:space="preserve"> ist er prädestiniert für die Workload-Konsolidierung in Produktionszellen sowie für die Orchestrierung der Kommunikation in IoT-Netzwerkinfrastrukturen. Weitere Anwendungs</w:t>
      </w:r>
      <w:r w:rsidR="00821C78">
        <w:rPr>
          <w:rFonts w:cs="Arial"/>
          <w:szCs w:val="22"/>
        </w:rPr>
        <w:t xml:space="preserve">bereiche </w:t>
      </w:r>
      <w:r w:rsidRPr="003C26F2">
        <w:rPr>
          <w:rFonts w:cs="Arial"/>
          <w:szCs w:val="22"/>
        </w:rPr>
        <w:t xml:space="preserve">sind </w:t>
      </w:r>
      <w:proofErr w:type="spellStart"/>
      <w:r w:rsidRPr="003C26F2">
        <w:rPr>
          <w:rFonts w:cs="Arial"/>
          <w:szCs w:val="22"/>
        </w:rPr>
        <w:t>Datenaggregatoren</w:t>
      </w:r>
      <w:proofErr w:type="spellEnd"/>
      <w:r w:rsidRPr="003C26F2">
        <w:rPr>
          <w:rFonts w:cs="Arial"/>
          <w:szCs w:val="22"/>
        </w:rPr>
        <w:t xml:space="preserve"> und sichere Gateways zwischen OT und IT. </w:t>
      </w:r>
      <w:r w:rsidR="00B03B1B">
        <w:rPr>
          <w:rFonts w:cs="Arial"/>
          <w:szCs w:val="22"/>
        </w:rPr>
        <w:t>Der Support</w:t>
      </w:r>
      <w:r w:rsidRPr="003C26F2">
        <w:rPr>
          <w:rFonts w:cs="Arial"/>
          <w:szCs w:val="22"/>
        </w:rPr>
        <w:t xml:space="preserve"> </w:t>
      </w:r>
      <w:r w:rsidR="00B03B1B">
        <w:rPr>
          <w:rFonts w:cs="Arial"/>
          <w:szCs w:val="22"/>
        </w:rPr>
        <w:t>der</w:t>
      </w:r>
      <w:r w:rsidRPr="003C26F2">
        <w:rPr>
          <w:rFonts w:cs="Arial"/>
          <w:szCs w:val="22"/>
        </w:rPr>
        <w:t xml:space="preserve"> Echtzeit-Hypervisor-Technologie von Real-Time Systems ermöglicht auch gemischt-kritische Anwendungsszenarien.</w:t>
      </w:r>
    </w:p>
    <w:p w14:paraId="2DE64903" w14:textId="77777777" w:rsidR="000025DE" w:rsidRPr="000025DE" w:rsidRDefault="000025DE" w:rsidP="000025DE">
      <w:pPr>
        <w:rPr>
          <w:rFonts w:cs="Arial"/>
          <w:szCs w:val="22"/>
        </w:rPr>
      </w:pPr>
    </w:p>
    <w:p w14:paraId="768BD479" w14:textId="5AB46EEB" w:rsidR="000025DE" w:rsidRPr="003C26F2" w:rsidRDefault="000025DE" w:rsidP="003C26F2">
      <w:pPr>
        <w:pStyle w:val="Listenabsatz"/>
        <w:numPr>
          <w:ilvl w:val="0"/>
          <w:numId w:val="3"/>
        </w:numPr>
        <w:rPr>
          <w:rFonts w:cs="Arial"/>
          <w:szCs w:val="22"/>
        </w:rPr>
      </w:pPr>
      <w:r w:rsidRPr="003C26F2">
        <w:rPr>
          <w:rFonts w:cs="Arial"/>
          <w:szCs w:val="22"/>
        </w:rPr>
        <w:t xml:space="preserve">Für die industrielle Workstation-Performance präsentiert congatec ein robustes COM-HPC-Client-Referenzsystemdesign auf Basis des </w:t>
      </w:r>
      <w:proofErr w:type="spellStart"/>
      <w:r w:rsidR="001659C9" w:rsidRPr="001659C9">
        <w:rPr>
          <w:rFonts w:cs="Arial"/>
          <w:szCs w:val="22"/>
        </w:rPr>
        <w:t>conga</w:t>
      </w:r>
      <w:proofErr w:type="spellEnd"/>
      <w:r w:rsidR="001659C9" w:rsidRPr="001659C9">
        <w:rPr>
          <w:rFonts w:cs="Arial"/>
          <w:szCs w:val="22"/>
        </w:rPr>
        <w:t>-HPC/</w:t>
      </w:r>
      <w:proofErr w:type="spellStart"/>
      <w:r w:rsidR="001659C9" w:rsidRPr="001659C9">
        <w:rPr>
          <w:rFonts w:cs="Arial"/>
          <w:szCs w:val="22"/>
        </w:rPr>
        <w:t>cRLP</w:t>
      </w:r>
      <w:proofErr w:type="spellEnd"/>
      <w:r w:rsidR="001659C9" w:rsidRPr="001659C9">
        <w:rPr>
          <w:rFonts w:cs="Arial"/>
          <w:szCs w:val="22"/>
        </w:rPr>
        <w:t xml:space="preserve"> </w:t>
      </w:r>
      <w:r w:rsidRPr="003C26F2">
        <w:rPr>
          <w:rFonts w:cs="Arial"/>
          <w:szCs w:val="22"/>
        </w:rPr>
        <w:t>Client-on-Modules mit 13</w:t>
      </w:r>
      <w:r w:rsidR="00821C78">
        <w:rPr>
          <w:rFonts w:cs="Arial"/>
          <w:szCs w:val="22"/>
        </w:rPr>
        <w:t>.</w:t>
      </w:r>
      <w:r w:rsidRPr="003C26F2">
        <w:rPr>
          <w:rFonts w:cs="Arial"/>
          <w:szCs w:val="22"/>
        </w:rPr>
        <w:t xml:space="preserve"> Gen Intel Core Prozessoren mit bis zu 14 Kernen. Typische Anwendungsfälle für dieses </w:t>
      </w:r>
      <w:proofErr w:type="spellStart"/>
      <w:r w:rsidRPr="003C26F2">
        <w:rPr>
          <w:rFonts w:cs="Arial"/>
          <w:szCs w:val="22"/>
        </w:rPr>
        <w:t>lüfterlose</w:t>
      </w:r>
      <w:proofErr w:type="spellEnd"/>
      <w:r w:rsidRPr="003C26F2">
        <w:rPr>
          <w:rFonts w:cs="Arial"/>
          <w:szCs w:val="22"/>
        </w:rPr>
        <w:t xml:space="preserve"> Design sind Hochleistungs</w:t>
      </w:r>
      <w:r w:rsidR="00B03B1B">
        <w:rPr>
          <w:rFonts w:cs="Arial"/>
          <w:szCs w:val="22"/>
        </w:rPr>
        <w:t>applikationen</w:t>
      </w:r>
      <w:r w:rsidRPr="003C26F2">
        <w:rPr>
          <w:rFonts w:cs="Arial"/>
          <w:szCs w:val="22"/>
        </w:rPr>
        <w:t xml:space="preserve"> mit Echtzeitsteuerung, künstlicher Intelligenz, HMI-Visualisierung und Edge-Gateway-Funktionalitäten, die alle auf einer einzigen Plattform laufen.</w:t>
      </w:r>
    </w:p>
    <w:p w14:paraId="6D6324BC" w14:textId="77777777" w:rsidR="000025DE" w:rsidRPr="000025DE" w:rsidRDefault="000025DE" w:rsidP="000025DE">
      <w:pPr>
        <w:rPr>
          <w:rFonts w:cs="Arial"/>
          <w:szCs w:val="22"/>
        </w:rPr>
      </w:pPr>
    </w:p>
    <w:p w14:paraId="0F852707" w14:textId="67F3CC57" w:rsidR="000025DE" w:rsidRPr="000025DE" w:rsidRDefault="000025DE" w:rsidP="000025DE">
      <w:pPr>
        <w:rPr>
          <w:rFonts w:cs="Arial"/>
          <w:szCs w:val="22"/>
        </w:rPr>
      </w:pPr>
      <w:r w:rsidRPr="000025DE">
        <w:rPr>
          <w:rFonts w:cs="Arial"/>
          <w:szCs w:val="22"/>
        </w:rPr>
        <w:t xml:space="preserve">Weitere Informationen zu </w:t>
      </w:r>
      <w:proofErr w:type="spellStart"/>
      <w:r w:rsidRPr="000025DE">
        <w:rPr>
          <w:rFonts w:cs="Arial"/>
          <w:szCs w:val="22"/>
        </w:rPr>
        <w:t>congatec</w:t>
      </w:r>
      <w:r w:rsidR="00B03B1B">
        <w:rPr>
          <w:rFonts w:cs="Arial"/>
          <w:szCs w:val="22"/>
        </w:rPr>
        <w:t>‘</w:t>
      </w:r>
      <w:r w:rsidRPr="000025DE">
        <w:rPr>
          <w:rFonts w:cs="Arial"/>
          <w:szCs w:val="22"/>
        </w:rPr>
        <w:t>s</w:t>
      </w:r>
      <w:proofErr w:type="spellEnd"/>
      <w:r w:rsidRPr="000025DE">
        <w:rPr>
          <w:rFonts w:cs="Arial"/>
          <w:szCs w:val="22"/>
        </w:rPr>
        <w:t xml:space="preserve"> COM-HPC-Angebot finden Sie unter:</w:t>
      </w:r>
    </w:p>
    <w:p w14:paraId="0236EC39" w14:textId="1ABC6783" w:rsidR="000025DE" w:rsidRDefault="00982A6C" w:rsidP="000025DE">
      <w:pPr>
        <w:rPr>
          <w:rFonts w:cs="Arial"/>
          <w:szCs w:val="22"/>
        </w:rPr>
      </w:pPr>
      <w:hyperlink r:id="rId9" w:history="1">
        <w:r w:rsidR="00821C78" w:rsidRPr="00531FB5">
          <w:rPr>
            <w:rStyle w:val="Hyperlink"/>
            <w:rFonts w:cs="Arial"/>
            <w:szCs w:val="22"/>
          </w:rPr>
          <w:t>https://www.congatec.com/en/technologies/com-hpc/</w:t>
        </w:r>
      </w:hyperlink>
    </w:p>
    <w:p w14:paraId="1010EE6C" w14:textId="77777777" w:rsidR="000025DE" w:rsidRPr="000025DE" w:rsidRDefault="000025DE" w:rsidP="000025DE">
      <w:pPr>
        <w:rPr>
          <w:rFonts w:cs="Arial"/>
          <w:szCs w:val="22"/>
        </w:rPr>
      </w:pPr>
    </w:p>
    <w:p w14:paraId="7497630D" w14:textId="77777777" w:rsidR="000025DE" w:rsidRPr="000025DE" w:rsidRDefault="000025DE" w:rsidP="000025DE">
      <w:pPr>
        <w:rPr>
          <w:rFonts w:cs="Arial"/>
          <w:b/>
          <w:bCs/>
          <w:szCs w:val="22"/>
        </w:rPr>
      </w:pPr>
      <w:r w:rsidRPr="000025DE">
        <w:rPr>
          <w:rFonts w:cs="Arial"/>
          <w:b/>
          <w:bCs/>
          <w:szCs w:val="22"/>
        </w:rPr>
        <w:t xml:space="preserve">Künstliche Intelligenz in Kooperation mit </w:t>
      </w:r>
      <w:proofErr w:type="spellStart"/>
      <w:r w:rsidRPr="000025DE">
        <w:rPr>
          <w:rFonts w:cs="Arial"/>
          <w:b/>
          <w:bCs/>
          <w:szCs w:val="22"/>
        </w:rPr>
        <w:t>Hailo</w:t>
      </w:r>
      <w:proofErr w:type="spellEnd"/>
    </w:p>
    <w:p w14:paraId="24545D0A" w14:textId="52F67487" w:rsidR="00467E79" w:rsidRDefault="000025DE" w:rsidP="000025DE">
      <w:pPr>
        <w:rPr>
          <w:rFonts w:cs="Arial"/>
          <w:szCs w:val="22"/>
        </w:rPr>
      </w:pPr>
      <w:r w:rsidRPr="000025DE">
        <w:rPr>
          <w:rFonts w:cs="Arial"/>
          <w:szCs w:val="22"/>
        </w:rPr>
        <w:t xml:space="preserve">In einer brandneuen Kooperation mit dem KI-Prozessorhersteller </w:t>
      </w:r>
      <w:proofErr w:type="spellStart"/>
      <w:r w:rsidRPr="000025DE">
        <w:rPr>
          <w:rFonts w:cs="Arial"/>
          <w:szCs w:val="22"/>
        </w:rPr>
        <w:t>Hailo</w:t>
      </w:r>
      <w:proofErr w:type="spellEnd"/>
      <w:r w:rsidRPr="000025DE">
        <w:rPr>
          <w:rFonts w:cs="Arial"/>
          <w:szCs w:val="22"/>
        </w:rPr>
        <w:t xml:space="preserve"> präsentiert congatec eine Demo mit 4 Kameras, die an den 3,5-Zoll-Single-Board-Computer (SBC) conga-JC370 angeschlossen sind, der ein Hailo-8-KI-Modul enthält. Mit bis zu 26 </w:t>
      </w:r>
      <w:proofErr w:type="spellStart"/>
      <w:r w:rsidRPr="000025DE">
        <w:rPr>
          <w:rFonts w:cs="Arial"/>
          <w:szCs w:val="22"/>
        </w:rPr>
        <w:t>Tera</w:t>
      </w:r>
      <w:proofErr w:type="spellEnd"/>
      <w:r w:rsidRPr="000025DE">
        <w:rPr>
          <w:rFonts w:cs="Arial"/>
          <w:szCs w:val="22"/>
        </w:rPr>
        <w:t>-Operationen pro Sekunde (TOPS) übertrifft der Hailo-8 Edge</w:t>
      </w:r>
      <w:r w:rsidR="001659C9">
        <w:rPr>
          <w:rFonts w:cs="Arial"/>
          <w:szCs w:val="22"/>
        </w:rPr>
        <w:t>-</w:t>
      </w:r>
      <w:r w:rsidR="00105CF1">
        <w:rPr>
          <w:rFonts w:cs="Arial"/>
          <w:szCs w:val="22"/>
        </w:rPr>
        <w:t>KI</w:t>
      </w:r>
      <w:r w:rsidR="001659C9">
        <w:rPr>
          <w:rFonts w:cs="Arial"/>
          <w:szCs w:val="22"/>
        </w:rPr>
        <w:t>-</w:t>
      </w:r>
      <w:r w:rsidRPr="000025DE">
        <w:rPr>
          <w:rFonts w:cs="Arial"/>
          <w:szCs w:val="22"/>
        </w:rPr>
        <w:t>Prozessor alle anderen Edge</w:t>
      </w:r>
      <w:r w:rsidR="001659C9">
        <w:rPr>
          <w:rFonts w:cs="Arial"/>
          <w:szCs w:val="22"/>
        </w:rPr>
        <w:t>-</w:t>
      </w:r>
      <w:r w:rsidR="00105CF1">
        <w:rPr>
          <w:rFonts w:cs="Arial"/>
          <w:szCs w:val="22"/>
        </w:rPr>
        <w:t>KI</w:t>
      </w:r>
      <w:r w:rsidR="001659C9">
        <w:rPr>
          <w:rFonts w:cs="Arial"/>
          <w:szCs w:val="22"/>
        </w:rPr>
        <w:t>-</w:t>
      </w:r>
      <w:r w:rsidRPr="000025DE">
        <w:rPr>
          <w:rFonts w:cs="Arial"/>
          <w:szCs w:val="22"/>
        </w:rPr>
        <w:t>Prozessoren deutlich. Im Vergleich zu anderen führenden Lösungen sind seine Flächen- und Energieeffizienz um</w:t>
      </w:r>
      <w:r w:rsidR="00821C78">
        <w:rPr>
          <w:rFonts w:cs="Arial"/>
          <w:szCs w:val="22"/>
        </w:rPr>
        <w:t xml:space="preserve"> einige</w:t>
      </w:r>
      <w:r w:rsidRPr="000025DE">
        <w:rPr>
          <w:rFonts w:cs="Arial"/>
          <w:szCs w:val="22"/>
        </w:rPr>
        <w:t xml:space="preserve"> </w:t>
      </w:r>
      <w:r w:rsidR="00821C78">
        <w:rPr>
          <w:rFonts w:cs="Arial"/>
          <w:szCs w:val="22"/>
        </w:rPr>
        <w:t xml:space="preserve">Größenordnungen </w:t>
      </w:r>
      <w:r w:rsidRPr="000025DE">
        <w:rPr>
          <w:rFonts w:cs="Arial"/>
          <w:szCs w:val="22"/>
        </w:rPr>
        <w:t xml:space="preserve">besser </w:t>
      </w:r>
      <w:r w:rsidR="00821C78">
        <w:rPr>
          <w:rFonts w:cs="Arial"/>
          <w:szCs w:val="22"/>
        </w:rPr>
        <w:t>–</w:t>
      </w:r>
      <w:r w:rsidRPr="000025DE">
        <w:rPr>
          <w:rFonts w:cs="Arial"/>
          <w:szCs w:val="22"/>
        </w:rPr>
        <w:t xml:space="preserve"> und </w:t>
      </w:r>
      <w:r w:rsidR="00CC77F5">
        <w:rPr>
          <w:rFonts w:cs="Arial"/>
          <w:szCs w:val="22"/>
        </w:rPr>
        <w:t>das</w:t>
      </w:r>
      <w:r w:rsidRPr="000025DE">
        <w:rPr>
          <w:rFonts w:cs="Arial"/>
          <w:szCs w:val="22"/>
        </w:rPr>
        <w:t xml:space="preserve"> bei eine</w:t>
      </w:r>
      <w:r w:rsidR="00821C78">
        <w:rPr>
          <w:rFonts w:cs="Arial"/>
          <w:szCs w:val="22"/>
        </w:rPr>
        <w:t>m</w:t>
      </w:r>
      <w:r w:rsidRPr="000025DE">
        <w:rPr>
          <w:rFonts w:cs="Arial"/>
          <w:szCs w:val="22"/>
        </w:rPr>
        <w:t xml:space="preserve"> </w:t>
      </w:r>
      <w:r w:rsidR="00821C78">
        <w:rPr>
          <w:rFonts w:cs="Arial"/>
          <w:szCs w:val="22"/>
        </w:rPr>
        <w:t>Footprint</w:t>
      </w:r>
      <w:r w:rsidRPr="000025DE">
        <w:rPr>
          <w:rFonts w:cs="Arial"/>
          <w:szCs w:val="22"/>
        </w:rPr>
        <w:t xml:space="preserve">, </w:t>
      </w:r>
      <w:r w:rsidR="00B03B1B">
        <w:rPr>
          <w:rFonts w:cs="Arial"/>
          <w:szCs w:val="22"/>
        </w:rPr>
        <w:t>der</w:t>
      </w:r>
      <w:r w:rsidRPr="000025DE">
        <w:rPr>
          <w:rFonts w:cs="Arial"/>
          <w:szCs w:val="22"/>
        </w:rPr>
        <w:t xml:space="preserve"> kleiner als ein Cent ist, sogar einschließlich des erforderlichen Speichers. Mit einer Architektur, die sich die Kerneigenschaften neuronaler Netze zunutze macht, ermöglicht der neuronale Chip </w:t>
      </w:r>
      <w:r w:rsidR="00F06558">
        <w:rPr>
          <w:rFonts w:cs="Arial"/>
          <w:szCs w:val="22"/>
        </w:rPr>
        <w:t xml:space="preserve">den </w:t>
      </w:r>
      <w:r w:rsidRPr="000025DE">
        <w:rPr>
          <w:rFonts w:cs="Arial"/>
          <w:szCs w:val="22"/>
        </w:rPr>
        <w:t xml:space="preserve">Edge-Geräten, Deep-Learning-Anwendungen in vollem Umfang effizienter, effektiver und nachhaltiger auszuführen als andere KI-Chips und -Lösungen, während gleichzeitig die Kosten deutlich gesenkt werden. Auf einem </w:t>
      </w:r>
      <w:r w:rsidR="00B03B1B">
        <w:rPr>
          <w:rFonts w:cs="Arial"/>
          <w:szCs w:val="22"/>
        </w:rPr>
        <w:t>applikationsfertigen</w:t>
      </w:r>
      <w:r w:rsidRPr="000025DE">
        <w:rPr>
          <w:rFonts w:cs="Arial"/>
          <w:szCs w:val="22"/>
        </w:rPr>
        <w:t xml:space="preserve"> 3,5-Zoll-SBC, der mit vortrainierten Deep-Learning-Modulen für verschiedene Computer-Vision-Aufgaben ausgestattet ist, können </w:t>
      </w:r>
      <w:r w:rsidR="00821C78">
        <w:rPr>
          <w:rFonts w:cs="Arial"/>
          <w:szCs w:val="22"/>
        </w:rPr>
        <w:t>Entwickler</w:t>
      </w:r>
      <w:r w:rsidRPr="000025DE">
        <w:rPr>
          <w:rFonts w:cs="Arial"/>
          <w:szCs w:val="22"/>
        </w:rPr>
        <w:t xml:space="preserve"> schnell Prototypen auf </w:t>
      </w:r>
      <w:r w:rsidR="00821C78">
        <w:rPr>
          <w:rFonts w:cs="Arial"/>
          <w:szCs w:val="22"/>
        </w:rPr>
        <w:t xml:space="preserve">Basis </w:t>
      </w:r>
      <w:r w:rsidRPr="000025DE">
        <w:rPr>
          <w:rFonts w:cs="Arial"/>
          <w:szCs w:val="22"/>
        </w:rPr>
        <w:t>dieser neuen KI-Plattform erstellen.</w:t>
      </w:r>
    </w:p>
    <w:p w14:paraId="2BD68638" w14:textId="3EB46171" w:rsidR="000025DE" w:rsidRDefault="000025DE" w:rsidP="000025DE">
      <w:pPr>
        <w:rPr>
          <w:rFonts w:cs="Arial"/>
          <w:szCs w:val="22"/>
        </w:rPr>
      </w:pPr>
    </w:p>
    <w:p w14:paraId="0A5BFF96" w14:textId="77777777" w:rsidR="000025DE" w:rsidRPr="000025DE" w:rsidRDefault="000025DE" w:rsidP="000025DE">
      <w:pPr>
        <w:rPr>
          <w:rFonts w:cs="Arial"/>
          <w:b/>
          <w:bCs/>
          <w:szCs w:val="22"/>
        </w:rPr>
      </w:pPr>
      <w:r w:rsidRPr="000025DE">
        <w:rPr>
          <w:rFonts w:cs="Arial"/>
          <w:b/>
          <w:bCs/>
          <w:szCs w:val="22"/>
        </w:rPr>
        <w:t xml:space="preserve">Smart Vision in Zusammenarbeit mit </w:t>
      </w:r>
      <w:proofErr w:type="spellStart"/>
      <w:r w:rsidRPr="000025DE">
        <w:rPr>
          <w:rFonts w:cs="Arial"/>
          <w:b/>
          <w:bCs/>
          <w:szCs w:val="22"/>
        </w:rPr>
        <w:t>Hacarus</w:t>
      </w:r>
      <w:proofErr w:type="spellEnd"/>
      <w:r w:rsidRPr="000025DE">
        <w:rPr>
          <w:rFonts w:cs="Arial"/>
          <w:b/>
          <w:bCs/>
          <w:szCs w:val="22"/>
        </w:rPr>
        <w:t xml:space="preserve"> und Basler </w:t>
      </w:r>
    </w:p>
    <w:p w14:paraId="0016D565" w14:textId="3E45CC43" w:rsidR="000025DE" w:rsidRPr="000025DE" w:rsidRDefault="000025DE" w:rsidP="000025DE">
      <w:pPr>
        <w:rPr>
          <w:rFonts w:cs="Arial"/>
          <w:szCs w:val="22"/>
        </w:rPr>
      </w:pPr>
      <w:r w:rsidRPr="000025DE">
        <w:rPr>
          <w:rFonts w:cs="Arial"/>
          <w:szCs w:val="22"/>
        </w:rPr>
        <w:t xml:space="preserve">Der in Zusammenarbeit mit den japanischen KI-Experten von </w:t>
      </w:r>
      <w:proofErr w:type="spellStart"/>
      <w:r w:rsidRPr="000025DE">
        <w:rPr>
          <w:rFonts w:cs="Arial"/>
          <w:szCs w:val="22"/>
        </w:rPr>
        <w:t>Hacarus</w:t>
      </w:r>
      <w:proofErr w:type="spellEnd"/>
      <w:r w:rsidRPr="000025DE">
        <w:rPr>
          <w:rFonts w:cs="Arial"/>
          <w:szCs w:val="22"/>
        </w:rPr>
        <w:t xml:space="preserve"> zusammengestellte Smart Vision Showcase besteht aus einem effizienten </w:t>
      </w:r>
      <w:proofErr w:type="spellStart"/>
      <w:r w:rsidRPr="000025DE">
        <w:rPr>
          <w:rFonts w:cs="Arial"/>
          <w:szCs w:val="22"/>
        </w:rPr>
        <w:t>Sparse</w:t>
      </w:r>
      <w:proofErr w:type="spellEnd"/>
      <w:r w:rsidRPr="000025DE">
        <w:rPr>
          <w:rFonts w:cs="Arial"/>
          <w:szCs w:val="22"/>
        </w:rPr>
        <w:t xml:space="preserve"> Modeling Kit, das auf maschinellen Lernalgorithmen basiert. </w:t>
      </w:r>
      <w:proofErr w:type="spellStart"/>
      <w:r w:rsidRPr="000025DE">
        <w:rPr>
          <w:rFonts w:cs="Arial"/>
          <w:szCs w:val="22"/>
        </w:rPr>
        <w:t>Sparse</w:t>
      </w:r>
      <w:proofErr w:type="spellEnd"/>
      <w:r w:rsidRPr="000025DE">
        <w:rPr>
          <w:rFonts w:cs="Arial"/>
          <w:szCs w:val="22"/>
        </w:rPr>
        <w:t xml:space="preserve"> Modeling benötigt nur wenige Trainingsdaten, um hochpräzise Vorhersagen zu treffen. Dies ist unter anderem für bildverarbeitungsbasierte Inspektionssysteme von Vorteil, da die Ausschussrate bei hoher Fertigungsqualität naturgemäß geringer ist. Mit </w:t>
      </w:r>
      <w:proofErr w:type="spellStart"/>
      <w:r w:rsidR="00821C78" w:rsidRPr="000025DE">
        <w:rPr>
          <w:rFonts w:cs="Arial"/>
          <w:szCs w:val="22"/>
        </w:rPr>
        <w:t>Sparse</w:t>
      </w:r>
      <w:proofErr w:type="spellEnd"/>
      <w:r w:rsidR="00821C78" w:rsidRPr="000025DE">
        <w:rPr>
          <w:rFonts w:cs="Arial"/>
          <w:szCs w:val="22"/>
        </w:rPr>
        <w:t xml:space="preserve"> Modeling </w:t>
      </w:r>
      <w:r w:rsidRPr="000025DE">
        <w:rPr>
          <w:rFonts w:cs="Arial"/>
          <w:szCs w:val="22"/>
        </w:rPr>
        <w:t xml:space="preserve">ist es möglich, ein neues Prüfmodell ab 50 oder sogar weniger Bildern zu erstellen. Das ist deutlich weniger als die 1.000 oder mehr Bilder, die für die traditionelle KI benötigt werden. Das </w:t>
      </w:r>
      <w:proofErr w:type="spellStart"/>
      <w:r w:rsidRPr="000025DE">
        <w:rPr>
          <w:rFonts w:cs="Arial"/>
          <w:szCs w:val="22"/>
        </w:rPr>
        <w:t>Sparse</w:t>
      </w:r>
      <w:proofErr w:type="spellEnd"/>
      <w:r w:rsidRPr="000025DE">
        <w:rPr>
          <w:rFonts w:cs="Arial"/>
          <w:szCs w:val="22"/>
        </w:rPr>
        <w:t xml:space="preserve"> Modeling Kit kann als eigenständiges System oder als </w:t>
      </w:r>
      <w:r w:rsidR="00821C78">
        <w:rPr>
          <w:rFonts w:cs="Arial"/>
          <w:szCs w:val="22"/>
        </w:rPr>
        <w:t>Ergänzung</w:t>
      </w:r>
      <w:r w:rsidRPr="000025DE">
        <w:rPr>
          <w:rFonts w:cs="Arial"/>
          <w:szCs w:val="22"/>
        </w:rPr>
        <w:t xml:space="preserve"> zu bestehenden Inspektionssystemen verwendet werden. Hauptkunden sind Anbieter von Bildverarbeitungssystemen und </w:t>
      </w:r>
      <w:r w:rsidR="00821C78">
        <w:rPr>
          <w:rFonts w:cs="Arial"/>
          <w:szCs w:val="22"/>
        </w:rPr>
        <w:t xml:space="preserve">ihre </w:t>
      </w:r>
      <w:r w:rsidRPr="000025DE">
        <w:rPr>
          <w:rFonts w:cs="Arial"/>
          <w:szCs w:val="22"/>
        </w:rPr>
        <w:t>Systemintegratoren. Eine weitere Gruppe von Anwendern sind Maschinen- und Anlagenbauer, die bildverarbeitungsbasierte KI in ihren Geräten einsetzen wollen, aber bisher zurückhaltend waren, weil die Vielfalt der individuellen Kundeninstallationen eine Anpassung der Algorithmen erfordert, die bisher zu aufwendig war.</w:t>
      </w:r>
      <w:r w:rsidR="00B03B1B">
        <w:rPr>
          <w:rFonts w:cs="Arial"/>
          <w:szCs w:val="22"/>
        </w:rPr>
        <w:t xml:space="preserve"> </w:t>
      </w:r>
      <w:r w:rsidRPr="000025DE">
        <w:rPr>
          <w:rFonts w:cs="Arial"/>
          <w:szCs w:val="22"/>
        </w:rPr>
        <w:t xml:space="preserve">Weitere Informationen zu den Vorteilen von </w:t>
      </w:r>
      <w:proofErr w:type="spellStart"/>
      <w:r w:rsidR="00821C78">
        <w:rPr>
          <w:rFonts w:cs="Arial"/>
          <w:szCs w:val="22"/>
        </w:rPr>
        <w:t>S</w:t>
      </w:r>
      <w:r w:rsidRPr="000025DE">
        <w:rPr>
          <w:rFonts w:cs="Arial"/>
          <w:szCs w:val="22"/>
        </w:rPr>
        <w:t>par</w:t>
      </w:r>
      <w:r w:rsidR="00821C78">
        <w:rPr>
          <w:rFonts w:cs="Arial"/>
          <w:szCs w:val="22"/>
        </w:rPr>
        <w:t>s</w:t>
      </w:r>
      <w:r w:rsidRPr="000025DE">
        <w:rPr>
          <w:rFonts w:cs="Arial"/>
          <w:szCs w:val="22"/>
        </w:rPr>
        <w:t>e</w:t>
      </w:r>
      <w:proofErr w:type="spellEnd"/>
      <w:r w:rsidRPr="000025DE">
        <w:rPr>
          <w:rFonts w:cs="Arial"/>
          <w:szCs w:val="22"/>
        </w:rPr>
        <w:t xml:space="preserve"> </w:t>
      </w:r>
      <w:r w:rsidR="00821C78">
        <w:rPr>
          <w:rFonts w:cs="Arial"/>
          <w:szCs w:val="22"/>
        </w:rPr>
        <w:t>M</w:t>
      </w:r>
      <w:r w:rsidRPr="000025DE">
        <w:rPr>
          <w:rFonts w:cs="Arial"/>
          <w:szCs w:val="22"/>
        </w:rPr>
        <w:t xml:space="preserve">odeling finden Sie in diesem Whitepaper. </w:t>
      </w:r>
    </w:p>
    <w:p w14:paraId="54E2F165" w14:textId="583FFF2D" w:rsidR="000025DE" w:rsidRDefault="00982A6C" w:rsidP="000025DE">
      <w:pPr>
        <w:rPr>
          <w:rFonts w:cs="Arial"/>
          <w:szCs w:val="22"/>
        </w:rPr>
      </w:pPr>
      <w:hyperlink r:id="rId10" w:history="1">
        <w:r w:rsidR="000025DE" w:rsidRPr="00531FB5">
          <w:rPr>
            <w:rStyle w:val="Hyperlink"/>
            <w:rFonts w:cs="Arial"/>
            <w:szCs w:val="22"/>
          </w:rPr>
          <w:t>https://www.congatec.com/en/technologies/sparse-modeling-slim-but-powerful-artificial-intelligence-for-embedded-systems/</w:t>
        </w:r>
      </w:hyperlink>
    </w:p>
    <w:p w14:paraId="290AF050" w14:textId="70754385" w:rsidR="000025DE" w:rsidRDefault="000025DE" w:rsidP="000025DE">
      <w:pPr>
        <w:jc w:val="center"/>
        <w:rPr>
          <w:rFonts w:cs="Arial"/>
          <w:szCs w:val="22"/>
        </w:rPr>
      </w:pPr>
      <w:r w:rsidRPr="000025DE">
        <w:rPr>
          <w:rFonts w:cs="Arial"/>
          <w:szCs w:val="22"/>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2"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3"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4"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11927BFA" w14:textId="54CD9D82" w:rsidR="00467E79" w:rsidRPr="00264B1C"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r w:rsidR="00105CF1">
        <w:rPr>
          <w:rFonts w:ascii="Arial" w:hAnsi="Arial" w:cs="Arial"/>
          <w:sz w:val="16"/>
          <w:szCs w:val="16"/>
        </w:rPr>
        <w:t>.</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982A6C" w:rsidP="00264B1C">
      <w:pPr>
        <w:pStyle w:val="Standard1"/>
        <w:rPr>
          <w:rStyle w:val="Hyperlink"/>
          <w:rFonts w:ascii="Arial" w:hAnsi="Arial" w:cs="Arial"/>
          <w:sz w:val="22"/>
          <w:szCs w:val="22"/>
          <w:lang w:val="en-US"/>
        </w:rPr>
      </w:pPr>
      <w:hyperlink r:id="rId15"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264B1C" w:rsidRDefault="00294514" w:rsidP="00264B1C">
      <w:pPr>
        <w:pStyle w:val="Standard1"/>
        <w:snapToGrid w:val="0"/>
        <w:rPr>
          <w:rFonts w:ascii="Arial" w:hAnsi="Arial" w:cs="Arial"/>
          <w:b/>
          <w:sz w:val="22"/>
          <w:szCs w:val="22"/>
          <w:u w:val="single"/>
          <w:lang w:val="en-US"/>
        </w:rPr>
      </w:pPr>
      <w:proofErr w:type="spellStart"/>
      <w:r w:rsidRPr="00264B1C">
        <w:rPr>
          <w:rFonts w:ascii="Arial" w:hAnsi="Arial" w:cs="Arial"/>
          <w:sz w:val="22"/>
          <w:szCs w:val="22"/>
          <w:lang w:val="en-US"/>
        </w:rPr>
        <w:t>Telefon</w:t>
      </w:r>
      <w:proofErr w:type="spellEnd"/>
      <w:r w:rsidRPr="00264B1C">
        <w:rPr>
          <w:rFonts w:ascii="Arial" w:hAnsi="Arial" w:cs="Arial"/>
          <w:sz w:val="22"/>
          <w:szCs w:val="22"/>
          <w:lang w:val="en-US"/>
        </w:rPr>
        <w:t>: +49-991-2700-2822</w:t>
      </w:r>
    </w:p>
    <w:p w14:paraId="3F71D00D" w14:textId="77777777" w:rsidR="00294514" w:rsidRPr="00264B1C" w:rsidRDefault="00294514" w:rsidP="00264B1C">
      <w:pPr>
        <w:pStyle w:val="Standard1"/>
        <w:snapToGrid w:val="0"/>
        <w:rPr>
          <w:rStyle w:val="Hyperlink"/>
          <w:rFonts w:ascii="Arial" w:hAnsi="Arial" w:cs="Arial"/>
          <w:sz w:val="22"/>
          <w:szCs w:val="22"/>
          <w:lang w:val="en-US"/>
        </w:rPr>
      </w:pPr>
      <w:r w:rsidRPr="00264B1C">
        <w:rPr>
          <w:rStyle w:val="Hyperlink"/>
          <w:rFonts w:ascii="Arial" w:hAnsi="Arial" w:cs="Arial"/>
          <w:sz w:val="22"/>
          <w:szCs w:val="22"/>
          <w:lang w:val="en-US"/>
        </w:rPr>
        <w:t xml:space="preserve">christof.wilde@congatec.com </w:t>
      </w:r>
    </w:p>
    <w:p w14:paraId="217C028F" w14:textId="54A94534" w:rsidR="00294514" w:rsidRPr="00264B1C" w:rsidRDefault="00294514" w:rsidP="00264B1C">
      <w:pPr>
        <w:pStyle w:val="Standard1"/>
        <w:snapToGrid w:val="0"/>
        <w:rPr>
          <w:rStyle w:val="Hyperlink"/>
          <w:rFonts w:ascii="Arial" w:hAnsi="Arial" w:cs="Arial"/>
          <w:sz w:val="22"/>
          <w:szCs w:val="22"/>
          <w:lang w:val="en-US"/>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SAMS Network</w:t>
      </w:r>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982A6C" w:rsidP="00264B1C">
      <w:pPr>
        <w:pStyle w:val="Standard1"/>
        <w:snapToGrid w:val="0"/>
        <w:rPr>
          <w:rFonts w:ascii="Arial" w:hAnsi="Arial" w:cs="Arial"/>
          <w:sz w:val="22"/>
          <w:szCs w:val="22"/>
        </w:rPr>
      </w:pPr>
      <w:hyperlink r:id="rId16"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982A6C" w:rsidP="00264B1C">
      <w:pPr>
        <w:pStyle w:val="Standard1"/>
        <w:rPr>
          <w:rStyle w:val="Hyperlink"/>
          <w:rFonts w:ascii="Arial" w:hAnsi="Arial" w:cs="Arial"/>
          <w:sz w:val="22"/>
          <w:szCs w:val="22"/>
        </w:rPr>
      </w:pPr>
      <w:hyperlink r:id="rId17"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064A6682" w14:textId="77777777" w:rsidR="00264B1C" w:rsidRPr="00AC7CDD" w:rsidRDefault="00982A6C" w:rsidP="00264B1C">
      <w:pPr>
        <w:rPr>
          <w:rFonts w:cs="Arial"/>
          <w:szCs w:val="22"/>
        </w:rPr>
      </w:pPr>
      <w:hyperlink r:id="rId18" w:history="1">
        <w:r w:rsidR="00264B1C" w:rsidRPr="00AA5390">
          <w:rPr>
            <w:rStyle w:val="Hyperlink"/>
            <w:rFonts w:cs="Arial"/>
            <w:szCs w:val="22"/>
          </w:rPr>
          <w:t>office@sams-network.com</w:t>
        </w:r>
      </w:hyperlink>
    </w:p>
    <w:p w14:paraId="7F018DB1" w14:textId="0D6C1410" w:rsidR="00E574B4" w:rsidRPr="00264B1C" w:rsidRDefault="00E574B4" w:rsidP="00264B1C">
      <w:pPr>
        <w:spacing w:line="240" w:lineRule="auto"/>
        <w:rPr>
          <w:rFonts w:cs="Arial"/>
          <w:szCs w:val="22"/>
          <w:lang w:val="en-US"/>
        </w:rPr>
      </w:pPr>
    </w:p>
    <w:p w14:paraId="5DF4BEC3" w14:textId="77777777" w:rsidR="00294514" w:rsidRPr="009C4B5D" w:rsidRDefault="00294514" w:rsidP="009525F0">
      <w:pPr>
        <w:rPr>
          <w:rFonts w:eastAsia="Arial" w:cs="Arial"/>
          <w:sz w:val="16"/>
          <w:szCs w:val="16"/>
        </w:rPr>
      </w:pPr>
    </w:p>
    <w:sectPr w:rsidR="00294514" w:rsidRPr="009C4B5D" w:rsidSect="009C4B5D">
      <w:headerReference w:type="default" r:id="rId19"/>
      <w:footerReference w:type="defaul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977"/>
    <w:multiLevelType w:val="hybridMultilevel"/>
    <w:tmpl w:val="7200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D3226A"/>
    <w:multiLevelType w:val="hybridMultilevel"/>
    <w:tmpl w:val="4320A326"/>
    <w:lvl w:ilvl="0" w:tplc="D6E0E2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9B4D93"/>
    <w:multiLevelType w:val="hybridMultilevel"/>
    <w:tmpl w:val="DAC67A7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2835404">
    <w:abstractNumId w:val="0"/>
  </w:num>
  <w:num w:numId="2" w16cid:durableId="256905715">
    <w:abstractNumId w:val="1"/>
  </w:num>
  <w:num w:numId="3" w16cid:durableId="1174608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25DE"/>
    <w:rsid w:val="0005565F"/>
    <w:rsid w:val="00061C51"/>
    <w:rsid w:val="000B5153"/>
    <w:rsid w:val="00105CF1"/>
    <w:rsid w:val="00165526"/>
    <w:rsid w:val="001659C9"/>
    <w:rsid w:val="001B38FD"/>
    <w:rsid w:val="001F3891"/>
    <w:rsid w:val="00264B1C"/>
    <w:rsid w:val="00294514"/>
    <w:rsid w:val="00315B89"/>
    <w:rsid w:val="0032083E"/>
    <w:rsid w:val="00363127"/>
    <w:rsid w:val="00364232"/>
    <w:rsid w:val="00367F0C"/>
    <w:rsid w:val="003817B7"/>
    <w:rsid w:val="0039015B"/>
    <w:rsid w:val="003C26F2"/>
    <w:rsid w:val="004310BB"/>
    <w:rsid w:val="00467E79"/>
    <w:rsid w:val="00496F60"/>
    <w:rsid w:val="004D74E3"/>
    <w:rsid w:val="005322C6"/>
    <w:rsid w:val="00580984"/>
    <w:rsid w:val="00587B69"/>
    <w:rsid w:val="005C2300"/>
    <w:rsid w:val="006005CC"/>
    <w:rsid w:val="0064222F"/>
    <w:rsid w:val="00642EEE"/>
    <w:rsid w:val="006743A5"/>
    <w:rsid w:val="00680509"/>
    <w:rsid w:val="006B42B6"/>
    <w:rsid w:val="006B627C"/>
    <w:rsid w:val="006F1483"/>
    <w:rsid w:val="00727307"/>
    <w:rsid w:val="007F4CD0"/>
    <w:rsid w:val="00821C78"/>
    <w:rsid w:val="00835D39"/>
    <w:rsid w:val="009525F0"/>
    <w:rsid w:val="00982A6C"/>
    <w:rsid w:val="0098453A"/>
    <w:rsid w:val="00994A16"/>
    <w:rsid w:val="009A6FD3"/>
    <w:rsid w:val="009C4B5D"/>
    <w:rsid w:val="009D0A2B"/>
    <w:rsid w:val="00A74067"/>
    <w:rsid w:val="00AC4A81"/>
    <w:rsid w:val="00B03B1B"/>
    <w:rsid w:val="00B54193"/>
    <w:rsid w:val="00B66036"/>
    <w:rsid w:val="00B769E7"/>
    <w:rsid w:val="00BA7A6C"/>
    <w:rsid w:val="00C25460"/>
    <w:rsid w:val="00C56015"/>
    <w:rsid w:val="00C61367"/>
    <w:rsid w:val="00C64155"/>
    <w:rsid w:val="00C745BB"/>
    <w:rsid w:val="00CC77F5"/>
    <w:rsid w:val="00E574B4"/>
    <w:rsid w:val="00E76612"/>
    <w:rsid w:val="00ED62ED"/>
    <w:rsid w:val="00F015CF"/>
    <w:rsid w:val="00F06558"/>
    <w:rsid w:val="00F15830"/>
    <w:rsid w:val="00F205D4"/>
    <w:rsid w:val="00F85FD0"/>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Listenabsatz">
    <w:name w:val="List Paragraph"/>
    <w:basedOn w:val="Standard"/>
    <w:uiPriority w:val="34"/>
    <w:qFormat/>
    <w:rsid w:val="003C26F2"/>
    <w:pPr>
      <w:ind w:left="720"/>
      <w:contextualSpacing/>
    </w:pPr>
  </w:style>
  <w:style w:type="paragraph" w:styleId="berarbeitung">
    <w:name w:val="Revision"/>
    <w:hidden/>
    <w:uiPriority w:val="99"/>
    <w:semiHidden/>
    <w:rsid w:val="00AC4A81"/>
    <w:pPr>
      <w:spacing w:after="0" w:line="240" w:lineRule="auto"/>
    </w:pPr>
    <w:rPr>
      <w:rFonts w:ascii="Arial" w:hAnsi="Arial" w:cs="Times New Roman"/>
      <w:kern w:val="24"/>
      <w:szCs w:val="24"/>
      <w:lang w:eastAsia="ar-SA"/>
    </w:rPr>
  </w:style>
  <w:style w:type="character" w:styleId="Hervorhebung">
    <w:name w:val="Emphasis"/>
    <w:basedOn w:val="Absatz-Standardschriftart"/>
    <w:uiPriority w:val="20"/>
    <w:qFormat/>
    <w:rsid w:val="00165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8" Type="http://schemas.openxmlformats.org/officeDocument/2006/relationships/hyperlink" Target="mailto:office@sams-networ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7" Type="http://schemas.openxmlformats.org/officeDocument/2006/relationships/hyperlink" Target="http://www.sams-network.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congatec.com" TargetMode="External"/><Relationship Id="rId23" Type="http://schemas.openxmlformats.org/officeDocument/2006/relationships/customXml" Target="../customXml/item1.xml"/><Relationship Id="rId10" Type="http://schemas.openxmlformats.org/officeDocument/2006/relationships/hyperlink" Target="https://www.congatec.com/en/technologies/sparse-modeling-slim-but-powerful-artificial-intelligence-for-embedded-system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gatec.com/en/technologies/com-hpc/" TargetMode="External"/><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7" ma:contentTypeDescription="Ein neues Dokument erstellen." ma:contentTypeScope="" ma:versionID="510f667187715fa11448fdcfba619aab">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95d37416cfff733f07a2591d801270e0"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2C33E-3371-4434-B147-28E1E9ABDDFC}"/>
</file>

<file path=customXml/itemProps2.xml><?xml version="1.0" encoding="utf-8"?>
<ds:datastoreItem xmlns:ds="http://schemas.openxmlformats.org/officeDocument/2006/customXml" ds:itemID="{BDA563D1-E4FA-47C3-9856-FF1911284D44}"/>
</file>

<file path=customXml/itemProps3.xml><?xml version="1.0" encoding="utf-8"?>
<ds:datastoreItem xmlns:ds="http://schemas.openxmlformats.org/officeDocument/2006/customXml" ds:itemID="{5D17D081-9236-4909-A5B3-1E18BD0CFAB8}"/>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Michael Hennen</cp:lastModifiedBy>
  <cp:revision>3</cp:revision>
  <dcterms:created xsi:type="dcterms:W3CDTF">2023-02-23T10:19:00Z</dcterms:created>
  <dcterms:modified xsi:type="dcterms:W3CDTF">2023-02-23T10:23:00Z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ies>
</file>