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C114D" w14:textId="2B712387" w:rsidR="00C958C5" w:rsidRDefault="00C958C5" w:rsidP="00D32C97">
      <w:pPr>
        <w:pStyle w:val="Heading1"/>
      </w:pPr>
    </w:p>
    <w:p w14:paraId="33A9F574" w14:textId="77777777" w:rsidR="004A6473" w:rsidRPr="002003C1" w:rsidRDefault="004A6473" w:rsidP="004A6473">
      <w:pPr>
        <w:pStyle w:val="Heading1"/>
      </w:pPr>
      <w:r w:rsidRPr="002003C1">
        <w:rPr>
          <w:noProof/>
        </w:rPr>
        <w:drawing>
          <wp:anchor distT="0" distB="0" distL="114300" distR="114300" simplePos="0" relativeHeight="251659264" behindDoc="0" locked="0" layoutInCell="1" allowOverlap="1" wp14:anchorId="477318A8" wp14:editId="2585C517">
            <wp:simplePos x="0" y="0"/>
            <wp:positionH relativeFrom="column">
              <wp:posOffset>4352536</wp:posOffset>
            </wp:positionH>
            <wp:positionV relativeFrom="paragraph">
              <wp:posOffset>-650553</wp:posOffset>
            </wp:positionV>
            <wp:extent cx="1147834" cy="900752"/>
            <wp:effectExtent l="19050" t="0" r="0" b="0"/>
            <wp:wrapNone/>
            <wp:docPr id="3" name="Grafik 15"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8" cstate="print"/>
                    <a:stretch>
                      <a:fillRect/>
                    </a:stretch>
                  </pic:blipFill>
                  <pic:spPr>
                    <a:xfrm>
                      <a:off x="0" y="0"/>
                      <a:ext cx="1147834" cy="900752"/>
                    </a:xfrm>
                    <a:prstGeom prst="rect">
                      <a:avLst/>
                    </a:prstGeom>
                  </pic:spPr>
                </pic:pic>
              </a:graphicData>
            </a:graphic>
          </wp:anchor>
        </w:drawing>
      </w:r>
      <w:r w:rsidRPr="002003C1">
        <w:t xml:space="preserve">Communiqué de </w:t>
      </w:r>
      <w:proofErr w:type="spellStart"/>
      <w:r w:rsidRPr="002003C1">
        <w:t>presse</w:t>
      </w:r>
      <w:proofErr w:type="spellEnd"/>
    </w:p>
    <w:p w14:paraId="1A3A3E42" w14:textId="77777777" w:rsidR="004A6473" w:rsidRPr="002003C1" w:rsidRDefault="004A6473" w:rsidP="004A6473">
      <w:pPr>
        <w:spacing w:line="276" w:lineRule="auto"/>
        <w:rPr>
          <w:noProof/>
          <w:lang w:eastAsia="de-DE"/>
        </w:rPr>
      </w:pPr>
    </w:p>
    <w:p w14:paraId="2E6CAFA3" w14:textId="77777777" w:rsidR="004A6473" w:rsidRPr="004A6473" w:rsidRDefault="004A6473" w:rsidP="004A6473"/>
    <w:p w14:paraId="477A2E45" w14:textId="0AA95E31" w:rsidR="001C03B3" w:rsidRPr="006F2C02" w:rsidRDefault="001C03B3" w:rsidP="00173991">
      <w:pPr>
        <w:spacing w:line="276" w:lineRule="auto"/>
        <w:rPr>
          <w:lang w:val="fr-FR"/>
        </w:rPr>
      </w:pPr>
      <w:proofErr w:type="gramStart"/>
      <w:r w:rsidRPr="006F2C02">
        <w:rPr>
          <w:lang w:val="fr-FR"/>
        </w:rPr>
        <w:t>congatec</w:t>
      </w:r>
      <w:proofErr w:type="gramEnd"/>
      <w:r w:rsidRPr="006F2C02">
        <w:rPr>
          <w:lang w:val="fr-FR"/>
        </w:rPr>
        <w:t xml:space="preserve"> présente sa carte porteuse COM-HPC hautes performances au format Micro-ATX</w:t>
      </w:r>
    </w:p>
    <w:p w14:paraId="289A516E" w14:textId="77777777" w:rsidR="00991C13" w:rsidRPr="006F2C02" w:rsidRDefault="00991C13" w:rsidP="00173991">
      <w:pPr>
        <w:spacing w:line="276" w:lineRule="auto"/>
        <w:rPr>
          <w:rStyle w:val="Kommentarzeichen1"/>
          <w:sz w:val="22"/>
          <w:szCs w:val="22"/>
          <w:lang w:val="fr-FR"/>
        </w:rPr>
      </w:pPr>
    </w:p>
    <w:p w14:paraId="1DE5830B" w14:textId="0B506C32" w:rsidR="005E4F25" w:rsidRPr="006F2C02" w:rsidRDefault="001C03B3" w:rsidP="005E4F25">
      <w:pPr>
        <w:rPr>
          <w:rStyle w:val="Kommentarzeichen1"/>
          <w:b/>
          <w:sz w:val="32"/>
          <w:szCs w:val="32"/>
          <w:lang w:val="fr-FR"/>
        </w:rPr>
      </w:pPr>
      <w:r w:rsidRPr="006F2C02">
        <w:rPr>
          <w:rStyle w:val="Kommentarzeichen1"/>
          <w:b/>
          <w:sz w:val="32"/>
          <w:szCs w:val="32"/>
          <w:lang w:val="fr-FR"/>
        </w:rPr>
        <w:t xml:space="preserve">Carte </w:t>
      </w:r>
      <w:r w:rsidR="006F2C02">
        <w:rPr>
          <w:rStyle w:val="Kommentarzeichen1"/>
          <w:b/>
          <w:sz w:val="32"/>
          <w:szCs w:val="32"/>
          <w:lang w:val="fr-FR"/>
        </w:rPr>
        <w:t xml:space="preserve">porteuse </w:t>
      </w:r>
      <w:r w:rsidRPr="006F2C02">
        <w:rPr>
          <w:rStyle w:val="Kommentarzeichen1"/>
          <w:b/>
          <w:sz w:val="32"/>
          <w:szCs w:val="32"/>
          <w:lang w:val="fr-FR"/>
        </w:rPr>
        <w:t>Micro-ATX modulaire haut de gamme pour</w:t>
      </w:r>
      <w:r w:rsidR="00406BD2">
        <w:rPr>
          <w:rStyle w:val="Kommentarzeichen1"/>
          <w:b/>
          <w:sz w:val="32"/>
          <w:szCs w:val="32"/>
          <w:lang w:val="fr-FR"/>
        </w:rPr>
        <w:t xml:space="preserve"> </w:t>
      </w:r>
      <w:r w:rsidRPr="006F2C02">
        <w:rPr>
          <w:rStyle w:val="Kommentarzeichen1"/>
          <w:b/>
          <w:sz w:val="32"/>
          <w:szCs w:val="32"/>
          <w:lang w:val="fr-FR"/>
        </w:rPr>
        <w:t>des systèmes basés sur le COM-HPC plus durables et ultra-scalables</w:t>
      </w:r>
    </w:p>
    <w:p w14:paraId="5E3759D3" w14:textId="0291B2E1" w:rsidR="00C25024" w:rsidRPr="00B33922" w:rsidRDefault="00410815" w:rsidP="004E283C">
      <w:pPr>
        <w:rPr>
          <w:rStyle w:val="Kommentarzeichen1"/>
          <w:b/>
          <w:sz w:val="22"/>
          <w:szCs w:val="22"/>
        </w:rPr>
      </w:pPr>
      <w:r w:rsidRPr="00B33922">
        <w:rPr>
          <w:noProof/>
        </w:rPr>
        <w:drawing>
          <wp:inline distT="0" distB="0" distL="0" distR="0" wp14:anchorId="3E16B565" wp14:editId="00DFB2BB">
            <wp:extent cx="4993420" cy="3929044"/>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33395" cy="3960498"/>
                    </a:xfrm>
                    <a:prstGeom prst="rect">
                      <a:avLst/>
                    </a:prstGeom>
                  </pic:spPr>
                </pic:pic>
              </a:graphicData>
            </a:graphic>
          </wp:inline>
        </w:drawing>
      </w:r>
    </w:p>
    <w:p w14:paraId="395318D8" w14:textId="4A152061" w:rsidR="002C28DA" w:rsidRPr="00B33922" w:rsidRDefault="002C28DA" w:rsidP="004E283C">
      <w:pPr>
        <w:rPr>
          <w:rStyle w:val="Kommentarzeichen1"/>
          <w:b/>
          <w:sz w:val="22"/>
          <w:szCs w:val="22"/>
        </w:rPr>
      </w:pPr>
    </w:p>
    <w:p w14:paraId="54D4793E" w14:textId="7FF75865" w:rsidR="00D132A0" w:rsidRPr="006F2C02" w:rsidRDefault="003E502F" w:rsidP="00D132A0">
      <w:pPr>
        <w:rPr>
          <w:rStyle w:val="Kommentarzeichen1"/>
          <w:sz w:val="22"/>
          <w:szCs w:val="22"/>
          <w:lang w:val="fr-FR"/>
        </w:rPr>
      </w:pPr>
      <w:r w:rsidRPr="006F2C02">
        <w:rPr>
          <w:rStyle w:val="Kommentarzeichen1"/>
          <w:b/>
          <w:bCs/>
          <w:sz w:val="22"/>
          <w:szCs w:val="22"/>
          <w:lang w:val="fr-FR"/>
        </w:rPr>
        <w:t xml:space="preserve">Deggendorf, Allemagne, </w:t>
      </w:r>
      <w:r w:rsidR="000576D1">
        <w:rPr>
          <w:rStyle w:val="Kommentarzeichen1"/>
          <w:b/>
          <w:bCs/>
          <w:sz w:val="22"/>
          <w:szCs w:val="22"/>
          <w:lang w:val="fr-FR"/>
        </w:rPr>
        <w:t>25</w:t>
      </w:r>
      <w:r w:rsidRPr="006F2C02">
        <w:rPr>
          <w:rStyle w:val="Kommentarzeichen1"/>
          <w:b/>
          <w:bCs/>
          <w:sz w:val="22"/>
          <w:szCs w:val="22"/>
          <w:lang w:val="fr-FR"/>
        </w:rPr>
        <w:t xml:space="preserve"> juillet 2022 * * *</w:t>
      </w:r>
      <w:r w:rsidRPr="006F2C02">
        <w:rPr>
          <w:rStyle w:val="Kommentarzeichen1"/>
          <w:sz w:val="22"/>
          <w:szCs w:val="22"/>
          <w:lang w:val="fr-FR"/>
        </w:rPr>
        <w:t xml:space="preserve"> congatec - l'un des principaux fournisseurs de technologies informatiques embarquées et </w:t>
      </w:r>
      <w:proofErr w:type="spellStart"/>
      <w:r w:rsidRPr="006F2C02">
        <w:rPr>
          <w:rStyle w:val="Kommentarzeichen1"/>
          <w:sz w:val="22"/>
          <w:szCs w:val="22"/>
          <w:lang w:val="fr-FR"/>
        </w:rPr>
        <w:t>edge</w:t>
      </w:r>
      <w:proofErr w:type="spellEnd"/>
      <w:r w:rsidRPr="006F2C02">
        <w:rPr>
          <w:rStyle w:val="Kommentarzeichen1"/>
          <w:sz w:val="22"/>
          <w:szCs w:val="22"/>
          <w:lang w:val="fr-FR"/>
        </w:rPr>
        <w:t xml:space="preserve"> - fait son entrée sur le marché des stations de travail industrielles et du desktop client haut de gamme en présentant sa première carte porteuse modulaire conforme à la norme Micro-ATX avec interface COM-HPC. La carte est conçue pour une disponibilité à long terme d'au moins sept ans, ce qui élimine les risques de conception, les exigences de révision et les incertitudes de la chaîne d'approvisionnement des cartes-mères standard ou semi-industrielles qui ne sont généralement disponibles que pendant trois à cinq ans. Comme elle </w:t>
      </w:r>
      <w:r w:rsidR="000530D7" w:rsidRPr="006F2C02">
        <w:rPr>
          <w:rStyle w:val="Kommentarzeichen1"/>
          <w:sz w:val="22"/>
          <w:szCs w:val="22"/>
          <w:lang w:val="fr-FR"/>
        </w:rPr>
        <w:t xml:space="preserve">ne </w:t>
      </w:r>
      <w:r w:rsidR="00353F4C" w:rsidRPr="006F2C02">
        <w:rPr>
          <w:rStyle w:val="Kommentarzeichen1"/>
          <w:sz w:val="22"/>
          <w:szCs w:val="22"/>
          <w:lang w:val="fr-FR"/>
        </w:rPr>
        <w:t>dépend</w:t>
      </w:r>
      <w:r w:rsidR="000530D7" w:rsidRPr="006F2C02">
        <w:rPr>
          <w:rStyle w:val="Kommentarzeichen1"/>
          <w:sz w:val="22"/>
          <w:szCs w:val="22"/>
          <w:lang w:val="fr-FR"/>
        </w:rPr>
        <w:t xml:space="preserve"> pas</w:t>
      </w:r>
      <w:r w:rsidRPr="006F2C02">
        <w:rPr>
          <w:rStyle w:val="Kommentarzeichen1"/>
          <w:sz w:val="22"/>
          <w:szCs w:val="22"/>
          <w:lang w:val="fr-FR"/>
        </w:rPr>
        <w:t xml:space="preserve"> du socket du processeur et du fournisseur, la carte peut être équipée de n'importe quel </w:t>
      </w:r>
      <w:r w:rsidR="000530D7" w:rsidRPr="006F2C02">
        <w:rPr>
          <w:rStyle w:val="Kommentarzeichen1"/>
          <w:sz w:val="22"/>
          <w:szCs w:val="22"/>
          <w:lang w:val="fr-FR"/>
        </w:rPr>
        <w:lastRenderedPageBreak/>
        <w:t>Computer-on-Module</w:t>
      </w:r>
      <w:r w:rsidRPr="006F2C02">
        <w:rPr>
          <w:rStyle w:val="Kommentarzeichen1"/>
          <w:sz w:val="22"/>
          <w:szCs w:val="22"/>
          <w:lang w:val="fr-FR"/>
        </w:rPr>
        <w:t xml:space="preserve"> haut de gamme disponible </w:t>
      </w:r>
      <w:r w:rsidR="000530D7" w:rsidRPr="006F2C02">
        <w:rPr>
          <w:rStyle w:val="Kommentarzeichen1"/>
          <w:sz w:val="22"/>
          <w:szCs w:val="22"/>
          <w:lang w:val="fr-FR"/>
        </w:rPr>
        <w:t xml:space="preserve">en COM-HPC Client </w:t>
      </w:r>
      <w:r w:rsidR="00E57C66" w:rsidRPr="006F2C02">
        <w:rPr>
          <w:rStyle w:val="Kommentarzeichen1"/>
          <w:sz w:val="22"/>
          <w:szCs w:val="22"/>
          <w:lang w:val="fr-FR"/>
        </w:rPr>
        <w:t>T</w:t>
      </w:r>
      <w:r w:rsidR="000530D7" w:rsidRPr="006F2C02">
        <w:rPr>
          <w:rStyle w:val="Kommentarzeichen1"/>
          <w:sz w:val="22"/>
          <w:szCs w:val="22"/>
          <w:lang w:val="fr-FR"/>
        </w:rPr>
        <w:t>aille</w:t>
      </w:r>
      <w:r w:rsidRPr="006F2C02">
        <w:rPr>
          <w:rStyle w:val="Kommentarzeichen1"/>
          <w:sz w:val="22"/>
          <w:szCs w:val="22"/>
          <w:lang w:val="fr-FR"/>
        </w:rPr>
        <w:t xml:space="preserve"> A, B ou C, ce qui rend les conceptions OEM encore plus flexibles et durables. L'impressionnante évolutivité de toute la gamme de modules COM-HPC basés sur des processeurs Intel </w:t>
      </w:r>
      <w:proofErr w:type="spellStart"/>
      <w:r w:rsidRPr="006F2C02">
        <w:rPr>
          <w:rStyle w:val="Kommentarzeichen1"/>
          <w:sz w:val="22"/>
          <w:szCs w:val="22"/>
          <w:lang w:val="fr-FR"/>
        </w:rPr>
        <w:t>Core</w:t>
      </w:r>
      <w:proofErr w:type="spellEnd"/>
      <w:r w:rsidRPr="006F2C02">
        <w:rPr>
          <w:rStyle w:val="Kommentarzeichen1"/>
          <w:sz w:val="22"/>
          <w:szCs w:val="22"/>
          <w:lang w:val="fr-FR"/>
        </w:rPr>
        <w:t xml:space="preserve"> 12</w:t>
      </w:r>
      <w:r w:rsidRPr="006F2C02">
        <w:rPr>
          <w:rStyle w:val="Kommentarzeichen1"/>
          <w:sz w:val="22"/>
          <w:szCs w:val="22"/>
          <w:vertAlign w:val="superscript"/>
          <w:lang w:val="fr-FR"/>
        </w:rPr>
        <w:t>e</w:t>
      </w:r>
      <w:r w:rsidRPr="006F2C02">
        <w:rPr>
          <w:rStyle w:val="Kommentarzeichen1"/>
          <w:sz w:val="22"/>
          <w:szCs w:val="22"/>
          <w:lang w:val="fr-FR"/>
        </w:rPr>
        <w:t xml:space="preserve"> génération, que congatec propose en 14 versions différentes de haute performance, n'est que le début des possibilités. Les options de performance pour la nouvelle carte </w:t>
      </w:r>
      <w:r w:rsidR="00BB29CF" w:rsidRPr="006F2C02">
        <w:rPr>
          <w:rStyle w:val="Kommentarzeichen1"/>
          <w:sz w:val="22"/>
          <w:szCs w:val="22"/>
          <w:lang w:val="fr-FR"/>
        </w:rPr>
        <w:t>porteuse</w:t>
      </w:r>
      <w:r w:rsidRPr="006F2C02">
        <w:rPr>
          <w:rStyle w:val="Kommentarzeichen1"/>
          <w:sz w:val="22"/>
          <w:szCs w:val="22"/>
          <w:lang w:val="fr-FR"/>
        </w:rPr>
        <w:t xml:space="preserve"> conga-HPC/</w:t>
      </w:r>
      <w:proofErr w:type="spellStart"/>
      <w:r w:rsidRPr="006F2C02">
        <w:rPr>
          <w:rStyle w:val="Kommentarzeichen1"/>
          <w:sz w:val="22"/>
          <w:szCs w:val="22"/>
          <w:lang w:val="fr-FR"/>
        </w:rPr>
        <w:t>uATX</w:t>
      </w:r>
      <w:proofErr w:type="spellEnd"/>
      <w:r w:rsidRPr="006F2C02">
        <w:rPr>
          <w:rStyle w:val="Kommentarzeichen1"/>
          <w:sz w:val="22"/>
          <w:szCs w:val="22"/>
          <w:lang w:val="fr-FR"/>
        </w:rPr>
        <w:t xml:space="preserve"> vont des modules conga-HPC/</w:t>
      </w:r>
      <w:proofErr w:type="spellStart"/>
      <w:r w:rsidRPr="006F2C02">
        <w:rPr>
          <w:rStyle w:val="Kommentarzeichen1"/>
          <w:sz w:val="22"/>
          <w:szCs w:val="22"/>
          <w:lang w:val="fr-FR"/>
        </w:rPr>
        <w:t>cALS</w:t>
      </w:r>
      <w:proofErr w:type="spellEnd"/>
      <w:r w:rsidRPr="006F2C02">
        <w:rPr>
          <w:rStyle w:val="Kommentarzeichen1"/>
          <w:sz w:val="22"/>
          <w:szCs w:val="22"/>
          <w:lang w:val="fr-FR"/>
        </w:rPr>
        <w:t xml:space="preserve"> COM-HPC Client </w:t>
      </w:r>
      <w:r w:rsidR="00BB29CF" w:rsidRPr="006F2C02">
        <w:rPr>
          <w:rStyle w:val="Kommentarzeichen1"/>
          <w:sz w:val="22"/>
          <w:szCs w:val="22"/>
          <w:lang w:val="fr-FR"/>
        </w:rPr>
        <w:t>Taille</w:t>
      </w:r>
      <w:r w:rsidRPr="006F2C02">
        <w:rPr>
          <w:rStyle w:val="Kommentarzeichen1"/>
          <w:sz w:val="22"/>
          <w:szCs w:val="22"/>
          <w:lang w:val="fr-FR"/>
        </w:rPr>
        <w:t xml:space="preserve"> C, offrant la plus haute performance client embarquée actuelle avec le processeur Intel </w:t>
      </w:r>
      <w:proofErr w:type="spellStart"/>
      <w:r w:rsidRPr="006F2C02">
        <w:rPr>
          <w:rStyle w:val="Kommentarzeichen1"/>
          <w:sz w:val="22"/>
          <w:szCs w:val="22"/>
          <w:lang w:val="fr-FR"/>
        </w:rPr>
        <w:t>Core</w:t>
      </w:r>
      <w:proofErr w:type="spellEnd"/>
      <w:r w:rsidRPr="006F2C02">
        <w:rPr>
          <w:rStyle w:val="Kommentarzeichen1"/>
          <w:sz w:val="22"/>
          <w:szCs w:val="22"/>
          <w:lang w:val="fr-FR"/>
        </w:rPr>
        <w:t xml:space="preserve"> i9 à 16 cœurs, aux maîtres de l'optimisation du rapport prix/performance - les modules conga-HPC/</w:t>
      </w:r>
      <w:proofErr w:type="spellStart"/>
      <w:r w:rsidRPr="006F2C02">
        <w:rPr>
          <w:rStyle w:val="Kommentarzeichen1"/>
          <w:sz w:val="22"/>
          <w:szCs w:val="22"/>
          <w:lang w:val="fr-FR"/>
        </w:rPr>
        <w:t>cALP</w:t>
      </w:r>
      <w:proofErr w:type="spellEnd"/>
      <w:r w:rsidRPr="006F2C02">
        <w:rPr>
          <w:rStyle w:val="Kommentarzeichen1"/>
          <w:sz w:val="22"/>
          <w:szCs w:val="22"/>
          <w:lang w:val="fr-FR"/>
        </w:rPr>
        <w:t xml:space="preserve"> COM-HPC Client </w:t>
      </w:r>
      <w:r w:rsidR="00BB29CF" w:rsidRPr="006F2C02">
        <w:rPr>
          <w:rStyle w:val="Kommentarzeichen1"/>
          <w:sz w:val="22"/>
          <w:szCs w:val="22"/>
          <w:lang w:val="fr-FR"/>
        </w:rPr>
        <w:t>Taill</w:t>
      </w:r>
      <w:r w:rsidRPr="006F2C02">
        <w:rPr>
          <w:rStyle w:val="Kommentarzeichen1"/>
          <w:sz w:val="22"/>
          <w:szCs w:val="22"/>
          <w:lang w:val="fr-FR"/>
        </w:rPr>
        <w:t xml:space="preserve">e A avec le processeur Intel </w:t>
      </w:r>
      <w:proofErr w:type="spellStart"/>
      <w:r w:rsidRPr="006F2C02">
        <w:rPr>
          <w:rStyle w:val="Kommentarzeichen1"/>
          <w:sz w:val="22"/>
          <w:szCs w:val="22"/>
          <w:lang w:val="fr-FR"/>
        </w:rPr>
        <w:t>Celeron</w:t>
      </w:r>
      <w:proofErr w:type="spellEnd"/>
      <w:r w:rsidRPr="006F2C02">
        <w:rPr>
          <w:rStyle w:val="Kommentarzeichen1"/>
          <w:sz w:val="22"/>
          <w:szCs w:val="22"/>
          <w:lang w:val="fr-FR"/>
        </w:rPr>
        <w:t xml:space="preserve"> 7305E.</w:t>
      </w:r>
    </w:p>
    <w:p w14:paraId="63F0E483" w14:textId="77777777" w:rsidR="00353F4C" w:rsidRPr="006F2C02" w:rsidRDefault="00353F4C" w:rsidP="004E5546">
      <w:pPr>
        <w:rPr>
          <w:rStyle w:val="Kommentarzeichen1"/>
          <w:sz w:val="22"/>
          <w:szCs w:val="22"/>
          <w:lang w:val="fr-FR"/>
        </w:rPr>
      </w:pPr>
    </w:p>
    <w:p w14:paraId="6EB194D2" w14:textId="0D64828C" w:rsidR="00A14812" w:rsidRPr="006F2C02" w:rsidRDefault="00BB29CF" w:rsidP="004E5546">
      <w:pPr>
        <w:rPr>
          <w:rStyle w:val="Kommentarzeichen1"/>
          <w:sz w:val="22"/>
          <w:szCs w:val="22"/>
          <w:lang w:val="fr-FR"/>
        </w:rPr>
      </w:pPr>
      <w:r w:rsidRPr="006F2C02">
        <w:rPr>
          <w:rStyle w:val="Kommentarzeichen1"/>
          <w:sz w:val="22"/>
          <w:szCs w:val="22"/>
          <w:lang w:val="fr-FR"/>
        </w:rPr>
        <w:t xml:space="preserve">La combinaison des cartes porteuses et des COM de qualité industrielle prêtes à l'emploi avec des solutions de refroidissement sur mesure et des BSP complets pour tous les principaux RTOS et l'hyperviseur en temps réel de Real-Time </w:t>
      </w:r>
      <w:proofErr w:type="spellStart"/>
      <w:r w:rsidRPr="006F2C02">
        <w:rPr>
          <w:rStyle w:val="Kommentarzeichen1"/>
          <w:sz w:val="22"/>
          <w:szCs w:val="22"/>
          <w:lang w:val="fr-FR"/>
        </w:rPr>
        <w:t>Systems</w:t>
      </w:r>
      <w:proofErr w:type="spellEnd"/>
      <w:r w:rsidRPr="006F2C02">
        <w:rPr>
          <w:rStyle w:val="Kommentarzeichen1"/>
          <w:sz w:val="22"/>
          <w:szCs w:val="22"/>
          <w:lang w:val="fr-FR"/>
        </w:rPr>
        <w:t xml:space="preserve"> est parfaite pour une mise sur le marché rapide, produit les coûts d'ingénierie non récurrents les plus bas, permet aux clients de réagir très rapidement à l'évolution des exigences du marché et réduit au minimum l'effort pour faire évoluer les performances des systèmes basés sur Micro-ATX. Il permet aux clients de créer une gamme complète de produits basé</w:t>
      </w:r>
      <w:r w:rsidR="00353F4C" w:rsidRPr="006F2C02">
        <w:rPr>
          <w:rStyle w:val="Kommentarzeichen1"/>
          <w:sz w:val="22"/>
          <w:szCs w:val="22"/>
          <w:lang w:val="fr-FR"/>
        </w:rPr>
        <w:t>e</w:t>
      </w:r>
      <w:r w:rsidRPr="006F2C02">
        <w:rPr>
          <w:rStyle w:val="Kommentarzeichen1"/>
          <w:sz w:val="22"/>
          <w:szCs w:val="22"/>
          <w:lang w:val="fr-FR"/>
        </w:rPr>
        <w:t xml:space="preserve"> sur une seule carte porteuse.</w:t>
      </w:r>
    </w:p>
    <w:p w14:paraId="37A55DF9" w14:textId="77777777" w:rsidR="00353F4C" w:rsidRPr="006F2C02" w:rsidRDefault="00353F4C" w:rsidP="00C660A2">
      <w:pPr>
        <w:rPr>
          <w:rStyle w:val="Kommentarzeichen1"/>
          <w:sz w:val="22"/>
          <w:szCs w:val="22"/>
          <w:lang w:val="fr-FR"/>
        </w:rPr>
      </w:pPr>
    </w:p>
    <w:p w14:paraId="15E0AF3D" w14:textId="2B7B6383" w:rsidR="00C25024" w:rsidRPr="006F2C02" w:rsidRDefault="00BB29CF" w:rsidP="00C660A2">
      <w:pPr>
        <w:rPr>
          <w:rStyle w:val="Kommentarzeichen1"/>
          <w:sz w:val="22"/>
          <w:szCs w:val="22"/>
          <w:lang w:val="fr-FR"/>
        </w:rPr>
      </w:pPr>
      <w:r w:rsidRPr="006F2C02">
        <w:rPr>
          <w:rStyle w:val="Kommentarzeichen1"/>
          <w:sz w:val="22"/>
          <w:szCs w:val="22"/>
          <w:lang w:val="fr-FR"/>
        </w:rPr>
        <w:t>Les options de mise à niveau et de mise à jour futures des plates-formes Micro-ATX sont inhérentes à la conception, ce qui offre un maximum de flexibilité en termes de performances, de sécurité de la conception du système et de disponibilité durable à long terme pour les conceptions de cartes</w:t>
      </w:r>
      <w:r w:rsidR="005A33DB" w:rsidRPr="006F2C02">
        <w:rPr>
          <w:rStyle w:val="Kommentarzeichen1"/>
          <w:sz w:val="22"/>
          <w:szCs w:val="22"/>
          <w:lang w:val="fr-FR"/>
        </w:rPr>
        <w:t xml:space="preserve"> porteuses</w:t>
      </w:r>
      <w:r w:rsidRPr="006F2C02">
        <w:rPr>
          <w:rStyle w:val="Kommentarzeichen1"/>
          <w:sz w:val="22"/>
          <w:szCs w:val="22"/>
          <w:lang w:val="fr-FR"/>
        </w:rPr>
        <w:t xml:space="preserve"> et de systèmes personnalisés en fonction des applications. En période d'incertitude de la chaîne d'approvisionnement, la possibilité de choisir n'importe quel module COM-HPC disponible </w:t>
      </w:r>
      <w:r w:rsidR="005A33DB" w:rsidRPr="006F2C02">
        <w:rPr>
          <w:rStyle w:val="Kommentarzeichen1"/>
          <w:sz w:val="22"/>
          <w:szCs w:val="22"/>
          <w:lang w:val="fr-FR"/>
        </w:rPr>
        <w:t xml:space="preserve">présente </w:t>
      </w:r>
      <w:r w:rsidRPr="006F2C02">
        <w:rPr>
          <w:rStyle w:val="Kommentarzeichen1"/>
          <w:sz w:val="22"/>
          <w:szCs w:val="22"/>
          <w:lang w:val="fr-FR"/>
        </w:rPr>
        <w:t xml:space="preserve">un avantage particulier. Les OEM ont l'avantage de ne pas être liés à un processeur BGA ou LGA spécifique d'un seul fournisseur de silicium ou </w:t>
      </w:r>
      <w:r w:rsidR="005A33DB" w:rsidRPr="006F2C02">
        <w:rPr>
          <w:rStyle w:val="Kommentarzeichen1"/>
          <w:sz w:val="22"/>
          <w:szCs w:val="22"/>
          <w:lang w:val="fr-FR"/>
        </w:rPr>
        <w:t>de Computer-on-Modules</w:t>
      </w:r>
      <w:r w:rsidRPr="006F2C02">
        <w:rPr>
          <w:rStyle w:val="Kommentarzeichen1"/>
          <w:sz w:val="22"/>
          <w:szCs w:val="22"/>
          <w:lang w:val="fr-FR"/>
        </w:rPr>
        <w:t xml:space="preserve">, ce qui réduit considérablement le risque de pénurie d'approvisionnement. Dans le même temps, la mécanique et les périphériques spécifiques à l'application peuvent rester tels quels sans nécessiter de modifications </w:t>
      </w:r>
      <w:r w:rsidR="005A33DB" w:rsidRPr="006F2C02">
        <w:rPr>
          <w:rStyle w:val="Kommentarzeichen1"/>
          <w:sz w:val="22"/>
          <w:szCs w:val="22"/>
          <w:lang w:val="fr-FR"/>
        </w:rPr>
        <w:t>au niveau hardware</w:t>
      </w:r>
      <w:r w:rsidRPr="006F2C02">
        <w:rPr>
          <w:rStyle w:val="Kommentarzeichen1"/>
          <w:sz w:val="22"/>
          <w:szCs w:val="22"/>
          <w:lang w:val="fr-FR"/>
        </w:rPr>
        <w:t>.</w:t>
      </w:r>
    </w:p>
    <w:p w14:paraId="4B5B9CC1" w14:textId="14996FC8" w:rsidR="009D0DC9" w:rsidRPr="006F2C02" w:rsidRDefault="009D0DC9" w:rsidP="00C660A2">
      <w:pPr>
        <w:rPr>
          <w:rStyle w:val="Kommentarzeichen1"/>
          <w:sz w:val="22"/>
          <w:szCs w:val="22"/>
          <w:lang w:val="fr-FR"/>
        </w:rPr>
      </w:pPr>
    </w:p>
    <w:p w14:paraId="319CEE31" w14:textId="6E5885F9" w:rsidR="005A33DB" w:rsidRPr="006F2C02" w:rsidRDefault="005A33DB" w:rsidP="00C660A2">
      <w:pPr>
        <w:rPr>
          <w:rStyle w:val="Kommentarzeichen1"/>
          <w:sz w:val="22"/>
          <w:szCs w:val="22"/>
          <w:lang w:val="fr-FR"/>
        </w:rPr>
      </w:pPr>
      <w:r w:rsidRPr="006F2C02">
        <w:rPr>
          <w:rStyle w:val="Kommentarzeichen1"/>
          <w:sz w:val="22"/>
          <w:szCs w:val="22"/>
          <w:lang w:val="fr-FR"/>
        </w:rPr>
        <w:t>"La nouvelle carte porteuse COM-HPC de qualité industrielle en format Micro-ATX apporte tous les avantages des Computer-on-Modules au marché des cartes</w:t>
      </w:r>
      <w:r w:rsidR="00033583" w:rsidRPr="006F2C02">
        <w:rPr>
          <w:rStyle w:val="Kommentarzeichen1"/>
          <w:sz w:val="22"/>
          <w:szCs w:val="22"/>
          <w:lang w:val="fr-FR"/>
        </w:rPr>
        <w:t>-</w:t>
      </w:r>
      <w:r w:rsidRPr="006F2C02">
        <w:rPr>
          <w:rStyle w:val="Kommentarzeichen1"/>
          <w:sz w:val="22"/>
          <w:szCs w:val="22"/>
          <w:lang w:val="fr-FR"/>
        </w:rPr>
        <w:t xml:space="preserve">mères industrielles et semi-industrielles haut de gamme. Elle fera évoluer les conceptions de </w:t>
      </w:r>
      <w:r w:rsidRPr="006F2C02">
        <w:rPr>
          <w:rStyle w:val="Kommentarzeichen1"/>
          <w:sz w:val="22"/>
          <w:szCs w:val="22"/>
          <w:lang w:val="fr-FR"/>
        </w:rPr>
        <w:lastRenderedPageBreak/>
        <w:t>systèmes conventionnels basés sur des cartes</w:t>
      </w:r>
      <w:r w:rsidR="00033583" w:rsidRPr="006F2C02">
        <w:rPr>
          <w:rStyle w:val="Kommentarzeichen1"/>
          <w:sz w:val="22"/>
          <w:szCs w:val="22"/>
          <w:lang w:val="fr-FR"/>
        </w:rPr>
        <w:t>-</w:t>
      </w:r>
      <w:r w:rsidRPr="006F2C02">
        <w:rPr>
          <w:rStyle w:val="Kommentarzeichen1"/>
          <w:sz w:val="22"/>
          <w:szCs w:val="22"/>
          <w:lang w:val="fr-FR"/>
        </w:rPr>
        <w:t>mères, qui sont adaptées à une certaine génération de processeurs, vers des agencements de cartes</w:t>
      </w:r>
      <w:r w:rsidR="00033583" w:rsidRPr="006F2C02">
        <w:rPr>
          <w:rStyle w:val="Kommentarzeichen1"/>
          <w:sz w:val="22"/>
          <w:szCs w:val="22"/>
          <w:lang w:val="fr-FR"/>
        </w:rPr>
        <w:t>-</w:t>
      </w:r>
      <w:r w:rsidRPr="006F2C02">
        <w:rPr>
          <w:rStyle w:val="Kommentarzeichen1"/>
          <w:sz w:val="22"/>
          <w:szCs w:val="22"/>
          <w:lang w:val="fr-FR"/>
        </w:rPr>
        <w:t xml:space="preserve">mères beaucoup plus flexibles et durablement évolutifs qui utilisent des </w:t>
      </w:r>
      <w:r w:rsidR="00033583" w:rsidRPr="006F2C02">
        <w:rPr>
          <w:rStyle w:val="Kommentarzeichen1"/>
          <w:sz w:val="22"/>
          <w:szCs w:val="22"/>
          <w:lang w:val="fr-FR"/>
        </w:rPr>
        <w:t>Computer-on-Modules</w:t>
      </w:r>
      <w:r w:rsidRPr="006F2C02">
        <w:rPr>
          <w:rStyle w:val="Kommentarzeichen1"/>
          <w:sz w:val="22"/>
          <w:szCs w:val="22"/>
          <w:lang w:val="fr-FR"/>
        </w:rPr>
        <w:t xml:space="preserve">. Les applications industrielles ont besoin de cycles de vie plus longs que trois à cinq ans afin de réduire les coûts </w:t>
      </w:r>
      <w:r w:rsidR="00033583" w:rsidRPr="006F2C02">
        <w:rPr>
          <w:rStyle w:val="Kommentarzeichen1"/>
          <w:sz w:val="22"/>
          <w:szCs w:val="22"/>
          <w:lang w:val="fr-FR"/>
        </w:rPr>
        <w:t>NRE</w:t>
      </w:r>
      <w:r w:rsidRPr="006F2C02">
        <w:rPr>
          <w:rStyle w:val="Kommentarzeichen1"/>
          <w:sz w:val="22"/>
          <w:szCs w:val="22"/>
          <w:lang w:val="fr-FR"/>
        </w:rPr>
        <w:t xml:space="preserve"> et de maximiser le retour sur investissement des systèmes dédiés. La </w:t>
      </w:r>
      <w:r w:rsidR="00033583" w:rsidRPr="006F2C02">
        <w:rPr>
          <w:rStyle w:val="Kommentarzeichen1"/>
          <w:sz w:val="22"/>
          <w:szCs w:val="22"/>
          <w:lang w:val="fr-FR"/>
        </w:rPr>
        <w:t>capacité à</w:t>
      </w:r>
      <w:r w:rsidRPr="006F2C02">
        <w:rPr>
          <w:rStyle w:val="Kommentarzeichen1"/>
          <w:sz w:val="22"/>
          <w:szCs w:val="22"/>
          <w:lang w:val="fr-FR"/>
        </w:rPr>
        <w:t xml:space="preserve"> faire évoluer les performances du processeur vers n'importe quelle option future sans avoir à reconstruire l'ensemble du système constitue donc un avantage considérable pour de nombreuses industries", explique Martin </w:t>
      </w:r>
      <w:proofErr w:type="spellStart"/>
      <w:r w:rsidRPr="006F2C02">
        <w:rPr>
          <w:rStyle w:val="Kommentarzeichen1"/>
          <w:sz w:val="22"/>
          <w:szCs w:val="22"/>
          <w:lang w:val="fr-FR"/>
        </w:rPr>
        <w:t>Danzer</w:t>
      </w:r>
      <w:proofErr w:type="spellEnd"/>
      <w:r w:rsidRPr="006F2C02">
        <w:rPr>
          <w:rStyle w:val="Kommentarzeichen1"/>
          <w:sz w:val="22"/>
          <w:szCs w:val="22"/>
          <w:lang w:val="fr-FR"/>
        </w:rPr>
        <w:t>, directeur des produits chez congatec.</w:t>
      </w:r>
    </w:p>
    <w:p w14:paraId="1931AF18" w14:textId="77777777" w:rsidR="00353F4C" w:rsidRPr="006F2C02" w:rsidRDefault="00353F4C" w:rsidP="00C660A2">
      <w:pPr>
        <w:rPr>
          <w:rStyle w:val="Kommentarzeichen1"/>
          <w:sz w:val="22"/>
          <w:szCs w:val="22"/>
          <w:lang w:val="fr-FR"/>
        </w:rPr>
      </w:pPr>
    </w:p>
    <w:p w14:paraId="6E0B55C3" w14:textId="5E12FAF0" w:rsidR="00885959" w:rsidRPr="006F2C02" w:rsidRDefault="00033583" w:rsidP="00C660A2">
      <w:pPr>
        <w:rPr>
          <w:rStyle w:val="Kommentarzeichen1"/>
          <w:sz w:val="22"/>
          <w:szCs w:val="22"/>
          <w:lang w:val="fr-FR"/>
        </w:rPr>
      </w:pPr>
      <w:r w:rsidRPr="006F2C02">
        <w:rPr>
          <w:rStyle w:val="Kommentarzeichen1"/>
          <w:sz w:val="22"/>
          <w:szCs w:val="22"/>
          <w:lang w:val="fr-FR"/>
        </w:rPr>
        <w:t>La nouvelle carte porteuse conga-HPC/</w:t>
      </w:r>
      <w:proofErr w:type="spellStart"/>
      <w:r w:rsidRPr="006F2C02">
        <w:rPr>
          <w:rStyle w:val="Kommentarzeichen1"/>
          <w:sz w:val="22"/>
          <w:szCs w:val="22"/>
          <w:lang w:val="fr-FR"/>
        </w:rPr>
        <w:t>uATX</w:t>
      </w:r>
      <w:proofErr w:type="spellEnd"/>
      <w:r w:rsidRPr="006F2C02">
        <w:rPr>
          <w:rStyle w:val="Kommentarzeichen1"/>
          <w:sz w:val="22"/>
          <w:szCs w:val="22"/>
          <w:lang w:val="fr-FR"/>
        </w:rPr>
        <w:t xml:space="preserve"> pour les Computer-on-Modules COM-HPC </w:t>
      </w:r>
      <w:r w:rsidR="00061E9C" w:rsidRPr="006F2C02">
        <w:rPr>
          <w:rStyle w:val="Kommentarzeichen1"/>
          <w:sz w:val="22"/>
          <w:szCs w:val="22"/>
          <w:lang w:val="fr-FR"/>
        </w:rPr>
        <w:t>au format</w:t>
      </w:r>
      <w:r w:rsidRPr="006F2C02">
        <w:rPr>
          <w:rStyle w:val="Kommentarzeichen1"/>
          <w:sz w:val="22"/>
          <w:szCs w:val="22"/>
          <w:lang w:val="fr-FR"/>
        </w:rPr>
        <w:t xml:space="preserve"> Micro-ATX permet aux ingénieurs de prototyper instantanément la prochaine génération de leurs systèmes embarqués et </w:t>
      </w:r>
      <w:proofErr w:type="spellStart"/>
      <w:r w:rsidR="00061E9C" w:rsidRPr="006F2C02">
        <w:rPr>
          <w:rStyle w:val="Kommentarzeichen1"/>
          <w:sz w:val="22"/>
          <w:szCs w:val="22"/>
          <w:lang w:val="fr-FR"/>
        </w:rPr>
        <w:t>edge</w:t>
      </w:r>
      <w:proofErr w:type="spellEnd"/>
      <w:r w:rsidRPr="006F2C02">
        <w:rPr>
          <w:rStyle w:val="Kommentarzeichen1"/>
          <w:sz w:val="22"/>
          <w:szCs w:val="22"/>
          <w:lang w:val="fr-FR"/>
        </w:rPr>
        <w:t xml:space="preserve"> haute performance afin de réduire les délais de commercialisation. Les domaines d'application des conceptions de systèmes Micro-ATX sont des solutions système qui prennent en charge plusieurs écrans et que l'on retrouve sur différents marchés. Les applications typiques vont des IHM industrielles et médicales, des contrôleurs périphériques en temps réel, des PC industriels et des systèmes de salle de contrôle aux applications d'</w:t>
      </w:r>
      <w:proofErr w:type="spellStart"/>
      <w:r w:rsidRPr="006F2C02">
        <w:rPr>
          <w:rStyle w:val="Kommentarzeichen1"/>
          <w:sz w:val="22"/>
          <w:szCs w:val="22"/>
          <w:lang w:val="fr-FR"/>
        </w:rPr>
        <w:t>infotainment</w:t>
      </w:r>
      <w:proofErr w:type="spellEnd"/>
      <w:r w:rsidRPr="006F2C02">
        <w:rPr>
          <w:rStyle w:val="Kommentarzeichen1"/>
          <w:sz w:val="22"/>
          <w:szCs w:val="22"/>
          <w:lang w:val="fr-FR"/>
        </w:rPr>
        <w:t xml:space="preserve"> et de signalisation numérique, en passant par les systèmes de jeux de casino professionnels.</w:t>
      </w:r>
    </w:p>
    <w:p w14:paraId="6DF93946" w14:textId="77777777" w:rsidR="00F66BF8" w:rsidRPr="006F2C02" w:rsidRDefault="00F66BF8" w:rsidP="00F66BF8">
      <w:pPr>
        <w:rPr>
          <w:lang w:val="fr-FR"/>
        </w:rPr>
      </w:pPr>
    </w:p>
    <w:p w14:paraId="31411B7F" w14:textId="5E853C78" w:rsidR="00061E9C" w:rsidRPr="006F2C02" w:rsidRDefault="00061E9C" w:rsidP="00F66BF8">
      <w:pPr>
        <w:rPr>
          <w:lang w:val="fr-FR"/>
        </w:rPr>
      </w:pPr>
      <w:r w:rsidRPr="006F2C02">
        <w:rPr>
          <w:lang w:val="fr-FR"/>
        </w:rPr>
        <w:t xml:space="preserve">La carte porteuse offre les dernières améliorations d'interface telles que PCIe Gen4 et USB 4 et convient parfaitement aux conceptions de systèmes avec les derniers </w:t>
      </w:r>
      <w:proofErr w:type="gramStart"/>
      <w:r w:rsidRPr="006F2C02">
        <w:rPr>
          <w:lang w:val="fr-FR"/>
        </w:rPr>
        <w:t>modules  COM</w:t>
      </w:r>
      <w:proofErr w:type="gramEnd"/>
      <w:r w:rsidRPr="006F2C02">
        <w:rPr>
          <w:lang w:val="fr-FR"/>
        </w:rPr>
        <w:t xml:space="preserve">-HPC Client haut de gamme de congatec basés sur les processeurs de bureau Intel </w:t>
      </w:r>
      <w:proofErr w:type="spellStart"/>
      <w:r w:rsidRPr="006F2C02">
        <w:rPr>
          <w:lang w:val="fr-FR"/>
        </w:rPr>
        <w:t>Core</w:t>
      </w:r>
      <w:proofErr w:type="spellEnd"/>
      <w:r w:rsidRPr="006F2C02">
        <w:rPr>
          <w:lang w:val="fr-FR"/>
        </w:rPr>
        <w:t xml:space="preserve"> i9/7/5/3 12</w:t>
      </w:r>
      <w:r w:rsidRPr="006F2C02">
        <w:rPr>
          <w:vertAlign w:val="superscript"/>
          <w:lang w:val="fr-FR"/>
        </w:rPr>
        <w:t>e</w:t>
      </w:r>
      <w:r w:rsidRPr="006F2C02">
        <w:rPr>
          <w:lang w:val="fr-FR"/>
        </w:rPr>
        <w:t xml:space="preserve"> génération (ancien nom de code </w:t>
      </w:r>
      <w:proofErr w:type="spellStart"/>
      <w:r w:rsidRPr="006F2C02">
        <w:rPr>
          <w:lang w:val="fr-FR"/>
        </w:rPr>
        <w:t>Alder</w:t>
      </w:r>
      <w:proofErr w:type="spellEnd"/>
      <w:r w:rsidRPr="006F2C02">
        <w:rPr>
          <w:lang w:val="fr-FR"/>
        </w:rPr>
        <w:t xml:space="preserve"> Lake-S). Le plus impressionnant est le fait que les ingénieurs peuvent désormais tirer parti de l'architecture hybride </w:t>
      </w:r>
      <w:r w:rsidR="00353F4C" w:rsidRPr="006F2C02">
        <w:rPr>
          <w:lang w:val="fr-FR"/>
        </w:rPr>
        <w:t>perfor</w:t>
      </w:r>
      <w:r w:rsidR="00893735" w:rsidRPr="006F2C02">
        <w:rPr>
          <w:lang w:val="fr-FR"/>
        </w:rPr>
        <w:t>mante et</w:t>
      </w:r>
      <w:r w:rsidRPr="006F2C02">
        <w:rPr>
          <w:lang w:val="fr-FR"/>
        </w:rPr>
        <w:t xml:space="preserve"> innovante d'Intel. Offrant jusqu'à 16 cœurs/24 threads, les processeurs Intel </w:t>
      </w:r>
      <w:proofErr w:type="spellStart"/>
      <w:r w:rsidRPr="006F2C02">
        <w:rPr>
          <w:lang w:val="fr-FR"/>
        </w:rPr>
        <w:t>Core</w:t>
      </w:r>
      <w:proofErr w:type="spellEnd"/>
      <w:r w:rsidRPr="006F2C02">
        <w:rPr>
          <w:lang w:val="fr-FR"/>
        </w:rPr>
        <w:t xml:space="preserve"> 12</w:t>
      </w:r>
      <w:r w:rsidRPr="006F2C02">
        <w:rPr>
          <w:vertAlign w:val="superscript"/>
          <w:lang w:val="fr-FR"/>
        </w:rPr>
        <w:t xml:space="preserve">e </w:t>
      </w:r>
      <w:r w:rsidRPr="006F2C02">
        <w:rPr>
          <w:lang w:val="fr-FR"/>
        </w:rPr>
        <w:t>génération permettent un saut énorme</w:t>
      </w:r>
      <w:r w:rsidR="00BB206B" w:rsidRPr="006F2C02">
        <w:rPr>
          <w:lang w:val="fr-FR"/>
        </w:rPr>
        <w:t xml:space="preserve"> </w:t>
      </w:r>
      <w:r w:rsidRPr="006F2C02">
        <w:rPr>
          <w:lang w:val="fr-FR"/>
        </w:rPr>
        <w:t xml:space="preserve">dans les niveaux </w:t>
      </w:r>
      <w:r w:rsidR="00BB206B" w:rsidRPr="006F2C02">
        <w:rPr>
          <w:lang w:val="fr-FR"/>
        </w:rPr>
        <w:t>du</w:t>
      </w:r>
      <w:r w:rsidRPr="006F2C02">
        <w:rPr>
          <w:lang w:val="fr-FR"/>
        </w:rPr>
        <w:t xml:space="preserve"> multitâche et d</w:t>
      </w:r>
      <w:r w:rsidR="00BB206B" w:rsidRPr="006F2C02">
        <w:rPr>
          <w:lang w:val="fr-FR"/>
        </w:rPr>
        <w:t>e l</w:t>
      </w:r>
      <w:r w:rsidRPr="006F2C02">
        <w:rPr>
          <w:lang w:val="fr-FR"/>
        </w:rPr>
        <w:t>'évolutivité.</w:t>
      </w:r>
    </w:p>
    <w:p w14:paraId="60B4728C" w14:textId="77777777" w:rsidR="00893735" w:rsidRPr="006F2C02" w:rsidRDefault="00893735" w:rsidP="00F66BF8">
      <w:pPr>
        <w:tabs>
          <w:tab w:val="left" w:pos="3192"/>
        </w:tabs>
        <w:rPr>
          <w:lang w:val="fr-FR"/>
        </w:rPr>
      </w:pPr>
    </w:p>
    <w:p w14:paraId="0D8391BE" w14:textId="386DA089" w:rsidR="00F66BF8" w:rsidRPr="006F2C02" w:rsidRDefault="00BB206B" w:rsidP="00F66BF8">
      <w:pPr>
        <w:tabs>
          <w:tab w:val="left" w:pos="3192"/>
        </w:tabs>
        <w:rPr>
          <w:lang w:val="fr-FR"/>
        </w:rPr>
      </w:pPr>
      <w:r w:rsidRPr="006F2C02">
        <w:rPr>
          <w:lang w:val="fr-FR"/>
        </w:rPr>
        <w:t xml:space="preserve">Les applications IoT et </w:t>
      </w:r>
      <w:proofErr w:type="spellStart"/>
      <w:r w:rsidRPr="006F2C02">
        <w:rPr>
          <w:lang w:val="fr-FR"/>
        </w:rPr>
        <w:t>edge</w:t>
      </w:r>
      <w:proofErr w:type="spellEnd"/>
      <w:r w:rsidRPr="006F2C02">
        <w:rPr>
          <w:lang w:val="fr-FR"/>
        </w:rPr>
        <w:t xml:space="preserve"> de nouvelle génération bénéficient d'un maximum de 8 P-</w:t>
      </w:r>
      <w:proofErr w:type="spellStart"/>
      <w:r w:rsidRPr="006F2C02">
        <w:rPr>
          <w:lang w:val="fr-FR"/>
        </w:rPr>
        <w:t>cores</w:t>
      </w:r>
      <w:proofErr w:type="spellEnd"/>
      <w:r w:rsidRPr="006F2C02">
        <w:rPr>
          <w:lang w:val="fr-FR"/>
        </w:rPr>
        <w:t xml:space="preserve"> optimisés (Performance-</w:t>
      </w:r>
      <w:proofErr w:type="spellStart"/>
      <w:r w:rsidRPr="006F2C02">
        <w:rPr>
          <w:lang w:val="fr-FR"/>
        </w:rPr>
        <w:t>cores</w:t>
      </w:r>
      <w:proofErr w:type="spellEnd"/>
      <w:r w:rsidRPr="006F2C02">
        <w:rPr>
          <w:lang w:val="fr-FR"/>
        </w:rPr>
        <w:t>) et d'un maximum de 8 E-</w:t>
      </w:r>
      <w:proofErr w:type="spellStart"/>
      <w:r w:rsidRPr="006F2C02">
        <w:rPr>
          <w:lang w:val="fr-FR"/>
        </w:rPr>
        <w:t>cores</w:t>
      </w:r>
      <w:proofErr w:type="spellEnd"/>
      <w:r w:rsidRPr="006F2C02">
        <w:rPr>
          <w:lang w:val="fr-FR"/>
        </w:rPr>
        <w:t xml:space="preserve"> basse consommation (Efficient-</w:t>
      </w:r>
      <w:proofErr w:type="spellStart"/>
      <w:r w:rsidRPr="006F2C02">
        <w:rPr>
          <w:lang w:val="fr-FR"/>
        </w:rPr>
        <w:t>cores</w:t>
      </w:r>
      <w:proofErr w:type="spellEnd"/>
      <w:r w:rsidRPr="006F2C02">
        <w:rPr>
          <w:lang w:val="fr-FR"/>
        </w:rPr>
        <w:t xml:space="preserve">), ainsi que de la prise en charge de la mémoire DDR5 pour accélérer </w:t>
      </w:r>
      <w:proofErr w:type="gramStart"/>
      <w:r w:rsidRPr="006F2C02">
        <w:rPr>
          <w:lang w:val="fr-FR"/>
        </w:rPr>
        <w:t>les applications multithread</w:t>
      </w:r>
      <w:proofErr w:type="gramEnd"/>
      <w:r w:rsidRPr="006F2C02">
        <w:rPr>
          <w:lang w:val="fr-FR"/>
        </w:rPr>
        <w:t xml:space="preserve"> et exécuter plus efficacement les tâches d'arrière-plan. Optimisés pour les meilleures performances clients embarqués, les graphiques des modules basés sur le processeur LGA offrent désormais des performances jusqu'à 94 % plus rapides et ses performances d'inférence de classification d'images ont presque triplé avec un débit </w:t>
      </w:r>
      <w:r w:rsidRPr="006F2C02">
        <w:rPr>
          <w:lang w:val="fr-FR"/>
        </w:rPr>
        <w:lastRenderedPageBreak/>
        <w:t>jusqu'à 181 % plus élevé. En outre, les modules offrent une bande passante massive permettant de connecter des GPU discrets pour des performances graphiques et d'IA basées sur le GPGPU maximales.</w:t>
      </w:r>
    </w:p>
    <w:p w14:paraId="31595856" w14:textId="77777777" w:rsidR="00893735" w:rsidRPr="006F2C02" w:rsidRDefault="00893735" w:rsidP="005E4442">
      <w:pPr>
        <w:rPr>
          <w:lang w:val="fr-FR"/>
        </w:rPr>
      </w:pPr>
    </w:p>
    <w:p w14:paraId="2B490771" w14:textId="059B4958" w:rsidR="00794DD9" w:rsidRPr="006F2C02" w:rsidRDefault="00BB206B" w:rsidP="005E4442">
      <w:pPr>
        <w:rPr>
          <w:rStyle w:val="Kommentarzeichen1"/>
          <w:sz w:val="22"/>
          <w:szCs w:val="22"/>
          <w:lang w:val="fr-FR"/>
        </w:rPr>
      </w:pPr>
      <w:r w:rsidRPr="006F2C02">
        <w:rPr>
          <w:rStyle w:val="Kommentarzeichen1"/>
          <w:sz w:val="22"/>
          <w:szCs w:val="22"/>
          <w:lang w:val="fr-FR"/>
        </w:rPr>
        <w:t xml:space="preserve">Outre la bande passante et les performances plus élevées, les nouveaux modules phares COM-HPC Client impressionnent par leur moteur IA dédié prenant en charge Windows ML, </w:t>
      </w:r>
      <w:r w:rsidR="00E538B6" w:rsidRPr="006F2C02">
        <w:rPr>
          <w:rStyle w:val="Kommentarzeichen1"/>
          <w:sz w:val="22"/>
          <w:szCs w:val="22"/>
          <w:lang w:val="fr-FR"/>
        </w:rPr>
        <w:t>l’ensemble d’outils Intel Distribution of</w:t>
      </w:r>
      <w:r w:rsidRPr="006F2C02">
        <w:rPr>
          <w:rStyle w:val="Kommentarzeichen1"/>
          <w:sz w:val="22"/>
          <w:szCs w:val="22"/>
          <w:lang w:val="fr-FR"/>
        </w:rPr>
        <w:t xml:space="preserve"> OpenVINO et Chrome Cross ML. Les différentes charges de travail d'IA peuvent être déléguées de manière transparente aux P-</w:t>
      </w:r>
      <w:proofErr w:type="spellStart"/>
      <w:r w:rsidRPr="006F2C02">
        <w:rPr>
          <w:rStyle w:val="Kommentarzeichen1"/>
          <w:sz w:val="22"/>
          <w:szCs w:val="22"/>
          <w:lang w:val="fr-FR"/>
        </w:rPr>
        <w:t>cores</w:t>
      </w:r>
      <w:proofErr w:type="spellEnd"/>
      <w:r w:rsidRPr="006F2C02">
        <w:rPr>
          <w:rStyle w:val="Kommentarzeichen1"/>
          <w:sz w:val="22"/>
          <w:szCs w:val="22"/>
          <w:lang w:val="fr-FR"/>
        </w:rPr>
        <w:t>, E-</w:t>
      </w:r>
      <w:proofErr w:type="spellStart"/>
      <w:r w:rsidRPr="006F2C02">
        <w:rPr>
          <w:rStyle w:val="Kommentarzeichen1"/>
          <w:sz w:val="22"/>
          <w:szCs w:val="22"/>
          <w:lang w:val="fr-FR"/>
        </w:rPr>
        <w:t>cores</w:t>
      </w:r>
      <w:proofErr w:type="spellEnd"/>
      <w:r w:rsidRPr="006F2C02">
        <w:rPr>
          <w:rStyle w:val="Kommentarzeichen1"/>
          <w:sz w:val="22"/>
          <w:szCs w:val="22"/>
          <w:lang w:val="fr-FR"/>
        </w:rPr>
        <w:t xml:space="preserve">, ainsi qu'aux unités d'exécution GPU pour traiter les charges de travail d'IA de pointe les plus intensives. La technologie Intel Deep Learning boost intégrée exploite différents cœurs via les instructions de réseau neuronal vectoriel (VNNI), et les graphiques intégrés prennent en charge les instructions GPU DP4a accélérées par l'IA, qui peuvent même être mises à l'échelle des GPU dédiés. En outre, l'accélérateur d'intelligence artificielle intégré le moins gourmand d'Intel, l'Intel </w:t>
      </w:r>
      <w:proofErr w:type="spellStart"/>
      <w:r w:rsidRPr="006F2C02">
        <w:rPr>
          <w:rStyle w:val="Kommentarzeichen1"/>
          <w:sz w:val="22"/>
          <w:szCs w:val="22"/>
          <w:lang w:val="fr-FR"/>
        </w:rPr>
        <w:t>Gaussian</w:t>
      </w:r>
      <w:proofErr w:type="spellEnd"/>
      <w:r w:rsidRPr="006F2C02">
        <w:rPr>
          <w:rStyle w:val="Kommentarzeichen1"/>
          <w:sz w:val="22"/>
          <w:szCs w:val="22"/>
          <w:lang w:val="fr-FR"/>
        </w:rPr>
        <w:t xml:space="preserve"> &amp; Neural Accelerator 3.0 (Intel GNA 3.0), permet la suppression dynamique du bruit et la reconnaissance vocale et peut même fonctionner lorsque le processeur est en état de </w:t>
      </w:r>
      <w:r w:rsidR="00E538B6" w:rsidRPr="006F2C02">
        <w:rPr>
          <w:rStyle w:val="Kommentarzeichen1"/>
          <w:sz w:val="22"/>
          <w:szCs w:val="22"/>
          <w:lang w:val="fr-FR"/>
        </w:rPr>
        <w:t>basse</w:t>
      </w:r>
      <w:r w:rsidRPr="006F2C02">
        <w:rPr>
          <w:rStyle w:val="Kommentarzeichen1"/>
          <w:sz w:val="22"/>
          <w:szCs w:val="22"/>
          <w:lang w:val="fr-FR"/>
        </w:rPr>
        <w:t xml:space="preserve"> consommation pour les commandes vocales de réveil.</w:t>
      </w:r>
    </w:p>
    <w:p w14:paraId="210EC9E4" w14:textId="77777777" w:rsidR="00893735" w:rsidRPr="006F2C02" w:rsidRDefault="00893735" w:rsidP="001A7C6B">
      <w:pPr>
        <w:rPr>
          <w:lang w:val="fr-FR"/>
        </w:rPr>
      </w:pPr>
    </w:p>
    <w:p w14:paraId="73923B43" w14:textId="4B9EAAE4" w:rsidR="00E538B6" w:rsidRPr="006F2C02" w:rsidRDefault="00E538B6" w:rsidP="001A7C6B">
      <w:pPr>
        <w:rPr>
          <w:lang w:val="fr-FR"/>
        </w:rPr>
      </w:pPr>
      <w:r w:rsidRPr="006F2C02">
        <w:rPr>
          <w:lang w:val="fr-FR"/>
        </w:rPr>
        <w:t>Les modules COM-HPC Client Taille C conga-HPC/</w:t>
      </w:r>
      <w:proofErr w:type="spellStart"/>
      <w:r w:rsidRPr="006F2C02">
        <w:rPr>
          <w:lang w:val="fr-FR"/>
        </w:rPr>
        <w:t>cALS</w:t>
      </w:r>
      <w:proofErr w:type="spellEnd"/>
      <w:r w:rsidRPr="006F2C02">
        <w:rPr>
          <w:lang w:val="fr-FR"/>
        </w:rPr>
        <w:t xml:space="preserve"> équipés des processeurs </w:t>
      </w:r>
      <w:proofErr w:type="spellStart"/>
      <w:r w:rsidRPr="006F2C02">
        <w:rPr>
          <w:lang w:val="fr-FR"/>
        </w:rPr>
        <w:t>desktrop</w:t>
      </w:r>
      <w:proofErr w:type="spellEnd"/>
      <w:r w:rsidRPr="006F2C02">
        <w:rPr>
          <w:lang w:val="fr-FR"/>
        </w:rPr>
        <w:t xml:space="preserve"> Intel </w:t>
      </w:r>
      <w:proofErr w:type="spellStart"/>
      <w:r w:rsidRPr="006F2C02">
        <w:rPr>
          <w:lang w:val="fr-FR"/>
        </w:rPr>
        <w:t>Core</w:t>
      </w:r>
      <w:proofErr w:type="spellEnd"/>
      <w:r w:rsidRPr="006F2C02">
        <w:rPr>
          <w:lang w:val="fr-FR"/>
        </w:rPr>
        <w:t xml:space="preserve"> 12</w:t>
      </w:r>
      <w:r w:rsidRPr="006F2C02">
        <w:rPr>
          <w:vertAlign w:val="superscript"/>
          <w:lang w:val="fr-FR"/>
        </w:rPr>
        <w:t xml:space="preserve">e </w:t>
      </w:r>
      <w:proofErr w:type="spellStart"/>
      <w:r w:rsidRPr="006F2C02">
        <w:rPr>
          <w:lang w:val="fr-FR"/>
        </w:rPr>
        <w:t>Gen</w:t>
      </w:r>
      <w:proofErr w:type="spellEnd"/>
      <w:r w:rsidRPr="006F2C02">
        <w:rPr>
          <w:lang w:val="fr-FR"/>
        </w:rPr>
        <w:t xml:space="preserve"> seront disponibles dans les 4 </w:t>
      </w:r>
      <w:proofErr w:type="spellStart"/>
      <w:r w:rsidRPr="006F2C02">
        <w:rPr>
          <w:lang w:val="fr-FR"/>
        </w:rPr>
        <w:t>configurantions</w:t>
      </w:r>
      <w:proofErr w:type="spellEnd"/>
      <w:r w:rsidRPr="006F2C02">
        <w:rPr>
          <w:lang w:val="fr-FR"/>
        </w:rPr>
        <w:t xml:space="preserve"> suivantes :</w:t>
      </w:r>
    </w:p>
    <w:p w14:paraId="4C29B4AD" w14:textId="77777777" w:rsidR="001A7C6B" w:rsidRPr="006F2C02" w:rsidRDefault="001A7C6B" w:rsidP="001A7C6B">
      <w:pPr>
        <w:rPr>
          <w:lang w:val="fr-FR"/>
        </w:rPr>
      </w:pPr>
    </w:p>
    <w:tbl>
      <w:tblPr>
        <w:tblW w:w="8938" w:type="dxa"/>
        <w:tblLayout w:type="fixed"/>
        <w:tblLook w:val="04A0" w:firstRow="1" w:lastRow="0" w:firstColumn="1" w:lastColumn="0" w:noHBand="0" w:noVBand="1"/>
      </w:tblPr>
      <w:tblGrid>
        <w:gridCol w:w="2552"/>
        <w:gridCol w:w="283"/>
        <w:gridCol w:w="907"/>
        <w:gridCol w:w="236"/>
        <w:gridCol w:w="1191"/>
        <w:gridCol w:w="236"/>
        <w:gridCol w:w="1191"/>
        <w:gridCol w:w="236"/>
        <w:gridCol w:w="1020"/>
        <w:gridCol w:w="236"/>
        <w:gridCol w:w="850"/>
      </w:tblGrid>
      <w:tr w:rsidR="00B33922" w:rsidRPr="00B33922" w14:paraId="12F0E3FE" w14:textId="77777777" w:rsidTr="00173991">
        <w:tc>
          <w:tcPr>
            <w:tcW w:w="2552" w:type="dxa"/>
            <w:tcBorders>
              <w:bottom w:val="single" w:sz="8" w:space="0" w:color="auto"/>
            </w:tcBorders>
            <w:vAlign w:val="center"/>
          </w:tcPr>
          <w:p w14:paraId="77052A75" w14:textId="1D1C48D8" w:rsidR="00871A9D" w:rsidRPr="00B33922" w:rsidRDefault="00871A9D" w:rsidP="00A557E8">
            <w:pPr>
              <w:spacing w:line="240" w:lineRule="auto"/>
              <w:rPr>
                <w:b/>
                <w:sz w:val="18"/>
                <w:szCs w:val="18"/>
                <w:lang w:eastAsia="de-DE"/>
              </w:rPr>
            </w:pPr>
            <w:proofErr w:type="spellStart"/>
            <w:r w:rsidRPr="00B33922">
              <w:rPr>
                <w:b/>
                <w:sz w:val="18"/>
                <w:szCs w:val="18"/>
                <w:lang w:eastAsia="de-DE"/>
              </w:rPr>
              <w:t>Process</w:t>
            </w:r>
            <w:r w:rsidR="00E538B6" w:rsidRPr="00B33922">
              <w:rPr>
                <w:b/>
                <w:sz w:val="18"/>
                <w:szCs w:val="18"/>
                <w:lang w:eastAsia="de-DE"/>
              </w:rPr>
              <w:t>eu</w:t>
            </w:r>
            <w:r w:rsidRPr="00B33922">
              <w:rPr>
                <w:b/>
                <w:sz w:val="18"/>
                <w:szCs w:val="18"/>
                <w:lang w:eastAsia="de-DE"/>
              </w:rPr>
              <w:t>r</w:t>
            </w:r>
            <w:proofErr w:type="spellEnd"/>
          </w:p>
        </w:tc>
        <w:tc>
          <w:tcPr>
            <w:tcW w:w="283" w:type="dxa"/>
            <w:vAlign w:val="center"/>
          </w:tcPr>
          <w:p w14:paraId="1C3AD400" w14:textId="77777777" w:rsidR="00871A9D" w:rsidRPr="00B33922" w:rsidRDefault="00871A9D" w:rsidP="00A557E8">
            <w:pPr>
              <w:spacing w:line="240" w:lineRule="auto"/>
              <w:rPr>
                <w:b/>
                <w:sz w:val="18"/>
                <w:szCs w:val="18"/>
                <w:lang w:eastAsia="de-DE"/>
              </w:rPr>
            </w:pPr>
          </w:p>
        </w:tc>
        <w:tc>
          <w:tcPr>
            <w:tcW w:w="907" w:type="dxa"/>
            <w:tcBorders>
              <w:bottom w:val="single" w:sz="8" w:space="0" w:color="auto"/>
            </w:tcBorders>
            <w:vAlign w:val="center"/>
          </w:tcPr>
          <w:p w14:paraId="17E3C378" w14:textId="77777777" w:rsidR="00871A9D" w:rsidRPr="00B33922" w:rsidRDefault="00871A9D" w:rsidP="00A557E8">
            <w:pPr>
              <w:spacing w:line="240" w:lineRule="auto"/>
              <w:jc w:val="center"/>
              <w:rPr>
                <w:b/>
                <w:sz w:val="18"/>
                <w:szCs w:val="18"/>
                <w:lang w:eastAsia="de-DE"/>
              </w:rPr>
            </w:pPr>
            <w:r w:rsidRPr="00B33922">
              <w:rPr>
                <w:b/>
                <w:sz w:val="18"/>
                <w:szCs w:val="18"/>
                <w:lang w:eastAsia="de-DE"/>
              </w:rPr>
              <w:t>Cores/</w:t>
            </w:r>
            <w:r w:rsidRPr="00B33922">
              <w:rPr>
                <w:b/>
                <w:sz w:val="18"/>
                <w:szCs w:val="18"/>
                <w:lang w:eastAsia="de-DE"/>
              </w:rPr>
              <w:br/>
              <w:t>(P + E)</w:t>
            </w:r>
          </w:p>
        </w:tc>
        <w:tc>
          <w:tcPr>
            <w:tcW w:w="236" w:type="dxa"/>
            <w:vAlign w:val="center"/>
          </w:tcPr>
          <w:p w14:paraId="17CE804E" w14:textId="77777777" w:rsidR="00871A9D" w:rsidRPr="00B33922" w:rsidRDefault="00871A9D" w:rsidP="00A557E8">
            <w:pPr>
              <w:spacing w:line="240" w:lineRule="auto"/>
              <w:jc w:val="center"/>
              <w:rPr>
                <w:b/>
                <w:sz w:val="18"/>
                <w:szCs w:val="18"/>
                <w:lang w:eastAsia="de-DE"/>
              </w:rPr>
            </w:pPr>
          </w:p>
        </w:tc>
        <w:tc>
          <w:tcPr>
            <w:tcW w:w="1191" w:type="dxa"/>
            <w:tcBorders>
              <w:bottom w:val="single" w:sz="8" w:space="0" w:color="auto"/>
            </w:tcBorders>
            <w:vAlign w:val="center"/>
          </w:tcPr>
          <w:p w14:paraId="681CDC2B" w14:textId="77777777" w:rsidR="00871A9D" w:rsidRPr="00B33922" w:rsidRDefault="00871A9D" w:rsidP="00A557E8">
            <w:pPr>
              <w:spacing w:line="240" w:lineRule="auto"/>
              <w:jc w:val="center"/>
              <w:rPr>
                <w:b/>
                <w:sz w:val="18"/>
                <w:szCs w:val="18"/>
                <w:lang w:eastAsia="de-DE"/>
              </w:rPr>
            </w:pPr>
            <w:r w:rsidRPr="00B33922">
              <w:rPr>
                <w:b/>
                <w:sz w:val="18"/>
                <w:szCs w:val="18"/>
                <w:lang w:eastAsia="de-DE"/>
              </w:rPr>
              <w:t>P-cores</w:t>
            </w:r>
            <w:r w:rsidRPr="00B33922">
              <w:rPr>
                <w:b/>
                <w:sz w:val="18"/>
                <w:szCs w:val="18"/>
                <w:lang w:eastAsia="de-DE"/>
              </w:rPr>
              <w:br/>
              <w:t xml:space="preserve">Freq. [GHz] </w:t>
            </w:r>
          </w:p>
        </w:tc>
        <w:tc>
          <w:tcPr>
            <w:tcW w:w="236" w:type="dxa"/>
          </w:tcPr>
          <w:p w14:paraId="3637416D" w14:textId="77777777" w:rsidR="00871A9D" w:rsidRPr="00B33922" w:rsidRDefault="00871A9D" w:rsidP="00A557E8">
            <w:pPr>
              <w:spacing w:line="240" w:lineRule="auto"/>
              <w:jc w:val="center"/>
              <w:rPr>
                <w:b/>
                <w:sz w:val="18"/>
                <w:szCs w:val="18"/>
                <w:lang w:eastAsia="de-DE"/>
              </w:rPr>
            </w:pPr>
          </w:p>
        </w:tc>
        <w:tc>
          <w:tcPr>
            <w:tcW w:w="1191" w:type="dxa"/>
            <w:tcBorders>
              <w:bottom w:val="single" w:sz="8" w:space="0" w:color="auto"/>
            </w:tcBorders>
            <w:vAlign w:val="center"/>
          </w:tcPr>
          <w:p w14:paraId="00D5CA58" w14:textId="77777777" w:rsidR="00871A9D" w:rsidRPr="00B33922" w:rsidRDefault="00871A9D" w:rsidP="00A557E8">
            <w:pPr>
              <w:spacing w:line="240" w:lineRule="auto"/>
              <w:jc w:val="center"/>
              <w:rPr>
                <w:b/>
                <w:sz w:val="18"/>
                <w:szCs w:val="18"/>
                <w:lang w:eastAsia="de-DE"/>
              </w:rPr>
            </w:pPr>
            <w:r w:rsidRPr="00B33922">
              <w:rPr>
                <w:b/>
                <w:sz w:val="18"/>
                <w:szCs w:val="18"/>
                <w:lang w:eastAsia="de-DE"/>
              </w:rPr>
              <w:t>E-cores</w:t>
            </w:r>
            <w:r w:rsidRPr="00B33922">
              <w:rPr>
                <w:b/>
                <w:sz w:val="18"/>
                <w:szCs w:val="18"/>
                <w:lang w:eastAsia="de-DE"/>
              </w:rPr>
              <w:br/>
              <w:t>Freq. [GHz]</w:t>
            </w:r>
          </w:p>
        </w:tc>
        <w:tc>
          <w:tcPr>
            <w:tcW w:w="236" w:type="dxa"/>
            <w:vAlign w:val="center"/>
          </w:tcPr>
          <w:p w14:paraId="24C039FC" w14:textId="77777777" w:rsidR="00871A9D" w:rsidRPr="00B33922" w:rsidRDefault="00871A9D" w:rsidP="00A557E8">
            <w:pPr>
              <w:spacing w:line="240" w:lineRule="auto"/>
              <w:jc w:val="center"/>
              <w:rPr>
                <w:b/>
                <w:sz w:val="18"/>
                <w:szCs w:val="18"/>
                <w:lang w:eastAsia="de-DE"/>
              </w:rPr>
            </w:pPr>
          </w:p>
        </w:tc>
        <w:tc>
          <w:tcPr>
            <w:tcW w:w="1020" w:type="dxa"/>
            <w:tcBorders>
              <w:bottom w:val="single" w:sz="8" w:space="0" w:color="auto"/>
            </w:tcBorders>
            <w:vAlign w:val="center"/>
          </w:tcPr>
          <w:p w14:paraId="6242F3FD" w14:textId="746FFB55" w:rsidR="00871A9D" w:rsidRPr="00B33922" w:rsidRDefault="00E538B6" w:rsidP="00A557E8">
            <w:pPr>
              <w:spacing w:line="240" w:lineRule="auto"/>
              <w:jc w:val="center"/>
              <w:rPr>
                <w:b/>
                <w:sz w:val="18"/>
                <w:szCs w:val="18"/>
                <w:lang w:eastAsia="de-DE"/>
              </w:rPr>
            </w:pPr>
            <w:proofErr w:type="spellStart"/>
            <w:r w:rsidRPr="00B33922">
              <w:rPr>
                <w:b/>
                <w:sz w:val="18"/>
                <w:szCs w:val="18"/>
                <w:lang w:eastAsia="de-DE"/>
              </w:rPr>
              <w:t>Unités</w:t>
            </w:r>
            <w:proofErr w:type="spellEnd"/>
            <w:r w:rsidRPr="00B33922">
              <w:rPr>
                <w:b/>
                <w:sz w:val="18"/>
                <w:szCs w:val="18"/>
                <w:lang w:eastAsia="de-DE"/>
              </w:rPr>
              <w:t xml:space="preserve"> de </w:t>
            </w:r>
            <w:proofErr w:type="spellStart"/>
            <w:r w:rsidRPr="00B33922">
              <w:rPr>
                <w:b/>
                <w:sz w:val="18"/>
                <w:szCs w:val="18"/>
                <w:lang w:eastAsia="de-DE"/>
              </w:rPr>
              <w:t>calcul</w:t>
            </w:r>
            <w:proofErr w:type="spellEnd"/>
            <w:r w:rsidRPr="00B33922">
              <w:rPr>
                <w:b/>
                <w:sz w:val="18"/>
                <w:szCs w:val="18"/>
                <w:lang w:eastAsia="de-DE"/>
              </w:rPr>
              <w:t xml:space="preserve"> </w:t>
            </w:r>
            <w:r w:rsidR="00871A9D" w:rsidRPr="00B33922">
              <w:rPr>
                <w:b/>
                <w:sz w:val="18"/>
                <w:szCs w:val="18"/>
                <w:lang w:eastAsia="de-DE"/>
              </w:rPr>
              <w:t xml:space="preserve">GPU </w:t>
            </w:r>
          </w:p>
        </w:tc>
        <w:tc>
          <w:tcPr>
            <w:tcW w:w="236" w:type="dxa"/>
            <w:vAlign w:val="center"/>
          </w:tcPr>
          <w:p w14:paraId="3D971577" w14:textId="77777777" w:rsidR="00871A9D" w:rsidRPr="00B33922" w:rsidRDefault="00871A9D" w:rsidP="00A557E8">
            <w:pPr>
              <w:spacing w:line="240" w:lineRule="auto"/>
              <w:jc w:val="center"/>
              <w:rPr>
                <w:b/>
                <w:sz w:val="18"/>
                <w:szCs w:val="18"/>
                <w:lang w:eastAsia="de-DE"/>
              </w:rPr>
            </w:pPr>
          </w:p>
        </w:tc>
        <w:tc>
          <w:tcPr>
            <w:tcW w:w="850" w:type="dxa"/>
            <w:tcBorders>
              <w:bottom w:val="single" w:sz="8" w:space="0" w:color="auto"/>
            </w:tcBorders>
            <w:vAlign w:val="center"/>
          </w:tcPr>
          <w:p w14:paraId="681F46ED" w14:textId="77777777" w:rsidR="00871A9D" w:rsidRPr="00B33922" w:rsidRDefault="00871A9D" w:rsidP="00A557E8">
            <w:pPr>
              <w:spacing w:line="240" w:lineRule="auto"/>
              <w:jc w:val="center"/>
              <w:rPr>
                <w:b/>
                <w:sz w:val="18"/>
                <w:szCs w:val="18"/>
                <w:lang w:eastAsia="de-DE"/>
              </w:rPr>
            </w:pPr>
            <w:r w:rsidRPr="00B33922">
              <w:rPr>
                <w:b/>
                <w:bCs/>
                <w:sz w:val="18"/>
                <w:szCs w:val="18"/>
                <w:lang w:eastAsia="de-DE"/>
              </w:rPr>
              <w:t xml:space="preserve">CPU </w:t>
            </w:r>
            <w:r w:rsidRPr="00B33922">
              <w:rPr>
                <w:b/>
                <w:sz w:val="18"/>
                <w:szCs w:val="18"/>
                <w:lang w:eastAsia="de-DE"/>
              </w:rPr>
              <w:t>Base Power</w:t>
            </w:r>
            <w:r w:rsidRPr="00B33922" w:rsidDel="009A0C86">
              <w:rPr>
                <w:b/>
                <w:sz w:val="18"/>
                <w:szCs w:val="18"/>
                <w:lang w:eastAsia="de-DE"/>
              </w:rPr>
              <w:t xml:space="preserve"> </w:t>
            </w:r>
            <w:r w:rsidRPr="00B33922">
              <w:rPr>
                <w:b/>
                <w:sz w:val="18"/>
                <w:szCs w:val="18"/>
                <w:lang w:eastAsia="de-DE"/>
              </w:rPr>
              <w:t>[W]</w:t>
            </w:r>
          </w:p>
        </w:tc>
      </w:tr>
      <w:tr w:rsidR="00B33922" w:rsidRPr="00B33922" w14:paraId="23EB8894" w14:textId="77777777" w:rsidTr="00173991">
        <w:tc>
          <w:tcPr>
            <w:tcW w:w="2552" w:type="dxa"/>
            <w:tcBorders>
              <w:top w:val="single" w:sz="8" w:space="0" w:color="auto"/>
              <w:bottom w:val="single" w:sz="8" w:space="0" w:color="auto"/>
            </w:tcBorders>
            <w:vAlign w:val="center"/>
          </w:tcPr>
          <w:p w14:paraId="3E673E59" w14:textId="7D4E873F" w:rsidR="00871A9D" w:rsidRPr="006F2C02" w:rsidRDefault="002C5B57" w:rsidP="00173991">
            <w:pPr>
              <w:rPr>
                <w:sz w:val="18"/>
                <w:szCs w:val="18"/>
                <w:lang w:val="it-IT" w:eastAsia="de-DE"/>
              </w:rPr>
            </w:pPr>
            <w:r w:rsidRPr="006F2C02">
              <w:rPr>
                <w:sz w:val="18"/>
                <w:szCs w:val="18"/>
                <w:lang w:val="it-IT"/>
              </w:rPr>
              <w:t>conga-HPC/cALS-i9-12900E</w:t>
            </w:r>
          </w:p>
        </w:tc>
        <w:tc>
          <w:tcPr>
            <w:tcW w:w="283" w:type="dxa"/>
            <w:vAlign w:val="center"/>
          </w:tcPr>
          <w:p w14:paraId="19CFA338" w14:textId="77777777" w:rsidR="00871A9D" w:rsidRPr="006F2C02" w:rsidRDefault="00871A9D" w:rsidP="00173991">
            <w:pPr>
              <w:rPr>
                <w:sz w:val="18"/>
                <w:szCs w:val="18"/>
                <w:lang w:val="it-IT"/>
              </w:rPr>
            </w:pPr>
          </w:p>
        </w:tc>
        <w:tc>
          <w:tcPr>
            <w:tcW w:w="907" w:type="dxa"/>
            <w:tcBorders>
              <w:top w:val="single" w:sz="8" w:space="0" w:color="auto"/>
              <w:bottom w:val="single" w:sz="8" w:space="0" w:color="auto"/>
            </w:tcBorders>
            <w:vAlign w:val="center"/>
          </w:tcPr>
          <w:p w14:paraId="4DB54860" w14:textId="77777777" w:rsidR="00871A9D" w:rsidRPr="00B33922" w:rsidRDefault="00871A9D" w:rsidP="00173991">
            <w:pPr>
              <w:jc w:val="center"/>
              <w:rPr>
                <w:sz w:val="18"/>
                <w:szCs w:val="18"/>
              </w:rPr>
            </w:pPr>
            <w:r w:rsidRPr="00B33922">
              <w:rPr>
                <w:sz w:val="18"/>
                <w:szCs w:val="18"/>
                <w:lang w:eastAsia="de-DE"/>
              </w:rPr>
              <w:t>16 (8+8)</w:t>
            </w:r>
          </w:p>
        </w:tc>
        <w:tc>
          <w:tcPr>
            <w:tcW w:w="236" w:type="dxa"/>
            <w:vAlign w:val="center"/>
          </w:tcPr>
          <w:p w14:paraId="3EA66B15" w14:textId="77777777" w:rsidR="00871A9D" w:rsidRPr="00B33922" w:rsidRDefault="00871A9D" w:rsidP="00173991">
            <w:pPr>
              <w:jc w:val="center"/>
              <w:rPr>
                <w:sz w:val="18"/>
                <w:szCs w:val="18"/>
                <w:lang w:eastAsia="de-DE"/>
              </w:rPr>
            </w:pPr>
          </w:p>
        </w:tc>
        <w:tc>
          <w:tcPr>
            <w:tcW w:w="1191" w:type="dxa"/>
            <w:tcBorders>
              <w:top w:val="single" w:sz="8" w:space="0" w:color="auto"/>
              <w:bottom w:val="single" w:sz="8" w:space="0" w:color="auto"/>
            </w:tcBorders>
            <w:vAlign w:val="center"/>
          </w:tcPr>
          <w:p w14:paraId="1166E72A" w14:textId="77777777" w:rsidR="00871A9D" w:rsidRPr="00B33922" w:rsidRDefault="00871A9D" w:rsidP="00173991">
            <w:pPr>
              <w:jc w:val="center"/>
              <w:rPr>
                <w:sz w:val="18"/>
                <w:szCs w:val="18"/>
                <w:lang w:eastAsia="de-DE"/>
              </w:rPr>
            </w:pPr>
            <w:r w:rsidRPr="00B33922">
              <w:rPr>
                <w:sz w:val="18"/>
                <w:szCs w:val="18"/>
                <w:lang w:eastAsia="de-DE"/>
              </w:rPr>
              <w:t>2.3 / 5.0</w:t>
            </w:r>
          </w:p>
        </w:tc>
        <w:tc>
          <w:tcPr>
            <w:tcW w:w="236" w:type="dxa"/>
          </w:tcPr>
          <w:p w14:paraId="33BEE444" w14:textId="77777777" w:rsidR="00871A9D" w:rsidRPr="00B33922" w:rsidRDefault="00871A9D" w:rsidP="00173991">
            <w:pPr>
              <w:jc w:val="center"/>
              <w:rPr>
                <w:sz w:val="18"/>
                <w:szCs w:val="18"/>
                <w:lang w:eastAsia="de-DE"/>
              </w:rPr>
            </w:pPr>
          </w:p>
        </w:tc>
        <w:tc>
          <w:tcPr>
            <w:tcW w:w="1191" w:type="dxa"/>
            <w:tcBorders>
              <w:top w:val="single" w:sz="8" w:space="0" w:color="auto"/>
              <w:bottom w:val="single" w:sz="8" w:space="0" w:color="auto"/>
            </w:tcBorders>
            <w:vAlign w:val="center"/>
          </w:tcPr>
          <w:p w14:paraId="3D47CC69" w14:textId="77777777" w:rsidR="00871A9D" w:rsidRPr="00B33922" w:rsidRDefault="00871A9D" w:rsidP="00173991">
            <w:pPr>
              <w:jc w:val="center"/>
              <w:rPr>
                <w:sz w:val="18"/>
                <w:szCs w:val="18"/>
                <w:lang w:eastAsia="de-DE"/>
              </w:rPr>
            </w:pPr>
            <w:r w:rsidRPr="00B33922">
              <w:rPr>
                <w:sz w:val="18"/>
                <w:szCs w:val="18"/>
                <w:lang w:eastAsia="de-DE"/>
              </w:rPr>
              <w:t>1.7 / 3.8</w:t>
            </w:r>
          </w:p>
        </w:tc>
        <w:tc>
          <w:tcPr>
            <w:tcW w:w="236" w:type="dxa"/>
            <w:vAlign w:val="center"/>
          </w:tcPr>
          <w:p w14:paraId="0679AB78" w14:textId="77777777" w:rsidR="00871A9D" w:rsidRPr="00B33922" w:rsidRDefault="00871A9D" w:rsidP="00173991">
            <w:pPr>
              <w:jc w:val="center"/>
              <w:rPr>
                <w:sz w:val="18"/>
                <w:szCs w:val="18"/>
              </w:rPr>
            </w:pPr>
          </w:p>
        </w:tc>
        <w:tc>
          <w:tcPr>
            <w:tcW w:w="1020" w:type="dxa"/>
            <w:tcBorders>
              <w:top w:val="single" w:sz="8" w:space="0" w:color="auto"/>
              <w:bottom w:val="single" w:sz="8" w:space="0" w:color="auto"/>
            </w:tcBorders>
            <w:vAlign w:val="center"/>
          </w:tcPr>
          <w:p w14:paraId="6D5F53E1" w14:textId="77777777" w:rsidR="00871A9D" w:rsidRPr="00B33922" w:rsidRDefault="00871A9D" w:rsidP="00173991">
            <w:pPr>
              <w:jc w:val="center"/>
              <w:rPr>
                <w:sz w:val="18"/>
                <w:szCs w:val="18"/>
              </w:rPr>
            </w:pPr>
            <w:r w:rsidRPr="00B33922">
              <w:rPr>
                <w:sz w:val="18"/>
                <w:szCs w:val="18"/>
              </w:rPr>
              <w:t>32</w:t>
            </w:r>
          </w:p>
        </w:tc>
        <w:tc>
          <w:tcPr>
            <w:tcW w:w="236" w:type="dxa"/>
            <w:vAlign w:val="center"/>
          </w:tcPr>
          <w:p w14:paraId="7D21D054" w14:textId="77777777" w:rsidR="00871A9D" w:rsidRPr="00B33922" w:rsidRDefault="00871A9D" w:rsidP="00173991">
            <w:pPr>
              <w:rPr>
                <w:sz w:val="18"/>
                <w:szCs w:val="18"/>
              </w:rPr>
            </w:pPr>
          </w:p>
        </w:tc>
        <w:tc>
          <w:tcPr>
            <w:tcW w:w="850" w:type="dxa"/>
            <w:tcBorders>
              <w:top w:val="single" w:sz="8" w:space="0" w:color="auto"/>
              <w:bottom w:val="single" w:sz="8" w:space="0" w:color="auto"/>
            </w:tcBorders>
            <w:vAlign w:val="center"/>
          </w:tcPr>
          <w:p w14:paraId="154219FC" w14:textId="77777777" w:rsidR="00871A9D" w:rsidRPr="00B33922" w:rsidRDefault="00871A9D" w:rsidP="00173991">
            <w:pPr>
              <w:jc w:val="center"/>
              <w:rPr>
                <w:sz w:val="18"/>
                <w:szCs w:val="18"/>
              </w:rPr>
            </w:pPr>
            <w:r w:rsidRPr="00B33922">
              <w:rPr>
                <w:sz w:val="18"/>
                <w:szCs w:val="18"/>
              </w:rPr>
              <w:t>65</w:t>
            </w:r>
          </w:p>
        </w:tc>
      </w:tr>
      <w:tr w:rsidR="00B33922" w:rsidRPr="00B33922" w14:paraId="24E3EF29" w14:textId="77777777" w:rsidTr="00173991">
        <w:tc>
          <w:tcPr>
            <w:tcW w:w="2552" w:type="dxa"/>
            <w:tcBorders>
              <w:top w:val="single" w:sz="8" w:space="0" w:color="auto"/>
              <w:bottom w:val="single" w:sz="8" w:space="0" w:color="auto"/>
            </w:tcBorders>
            <w:vAlign w:val="center"/>
          </w:tcPr>
          <w:p w14:paraId="1DE359CE" w14:textId="48A7665C" w:rsidR="00871A9D" w:rsidRPr="006F2C02" w:rsidRDefault="002C5B57" w:rsidP="00173991">
            <w:pPr>
              <w:rPr>
                <w:sz w:val="18"/>
                <w:szCs w:val="18"/>
                <w:lang w:val="it-IT" w:eastAsia="de-DE"/>
              </w:rPr>
            </w:pPr>
            <w:r w:rsidRPr="006F2C02">
              <w:rPr>
                <w:sz w:val="18"/>
                <w:szCs w:val="18"/>
                <w:lang w:val="it-IT"/>
              </w:rPr>
              <w:t>conga-HPC/cALS-i7-12700E</w:t>
            </w:r>
          </w:p>
        </w:tc>
        <w:tc>
          <w:tcPr>
            <w:tcW w:w="283" w:type="dxa"/>
            <w:vAlign w:val="center"/>
          </w:tcPr>
          <w:p w14:paraId="35F8E49D" w14:textId="77777777" w:rsidR="00871A9D" w:rsidRPr="006F2C02" w:rsidRDefault="00871A9D" w:rsidP="00173991">
            <w:pPr>
              <w:rPr>
                <w:sz w:val="18"/>
                <w:szCs w:val="18"/>
                <w:lang w:val="it-IT"/>
              </w:rPr>
            </w:pPr>
          </w:p>
        </w:tc>
        <w:tc>
          <w:tcPr>
            <w:tcW w:w="907" w:type="dxa"/>
            <w:tcBorders>
              <w:top w:val="single" w:sz="8" w:space="0" w:color="auto"/>
              <w:bottom w:val="single" w:sz="8" w:space="0" w:color="auto"/>
            </w:tcBorders>
            <w:vAlign w:val="center"/>
          </w:tcPr>
          <w:p w14:paraId="28673E64" w14:textId="77777777" w:rsidR="00871A9D" w:rsidRPr="00B33922" w:rsidRDefault="00871A9D" w:rsidP="00173991">
            <w:pPr>
              <w:jc w:val="center"/>
              <w:rPr>
                <w:sz w:val="18"/>
                <w:szCs w:val="18"/>
                <w:lang w:eastAsia="de-DE"/>
              </w:rPr>
            </w:pPr>
            <w:r w:rsidRPr="00B33922">
              <w:rPr>
                <w:sz w:val="18"/>
                <w:szCs w:val="18"/>
                <w:lang w:eastAsia="de-DE"/>
              </w:rPr>
              <w:t>12 (8+4)</w:t>
            </w:r>
          </w:p>
        </w:tc>
        <w:tc>
          <w:tcPr>
            <w:tcW w:w="236" w:type="dxa"/>
            <w:vAlign w:val="center"/>
          </w:tcPr>
          <w:p w14:paraId="1BD156A0" w14:textId="77777777" w:rsidR="00871A9D" w:rsidRPr="00B33922" w:rsidRDefault="00871A9D" w:rsidP="00173991">
            <w:pPr>
              <w:jc w:val="center"/>
              <w:rPr>
                <w:sz w:val="18"/>
                <w:szCs w:val="18"/>
                <w:lang w:eastAsia="de-DE"/>
              </w:rPr>
            </w:pPr>
          </w:p>
        </w:tc>
        <w:tc>
          <w:tcPr>
            <w:tcW w:w="1191" w:type="dxa"/>
            <w:tcBorders>
              <w:top w:val="single" w:sz="8" w:space="0" w:color="auto"/>
              <w:bottom w:val="single" w:sz="8" w:space="0" w:color="auto"/>
            </w:tcBorders>
            <w:vAlign w:val="center"/>
          </w:tcPr>
          <w:p w14:paraId="48F4F8DD" w14:textId="77777777" w:rsidR="00871A9D" w:rsidRPr="00B33922" w:rsidRDefault="00871A9D" w:rsidP="00173991">
            <w:pPr>
              <w:jc w:val="center"/>
              <w:rPr>
                <w:sz w:val="18"/>
                <w:szCs w:val="18"/>
                <w:lang w:eastAsia="de-DE"/>
              </w:rPr>
            </w:pPr>
            <w:r w:rsidRPr="00B33922">
              <w:rPr>
                <w:sz w:val="18"/>
                <w:szCs w:val="18"/>
                <w:lang w:eastAsia="de-DE"/>
              </w:rPr>
              <w:t>2.1 / 4.8</w:t>
            </w:r>
          </w:p>
        </w:tc>
        <w:tc>
          <w:tcPr>
            <w:tcW w:w="236" w:type="dxa"/>
          </w:tcPr>
          <w:p w14:paraId="78FC0DB9" w14:textId="77777777" w:rsidR="00871A9D" w:rsidRPr="00B33922" w:rsidRDefault="00871A9D" w:rsidP="00173991">
            <w:pPr>
              <w:jc w:val="center"/>
              <w:rPr>
                <w:sz w:val="18"/>
                <w:szCs w:val="18"/>
                <w:lang w:eastAsia="de-DE"/>
              </w:rPr>
            </w:pPr>
          </w:p>
        </w:tc>
        <w:tc>
          <w:tcPr>
            <w:tcW w:w="1191" w:type="dxa"/>
            <w:tcBorders>
              <w:top w:val="single" w:sz="8" w:space="0" w:color="auto"/>
              <w:bottom w:val="single" w:sz="8" w:space="0" w:color="auto"/>
            </w:tcBorders>
            <w:vAlign w:val="center"/>
          </w:tcPr>
          <w:p w14:paraId="78A7716F" w14:textId="77777777" w:rsidR="00871A9D" w:rsidRPr="00B33922" w:rsidRDefault="00871A9D" w:rsidP="00173991">
            <w:pPr>
              <w:jc w:val="center"/>
              <w:rPr>
                <w:sz w:val="18"/>
                <w:szCs w:val="18"/>
                <w:lang w:eastAsia="de-DE"/>
              </w:rPr>
            </w:pPr>
            <w:r w:rsidRPr="00B33922">
              <w:rPr>
                <w:sz w:val="18"/>
                <w:szCs w:val="18"/>
                <w:lang w:eastAsia="de-DE"/>
              </w:rPr>
              <w:t>1.6 / 3.6</w:t>
            </w:r>
          </w:p>
        </w:tc>
        <w:tc>
          <w:tcPr>
            <w:tcW w:w="236" w:type="dxa"/>
            <w:vAlign w:val="center"/>
          </w:tcPr>
          <w:p w14:paraId="4AB799A6" w14:textId="77777777" w:rsidR="00871A9D" w:rsidRPr="00B33922" w:rsidRDefault="00871A9D" w:rsidP="00173991">
            <w:pPr>
              <w:jc w:val="center"/>
              <w:rPr>
                <w:sz w:val="18"/>
                <w:szCs w:val="18"/>
              </w:rPr>
            </w:pPr>
          </w:p>
        </w:tc>
        <w:tc>
          <w:tcPr>
            <w:tcW w:w="1020" w:type="dxa"/>
            <w:tcBorders>
              <w:top w:val="single" w:sz="8" w:space="0" w:color="auto"/>
              <w:bottom w:val="single" w:sz="8" w:space="0" w:color="auto"/>
            </w:tcBorders>
            <w:vAlign w:val="center"/>
          </w:tcPr>
          <w:p w14:paraId="78650FEB" w14:textId="77777777" w:rsidR="00871A9D" w:rsidRPr="00B33922" w:rsidRDefault="00871A9D" w:rsidP="00173991">
            <w:pPr>
              <w:jc w:val="center"/>
              <w:rPr>
                <w:sz w:val="18"/>
                <w:szCs w:val="18"/>
              </w:rPr>
            </w:pPr>
            <w:r w:rsidRPr="00B33922">
              <w:rPr>
                <w:sz w:val="18"/>
                <w:szCs w:val="18"/>
              </w:rPr>
              <w:t>32</w:t>
            </w:r>
          </w:p>
        </w:tc>
        <w:tc>
          <w:tcPr>
            <w:tcW w:w="236" w:type="dxa"/>
            <w:vAlign w:val="center"/>
          </w:tcPr>
          <w:p w14:paraId="5820A0FB" w14:textId="77777777" w:rsidR="00871A9D" w:rsidRPr="00B33922" w:rsidRDefault="00871A9D" w:rsidP="00173991">
            <w:pPr>
              <w:rPr>
                <w:sz w:val="18"/>
                <w:szCs w:val="18"/>
              </w:rPr>
            </w:pPr>
          </w:p>
        </w:tc>
        <w:tc>
          <w:tcPr>
            <w:tcW w:w="850" w:type="dxa"/>
            <w:tcBorders>
              <w:top w:val="single" w:sz="8" w:space="0" w:color="auto"/>
              <w:bottom w:val="single" w:sz="8" w:space="0" w:color="auto"/>
            </w:tcBorders>
            <w:vAlign w:val="center"/>
          </w:tcPr>
          <w:p w14:paraId="76CCABB3" w14:textId="77777777" w:rsidR="00871A9D" w:rsidRPr="00B33922" w:rsidRDefault="00871A9D" w:rsidP="00173991">
            <w:pPr>
              <w:jc w:val="center"/>
              <w:rPr>
                <w:sz w:val="18"/>
                <w:szCs w:val="18"/>
              </w:rPr>
            </w:pPr>
            <w:r w:rsidRPr="00B33922">
              <w:rPr>
                <w:sz w:val="18"/>
                <w:szCs w:val="18"/>
              </w:rPr>
              <w:t>65</w:t>
            </w:r>
          </w:p>
        </w:tc>
      </w:tr>
      <w:tr w:rsidR="00B33922" w:rsidRPr="00B33922" w14:paraId="2A4F4F15" w14:textId="77777777" w:rsidTr="00173991">
        <w:tc>
          <w:tcPr>
            <w:tcW w:w="2552" w:type="dxa"/>
            <w:tcBorders>
              <w:top w:val="single" w:sz="8" w:space="0" w:color="auto"/>
              <w:bottom w:val="single" w:sz="8" w:space="0" w:color="auto"/>
            </w:tcBorders>
            <w:vAlign w:val="center"/>
          </w:tcPr>
          <w:p w14:paraId="575AB88E" w14:textId="590EB59B" w:rsidR="00871A9D" w:rsidRPr="006F2C02" w:rsidRDefault="00597FD5" w:rsidP="00173991">
            <w:pPr>
              <w:rPr>
                <w:sz w:val="18"/>
                <w:szCs w:val="18"/>
                <w:lang w:val="it-IT" w:eastAsia="de-DE"/>
              </w:rPr>
            </w:pPr>
            <w:r w:rsidRPr="006F2C02">
              <w:rPr>
                <w:sz w:val="18"/>
                <w:szCs w:val="18"/>
                <w:lang w:val="it-IT"/>
              </w:rPr>
              <w:t>conga-HPC/cALS-i5-12500E</w:t>
            </w:r>
          </w:p>
        </w:tc>
        <w:tc>
          <w:tcPr>
            <w:tcW w:w="283" w:type="dxa"/>
            <w:vAlign w:val="center"/>
          </w:tcPr>
          <w:p w14:paraId="4E67166C" w14:textId="77777777" w:rsidR="00871A9D" w:rsidRPr="006F2C02" w:rsidRDefault="00871A9D" w:rsidP="00173991">
            <w:pPr>
              <w:rPr>
                <w:sz w:val="18"/>
                <w:szCs w:val="18"/>
                <w:lang w:val="it-IT"/>
              </w:rPr>
            </w:pPr>
          </w:p>
        </w:tc>
        <w:tc>
          <w:tcPr>
            <w:tcW w:w="907" w:type="dxa"/>
            <w:tcBorders>
              <w:top w:val="single" w:sz="8" w:space="0" w:color="auto"/>
              <w:bottom w:val="single" w:sz="8" w:space="0" w:color="auto"/>
            </w:tcBorders>
            <w:vAlign w:val="center"/>
          </w:tcPr>
          <w:p w14:paraId="63D40A38" w14:textId="77777777" w:rsidR="00871A9D" w:rsidRPr="00B33922" w:rsidRDefault="00871A9D" w:rsidP="00173991">
            <w:pPr>
              <w:jc w:val="center"/>
              <w:rPr>
                <w:sz w:val="18"/>
                <w:szCs w:val="18"/>
                <w:lang w:eastAsia="de-DE"/>
              </w:rPr>
            </w:pPr>
            <w:r w:rsidRPr="00B33922">
              <w:rPr>
                <w:sz w:val="18"/>
                <w:szCs w:val="18"/>
                <w:lang w:eastAsia="de-DE"/>
              </w:rPr>
              <w:t>6 (6+0)</w:t>
            </w:r>
          </w:p>
        </w:tc>
        <w:tc>
          <w:tcPr>
            <w:tcW w:w="236" w:type="dxa"/>
            <w:vAlign w:val="center"/>
          </w:tcPr>
          <w:p w14:paraId="5898F024" w14:textId="77777777" w:rsidR="00871A9D" w:rsidRPr="00B33922" w:rsidRDefault="00871A9D" w:rsidP="00173991">
            <w:pPr>
              <w:jc w:val="center"/>
              <w:rPr>
                <w:sz w:val="18"/>
                <w:szCs w:val="18"/>
                <w:lang w:eastAsia="de-DE"/>
              </w:rPr>
            </w:pPr>
          </w:p>
        </w:tc>
        <w:tc>
          <w:tcPr>
            <w:tcW w:w="1191" w:type="dxa"/>
            <w:tcBorders>
              <w:top w:val="single" w:sz="8" w:space="0" w:color="auto"/>
              <w:bottom w:val="single" w:sz="8" w:space="0" w:color="auto"/>
            </w:tcBorders>
            <w:vAlign w:val="center"/>
          </w:tcPr>
          <w:p w14:paraId="7E418132" w14:textId="77777777" w:rsidR="00871A9D" w:rsidRPr="00B33922" w:rsidRDefault="00871A9D" w:rsidP="00173991">
            <w:pPr>
              <w:jc w:val="center"/>
              <w:rPr>
                <w:sz w:val="18"/>
                <w:szCs w:val="18"/>
                <w:lang w:eastAsia="de-DE"/>
              </w:rPr>
            </w:pPr>
            <w:r w:rsidRPr="00B33922">
              <w:rPr>
                <w:sz w:val="18"/>
                <w:szCs w:val="18"/>
                <w:lang w:eastAsia="de-DE"/>
              </w:rPr>
              <w:t>2.9 / 4.5</w:t>
            </w:r>
          </w:p>
        </w:tc>
        <w:tc>
          <w:tcPr>
            <w:tcW w:w="236" w:type="dxa"/>
          </w:tcPr>
          <w:p w14:paraId="32065F7D" w14:textId="77777777" w:rsidR="00871A9D" w:rsidRPr="00B33922" w:rsidRDefault="00871A9D" w:rsidP="00173991">
            <w:pPr>
              <w:jc w:val="center"/>
              <w:rPr>
                <w:sz w:val="18"/>
                <w:szCs w:val="18"/>
                <w:lang w:eastAsia="de-DE"/>
              </w:rPr>
            </w:pPr>
          </w:p>
        </w:tc>
        <w:tc>
          <w:tcPr>
            <w:tcW w:w="1191" w:type="dxa"/>
            <w:tcBorders>
              <w:top w:val="single" w:sz="8" w:space="0" w:color="auto"/>
              <w:bottom w:val="single" w:sz="8" w:space="0" w:color="auto"/>
            </w:tcBorders>
            <w:vAlign w:val="center"/>
          </w:tcPr>
          <w:p w14:paraId="398A0FDC" w14:textId="77777777" w:rsidR="00871A9D" w:rsidRPr="00B33922" w:rsidRDefault="00871A9D" w:rsidP="00173991">
            <w:pPr>
              <w:jc w:val="center"/>
              <w:rPr>
                <w:sz w:val="18"/>
                <w:szCs w:val="18"/>
                <w:lang w:eastAsia="de-DE"/>
              </w:rPr>
            </w:pPr>
            <w:r w:rsidRPr="00B33922">
              <w:rPr>
                <w:sz w:val="18"/>
                <w:szCs w:val="18"/>
                <w:lang w:eastAsia="de-DE"/>
              </w:rPr>
              <w:t>- / -</w:t>
            </w:r>
          </w:p>
        </w:tc>
        <w:tc>
          <w:tcPr>
            <w:tcW w:w="236" w:type="dxa"/>
            <w:vAlign w:val="center"/>
          </w:tcPr>
          <w:p w14:paraId="008F2F69" w14:textId="77777777" w:rsidR="00871A9D" w:rsidRPr="00B33922" w:rsidRDefault="00871A9D" w:rsidP="00173991">
            <w:pPr>
              <w:jc w:val="center"/>
              <w:rPr>
                <w:sz w:val="18"/>
                <w:szCs w:val="18"/>
              </w:rPr>
            </w:pPr>
          </w:p>
        </w:tc>
        <w:tc>
          <w:tcPr>
            <w:tcW w:w="1020" w:type="dxa"/>
            <w:tcBorders>
              <w:top w:val="single" w:sz="8" w:space="0" w:color="auto"/>
              <w:bottom w:val="single" w:sz="8" w:space="0" w:color="auto"/>
            </w:tcBorders>
            <w:vAlign w:val="center"/>
          </w:tcPr>
          <w:p w14:paraId="6B75AD1F" w14:textId="77777777" w:rsidR="00871A9D" w:rsidRPr="00B33922" w:rsidRDefault="00871A9D" w:rsidP="00173991">
            <w:pPr>
              <w:jc w:val="center"/>
              <w:rPr>
                <w:sz w:val="18"/>
                <w:szCs w:val="18"/>
              </w:rPr>
            </w:pPr>
            <w:r w:rsidRPr="00B33922">
              <w:rPr>
                <w:sz w:val="18"/>
                <w:szCs w:val="18"/>
              </w:rPr>
              <w:t>32</w:t>
            </w:r>
          </w:p>
        </w:tc>
        <w:tc>
          <w:tcPr>
            <w:tcW w:w="236" w:type="dxa"/>
            <w:vAlign w:val="center"/>
          </w:tcPr>
          <w:p w14:paraId="1C7F5EEC" w14:textId="77777777" w:rsidR="00871A9D" w:rsidRPr="00B33922" w:rsidRDefault="00871A9D" w:rsidP="00173991">
            <w:pPr>
              <w:rPr>
                <w:sz w:val="18"/>
                <w:szCs w:val="18"/>
              </w:rPr>
            </w:pPr>
          </w:p>
        </w:tc>
        <w:tc>
          <w:tcPr>
            <w:tcW w:w="850" w:type="dxa"/>
            <w:tcBorders>
              <w:top w:val="single" w:sz="8" w:space="0" w:color="auto"/>
              <w:bottom w:val="single" w:sz="8" w:space="0" w:color="auto"/>
            </w:tcBorders>
            <w:vAlign w:val="center"/>
          </w:tcPr>
          <w:p w14:paraId="5D69437F" w14:textId="77777777" w:rsidR="00871A9D" w:rsidRPr="00B33922" w:rsidRDefault="00871A9D" w:rsidP="00173991">
            <w:pPr>
              <w:jc w:val="center"/>
              <w:rPr>
                <w:sz w:val="18"/>
                <w:szCs w:val="18"/>
              </w:rPr>
            </w:pPr>
            <w:r w:rsidRPr="00B33922">
              <w:rPr>
                <w:sz w:val="18"/>
                <w:szCs w:val="18"/>
              </w:rPr>
              <w:t>65</w:t>
            </w:r>
          </w:p>
        </w:tc>
      </w:tr>
      <w:tr w:rsidR="00871A9D" w:rsidRPr="00B33922" w14:paraId="5D1819DD" w14:textId="77777777" w:rsidTr="00173991">
        <w:tc>
          <w:tcPr>
            <w:tcW w:w="2552" w:type="dxa"/>
            <w:tcBorders>
              <w:top w:val="single" w:sz="8" w:space="0" w:color="auto"/>
              <w:bottom w:val="single" w:sz="8" w:space="0" w:color="auto"/>
            </w:tcBorders>
            <w:vAlign w:val="center"/>
          </w:tcPr>
          <w:p w14:paraId="3F999A57" w14:textId="2459E183" w:rsidR="00871A9D" w:rsidRPr="006F2C02" w:rsidRDefault="00597FD5" w:rsidP="00173991">
            <w:pPr>
              <w:rPr>
                <w:sz w:val="18"/>
                <w:szCs w:val="18"/>
                <w:lang w:val="it-IT" w:eastAsia="de-DE"/>
              </w:rPr>
            </w:pPr>
            <w:r w:rsidRPr="006F2C02">
              <w:rPr>
                <w:sz w:val="18"/>
                <w:szCs w:val="18"/>
                <w:lang w:val="it-IT"/>
              </w:rPr>
              <w:t>conga-HPC/cALS-i3-12100E</w:t>
            </w:r>
          </w:p>
        </w:tc>
        <w:tc>
          <w:tcPr>
            <w:tcW w:w="283" w:type="dxa"/>
            <w:vAlign w:val="center"/>
          </w:tcPr>
          <w:p w14:paraId="02C2E0EA" w14:textId="77777777" w:rsidR="00871A9D" w:rsidRPr="006F2C02" w:rsidRDefault="00871A9D" w:rsidP="00173991">
            <w:pPr>
              <w:rPr>
                <w:sz w:val="18"/>
                <w:szCs w:val="18"/>
                <w:lang w:val="it-IT"/>
              </w:rPr>
            </w:pPr>
          </w:p>
        </w:tc>
        <w:tc>
          <w:tcPr>
            <w:tcW w:w="907" w:type="dxa"/>
            <w:tcBorders>
              <w:top w:val="single" w:sz="8" w:space="0" w:color="auto"/>
              <w:bottom w:val="single" w:sz="8" w:space="0" w:color="auto"/>
            </w:tcBorders>
            <w:vAlign w:val="center"/>
          </w:tcPr>
          <w:p w14:paraId="093B144D" w14:textId="77777777" w:rsidR="00871A9D" w:rsidRPr="00B33922" w:rsidRDefault="00871A9D" w:rsidP="00173991">
            <w:pPr>
              <w:jc w:val="center"/>
              <w:rPr>
                <w:sz w:val="18"/>
                <w:szCs w:val="18"/>
                <w:lang w:eastAsia="de-DE"/>
              </w:rPr>
            </w:pPr>
            <w:r w:rsidRPr="00B33922">
              <w:rPr>
                <w:sz w:val="18"/>
                <w:szCs w:val="18"/>
                <w:lang w:eastAsia="de-DE"/>
              </w:rPr>
              <w:t>4 (4+0)</w:t>
            </w:r>
          </w:p>
        </w:tc>
        <w:tc>
          <w:tcPr>
            <w:tcW w:w="236" w:type="dxa"/>
            <w:vAlign w:val="center"/>
          </w:tcPr>
          <w:p w14:paraId="3A8696A8" w14:textId="77777777" w:rsidR="00871A9D" w:rsidRPr="00B33922" w:rsidRDefault="00871A9D" w:rsidP="00173991">
            <w:pPr>
              <w:jc w:val="center"/>
              <w:rPr>
                <w:sz w:val="18"/>
                <w:szCs w:val="18"/>
                <w:lang w:eastAsia="de-DE"/>
              </w:rPr>
            </w:pPr>
          </w:p>
        </w:tc>
        <w:tc>
          <w:tcPr>
            <w:tcW w:w="1191" w:type="dxa"/>
            <w:tcBorders>
              <w:top w:val="single" w:sz="8" w:space="0" w:color="auto"/>
              <w:bottom w:val="single" w:sz="8" w:space="0" w:color="auto"/>
            </w:tcBorders>
            <w:vAlign w:val="center"/>
          </w:tcPr>
          <w:p w14:paraId="584E7CD8" w14:textId="77777777" w:rsidR="00871A9D" w:rsidRPr="00B33922" w:rsidRDefault="00871A9D" w:rsidP="00173991">
            <w:pPr>
              <w:jc w:val="center"/>
              <w:rPr>
                <w:sz w:val="18"/>
                <w:szCs w:val="18"/>
                <w:lang w:eastAsia="de-DE"/>
              </w:rPr>
            </w:pPr>
            <w:r w:rsidRPr="00B33922">
              <w:rPr>
                <w:sz w:val="18"/>
                <w:szCs w:val="18"/>
                <w:lang w:eastAsia="de-DE"/>
              </w:rPr>
              <w:t>3.2 / 4.2</w:t>
            </w:r>
          </w:p>
        </w:tc>
        <w:tc>
          <w:tcPr>
            <w:tcW w:w="236" w:type="dxa"/>
          </w:tcPr>
          <w:p w14:paraId="56184282" w14:textId="77777777" w:rsidR="00871A9D" w:rsidRPr="00B33922" w:rsidRDefault="00871A9D" w:rsidP="00173991">
            <w:pPr>
              <w:jc w:val="center"/>
              <w:rPr>
                <w:sz w:val="18"/>
                <w:szCs w:val="18"/>
                <w:lang w:eastAsia="de-DE"/>
              </w:rPr>
            </w:pPr>
          </w:p>
        </w:tc>
        <w:tc>
          <w:tcPr>
            <w:tcW w:w="1191" w:type="dxa"/>
            <w:tcBorders>
              <w:top w:val="single" w:sz="8" w:space="0" w:color="auto"/>
              <w:bottom w:val="single" w:sz="8" w:space="0" w:color="auto"/>
            </w:tcBorders>
            <w:vAlign w:val="center"/>
          </w:tcPr>
          <w:p w14:paraId="7BBC5F79" w14:textId="77777777" w:rsidR="00871A9D" w:rsidRPr="00B33922" w:rsidRDefault="00871A9D" w:rsidP="00173991">
            <w:pPr>
              <w:jc w:val="center"/>
              <w:rPr>
                <w:sz w:val="18"/>
                <w:szCs w:val="18"/>
                <w:lang w:eastAsia="de-DE"/>
              </w:rPr>
            </w:pPr>
            <w:r w:rsidRPr="00B33922">
              <w:rPr>
                <w:sz w:val="18"/>
                <w:szCs w:val="18"/>
                <w:lang w:eastAsia="de-DE"/>
              </w:rPr>
              <w:t>- / -</w:t>
            </w:r>
          </w:p>
        </w:tc>
        <w:tc>
          <w:tcPr>
            <w:tcW w:w="236" w:type="dxa"/>
            <w:vAlign w:val="center"/>
          </w:tcPr>
          <w:p w14:paraId="04A79487" w14:textId="77777777" w:rsidR="00871A9D" w:rsidRPr="00B33922" w:rsidRDefault="00871A9D" w:rsidP="00173991">
            <w:pPr>
              <w:jc w:val="center"/>
              <w:rPr>
                <w:sz w:val="18"/>
                <w:szCs w:val="18"/>
              </w:rPr>
            </w:pPr>
          </w:p>
        </w:tc>
        <w:tc>
          <w:tcPr>
            <w:tcW w:w="1020" w:type="dxa"/>
            <w:tcBorders>
              <w:top w:val="single" w:sz="8" w:space="0" w:color="auto"/>
              <w:bottom w:val="single" w:sz="8" w:space="0" w:color="auto"/>
            </w:tcBorders>
            <w:vAlign w:val="center"/>
          </w:tcPr>
          <w:p w14:paraId="055F5A48" w14:textId="77777777" w:rsidR="00871A9D" w:rsidRPr="00B33922" w:rsidRDefault="00871A9D" w:rsidP="00173991">
            <w:pPr>
              <w:jc w:val="center"/>
              <w:rPr>
                <w:sz w:val="18"/>
                <w:szCs w:val="18"/>
              </w:rPr>
            </w:pPr>
            <w:r w:rsidRPr="00B33922">
              <w:rPr>
                <w:sz w:val="18"/>
                <w:szCs w:val="18"/>
              </w:rPr>
              <w:t>24</w:t>
            </w:r>
          </w:p>
        </w:tc>
        <w:tc>
          <w:tcPr>
            <w:tcW w:w="236" w:type="dxa"/>
            <w:vAlign w:val="center"/>
          </w:tcPr>
          <w:p w14:paraId="36173075" w14:textId="77777777" w:rsidR="00871A9D" w:rsidRPr="00B33922" w:rsidRDefault="00871A9D" w:rsidP="00173991">
            <w:pPr>
              <w:rPr>
                <w:sz w:val="18"/>
                <w:szCs w:val="18"/>
              </w:rPr>
            </w:pPr>
          </w:p>
        </w:tc>
        <w:tc>
          <w:tcPr>
            <w:tcW w:w="850" w:type="dxa"/>
            <w:tcBorders>
              <w:top w:val="single" w:sz="8" w:space="0" w:color="auto"/>
              <w:bottom w:val="single" w:sz="8" w:space="0" w:color="auto"/>
            </w:tcBorders>
            <w:vAlign w:val="center"/>
          </w:tcPr>
          <w:p w14:paraId="32AACA1A" w14:textId="77777777" w:rsidR="00871A9D" w:rsidRPr="00B33922" w:rsidRDefault="00871A9D" w:rsidP="00173991">
            <w:pPr>
              <w:jc w:val="center"/>
              <w:rPr>
                <w:sz w:val="18"/>
                <w:szCs w:val="18"/>
              </w:rPr>
            </w:pPr>
            <w:r w:rsidRPr="00B33922">
              <w:rPr>
                <w:sz w:val="18"/>
                <w:szCs w:val="18"/>
              </w:rPr>
              <w:t>60</w:t>
            </w:r>
          </w:p>
        </w:tc>
      </w:tr>
    </w:tbl>
    <w:p w14:paraId="00A52C00" w14:textId="77777777" w:rsidR="001A7C6B" w:rsidRPr="00B33922" w:rsidRDefault="001A7C6B" w:rsidP="001A7C6B">
      <w:pPr>
        <w:rPr>
          <w:rStyle w:val="Kommentarzeichen1"/>
          <w:sz w:val="22"/>
          <w:szCs w:val="22"/>
        </w:rPr>
      </w:pPr>
    </w:p>
    <w:p w14:paraId="26CC3937" w14:textId="6FC92775" w:rsidR="001A7C6B" w:rsidRPr="006F2C02" w:rsidRDefault="00E538B6" w:rsidP="001A7C6B">
      <w:pPr>
        <w:rPr>
          <w:lang w:val="fr-FR"/>
        </w:rPr>
      </w:pPr>
      <w:r w:rsidRPr="006F2C02">
        <w:rPr>
          <w:lang w:val="fr-FR"/>
        </w:rPr>
        <w:t xml:space="preserve">Pour les clients desktop </w:t>
      </w:r>
      <w:r w:rsidR="00F40B62" w:rsidRPr="006F2C02">
        <w:rPr>
          <w:lang w:val="fr-FR"/>
        </w:rPr>
        <w:t>en entrée du</w:t>
      </w:r>
      <w:r w:rsidRPr="006F2C02">
        <w:rPr>
          <w:lang w:val="fr-FR"/>
        </w:rPr>
        <w:t xml:space="preserve"> haut de gamme, 10 variants supplémentaires avec processeurs soudés sont disponibles sur les modules conga-HPC/</w:t>
      </w:r>
      <w:proofErr w:type="spellStart"/>
      <w:r w:rsidRPr="006F2C02">
        <w:rPr>
          <w:lang w:val="fr-FR"/>
        </w:rPr>
        <w:t>cALP</w:t>
      </w:r>
      <w:proofErr w:type="spellEnd"/>
      <w:r w:rsidRPr="006F2C02">
        <w:rPr>
          <w:lang w:val="fr-FR"/>
        </w:rPr>
        <w:t xml:space="preserve"> COM-HPC Client </w:t>
      </w:r>
      <w:r w:rsidR="00F40B62" w:rsidRPr="006F2C02">
        <w:rPr>
          <w:lang w:val="fr-FR"/>
        </w:rPr>
        <w:t>Taille</w:t>
      </w:r>
      <w:r w:rsidRPr="006F2C02">
        <w:rPr>
          <w:lang w:val="fr-FR"/>
        </w:rPr>
        <w:t xml:space="preserve"> A (95x120mm).</w:t>
      </w:r>
    </w:p>
    <w:p w14:paraId="4983916F" w14:textId="77777777" w:rsidR="00893735" w:rsidRPr="006F2C02" w:rsidRDefault="00893735" w:rsidP="00C660A2">
      <w:pPr>
        <w:rPr>
          <w:rStyle w:val="Kommentarzeichen1"/>
          <w:sz w:val="22"/>
          <w:szCs w:val="22"/>
          <w:lang w:val="fr-FR"/>
        </w:rPr>
      </w:pPr>
    </w:p>
    <w:p w14:paraId="70DC4BA2" w14:textId="4F63FA3B" w:rsidR="00885959" w:rsidRPr="006F2C02" w:rsidRDefault="00F40B62" w:rsidP="00C660A2">
      <w:pPr>
        <w:rPr>
          <w:rStyle w:val="Kommentarzeichen1"/>
          <w:sz w:val="22"/>
          <w:szCs w:val="22"/>
          <w:lang w:val="fr-FR"/>
        </w:rPr>
      </w:pPr>
      <w:r w:rsidRPr="006F2C02">
        <w:rPr>
          <w:rStyle w:val="Kommentarzeichen1"/>
          <w:sz w:val="22"/>
          <w:szCs w:val="22"/>
          <w:lang w:val="fr-FR"/>
        </w:rPr>
        <w:t xml:space="preserve">Le design de la carte porteuse Micro-ATX peut être adapté aux demandes des OEM et les schémas de la carte sont disponibles sur demande. Les ingénieurs qui souhaitent </w:t>
      </w:r>
      <w:r w:rsidRPr="006F2C02">
        <w:rPr>
          <w:rStyle w:val="Kommentarzeichen1"/>
          <w:sz w:val="22"/>
          <w:szCs w:val="22"/>
          <w:lang w:val="fr-FR"/>
        </w:rPr>
        <w:lastRenderedPageBreak/>
        <w:t>apprendre à concevoir des cartes porteuses avec les Computer-on-Modules COM-HPC sont invités à participer aux formations COM-HPC proposées par congatec.</w:t>
      </w:r>
    </w:p>
    <w:p w14:paraId="0ECE68B6" w14:textId="4341A470" w:rsidR="000957D4" w:rsidRPr="006F2C02" w:rsidRDefault="00F40B62" w:rsidP="00C660A2">
      <w:pPr>
        <w:rPr>
          <w:rStyle w:val="Kommentarzeichen1"/>
          <w:sz w:val="22"/>
          <w:szCs w:val="22"/>
          <w:lang w:val="fr-FR"/>
        </w:rPr>
      </w:pPr>
      <w:r w:rsidRPr="006F2C02">
        <w:rPr>
          <w:rStyle w:val="Kommentarzeichen1"/>
          <w:sz w:val="22"/>
          <w:szCs w:val="22"/>
          <w:lang w:val="fr-FR"/>
        </w:rPr>
        <w:t>Les ingénieurs peuvent facilement compiler leur kit de démarrage en vue de déploiements réels en commandant la nouvelle carte porteuse conga-HPC/</w:t>
      </w:r>
      <w:proofErr w:type="spellStart"/>
      <w:r w:rsidRPr="006F2C02">
        <w:rPr>
          <w:rStyle w:val="Kommentarzeichen1"/>
          <w:sz w:val="22"/>
          <w:szCs w:val="22"/>
          <w:lang w:val="fr-FR"/>
        </w:rPr>
        <w:t>uATX</w:t>
      </w:r>
      <w:proofErr w:type="spellEnd"/>
      <w:r w:rsidRPr="006F2C02">
        <w:rPr>
          <w:rStyle w:val="Kommentarzeichen1"/>
          <w:sz w:val="22"/>
          <w:szCs w:val="22"/>
          <w:lang w:val="fr-FR"/>
        </w:rPr>
        <w:t xml:space="preserve"> pour les Computer-on-Modules COM-HPC au format Micro-ATX, en choisissant l'un des Computer-on-Modules COM-HPC Client de congatec ainsi que les solutions de refroidissement appropriées adaptées au module spécifique, et en commandant la DRAM validée congatec requise dans le même package. La prise en charge de la technologie d'hyperviseur de Real-Time </w:t>
      </w:r>
      <w:proofErr w:type="spellStart"/>
      <w:r w:rsidRPr="006F2C02">
        <w:rPr>
          <w:rStyle w:val="Kommentarzeichen1"/>
          <w:sz w:val="22"/>
          <w:szCs w:val="22"/>
          <w:lang w:val="fr-FR"/>
        </w:rPr>
        <w:t>Systems</w:t>
      </w:r>
      <w:proofErr w:type="spellEnd"/>
      <w:r w:rsidRPr="006F2C02">
        <w:rPr>
          <w:rStyle w:val="Kommentarzeichen1"/>
          <w:sz w:val="22"/>
          <w:szCs w:val="22"/>
          <w:lang w:val="fr-FR"/>
        </w:rPr>
        <w:t xml:space="preserve"> ainsi que du système d'exploitation Real-Time Linux et Wind River VxWorks font de ces ensembles de démarrage un véritable écosystème complet pour faciliter et accélérer le développement d'applications </w:t>
      </w:r>
      <w:proofErr w:type="spellStart"/>
      <w:r w:rsidRPr="006F2C02">
        <w:rPr>
          <w:rStyle w:val="Kommentarzeichen1"/>
          <w:sz w:val="22"/>
          <w:szCs w:val="22"/>
          <w:lang w:val="fr-FR"/>
        </w:rPr>
        <w:t>edge</w:t>
      </w:r>
      <w:proofErr w:type="spellEnd"/>
      <w:r w:rsidRPr="006F2C02">
        <w:rPr>
          <w:rStyle w:val="Kommentarzeichen1"/>
          <w:sz w:val="22"/>
          <w:szCs w:val="22"/>
          <w:lang w:val="fr-FR"/>
        </w:rPr>
        <w:t xml:space="preserve"> </w:t>
      </w:r>
      <w:proofErr w:type="spellStart"/>
      <w:r w:rsidRPr="006F2C02">
        <w:rPr>
          <w:rStyle w:val="Kommentarzeichen1"/>
          <w:sz w:val="22"/>
          <w:szCs w:val="22"/>
          <w:lang w:val="fr-FR"/>
        </w:rPr>
        <w:t>computing</w:t>
      </w:r>
      <w:proofErr w:type="spellEnd"/>
      <w:r w:rsidRPr="006F2C02">
        <w:rPr>
          <w:rStyle w:val="Kommentarzeichen1"/>
          <w:sz w:val="22"/>
          <w:szCs w:val="22"/>
          <w:lang w:val="fr-FR"/>
        </w:rPr>
        <w:t>.</w:t>
      </w:r>
    </w:p>
    <w:p w14:paraId="5F377A2B" w14:textId="77777777" w:rsidR="00893735" w:rsidRPr="006F2C02" w:rsidRDefault="00893735" w:rsidP="00C660A2">
      <w:pPr>
        <w:rPr>
          <w:rStyle w:val="Kommentarzeichen1"/>
          <w:sz w:val="22"/>
          <w:szCs w:val="22"/>
          <w:lang w:val="fr-FR"/>
        </w:rPr>
      </w:pPr>
    </w:p>
    <w:p w14:paraId="78C88EDD" w14:textId="576F2DA8" w:rsidR="00F40B62" w:rsidRPr="006F2C02" w:rsidRDefault="00F40B62" w:rsidP="00C660A2">
      <w:pPr>
        <w:rPr>
          <w:rStyle w:val="Kommentarzeichen1"/>
          <w:sz w:val="22"/>
          <w:szCs w:val="22"/>
          <w:lang w:val="fr-FR"/>
        </w:rPr>
      </w:pPr>
      <w:r w:rsidRPr="006F2C02">
        <w:rPr>
          <w:rStyle w:val="Kommentarzeichen1"/>
          <w:sz w:val="22"/>
          <w:szCs w:val="22"/>
          <w:lang w:val="fr-FR"/>
        </w:rPr>
        <w:t>Pour en savoir plus sur l'ensemble des fonctionnalités de cette toute nouvelle carte porteuse Micro-ATX COM-HPC, veuillez consulter le site Web des produits :</w:t>
      </w:r>
    </w:p>
    <w:p w14:paraId="756E035E" w14:textId="05EE3604" w:rsidR="008E0A76" w:rsidRPr="003F1879" w:rsidRDefault="000576D1" w:rsidP="00C660A2">
      <w:pPr>
        <w:rPr>
          <w:rStyle w:val="Kommentarzeichen1"/>
          <w:sz w:val="22"/>
          <w:szCs w:val="22"/>
          <w:lang w:val="fr-FR"/>
        </w:rPr>
      </w:pPr>
      <w:hyperlink r:id="rId10" w:history="1">
        <w:r w:rsidR="003F1879" w:rsidRPr="003F1879">
          <w:rPr>
            <w:rStyle w:val="Hyperlink"/>
            <w:color w:val="auto"/>
            <w:lang w:val="fr-FR"/>
          </w:rPr>
          <w:t>https://www.congatec.com/en/products/accessories/conga-HPC-uATX</w:t>
        </w:r>
      </w:hyperlink>
      <w:r w:rsidR="003F1879" w:rsidRPr="003F1879">
        <w:rPr>
          <w:rStyle w:val="Kommentarzeichen1"/>
          <w:sz w:val="22"/>
          <w:szCs w:val="22"/>
          <w:lang w:val="fr-FR"/>
        </w:rPr>
        <w:t xml:space="preserve"> </w:t>
      </w:r>
      <w:r w:rsidR="00393CC9" w:rsidRPr="003F1879">
        <w:rPr>
          <w:rStyle w:val="Kommentarzeichen1"/>
          <w:sz w:val="22"/>
          <w:szCs w:val="22"/>
          <w:lang w:val="fr-FR"/>
        </w:rPr>
        <w:t xml:space="preserve"> </w:t>
      </w:r>
    </w:p>
    <w:p w14:paraId="221ADCE0" w14:textId="77777777" w:rsidR="003A306C" w:rsidRPr="006F2C02" w:rsidRDefault="003A306C" w:rsidP="00C660A2">
      <w:pPr>
        <w:rPr>
          <w:lang w:val="fr-FR"/>
        </w:rPr>
      </w:pPr>
    </w:p>
    <w:p w14:paraId="3DAD93AF" w14:textId="3A74CAFB" w:rsidR="00502704" w:rsidRPr="006F2C02" w:rsidRDefault="00F40B62" w:rsidP="00C660A2">
      <w:pPr>
        <w:rPr>
          <w:lang w:val="fr-FR"/>
        </w:rPr>
      </w:pPr>
      <w:r w:rsidRPr="006F2C02">
        <w:rPr>
          <w:lang w:val="fr-FR"/>
        </w:rPr>
        <w:t>Pour trouver les bons modules COM-HPC pour cette nouvelle carte porteuse</w:t>
      </w:r>
      <w:r w:rsidR="00B914BE" w:rsidRPr="006F2C02">
        <w:rPr>
          <w:lang w:val="fr-FR"/>
        </w:rPr>
        <w:t xml:space="preserve"> COM-HPC à la taille d’une carte-mère Micro-ATX, visitez :</w:t>
      </w:r>
      <w:r w:rsidR="002831FB" w:rsidRPr="006F2C02">
        <w:rPr>
          <w:lang w:val="fr-FR"/>
        </w:rPr>
        <w:t xml:space="preserve"> </w:t>
      </w:r>
      <w:hyperlink r:id="rId11" w:history="1">
        <w:r w:rsidR="002831FB" w:rsidRPr="006F2C02">
          <w:rPr>
            <w:rStyle w:val="Hyperlink"/>
            <w:color w:val="auto"/>
            <w:lang w:val="fr-FR"/>
          </w:rPr>
          <w:t>https://www.congatec.com/en/products/com-hpc/conga-hpccals/</w:t>
        </w:r>
      </w:hyperlink>
      <w:r w:rsidR="002831FB" w:rsidRPr="006F2C02">
        <w:rPr>
          <w:lang w:val="fr-FR"/>
        </w:rPr>
        <w:t xml:space="preserve"> </w:t>
      </w:r>
      <w:r w:rsidR="00B914BE" w:rsidRPr="006F2C02">
        <w:rPr>
          <w:lang w:val="fr-FR"/>
        </w:rPr>
        <w:t xml:space="preserve">pour les modules avec processeurs Intel </w:t>
      </w:r>
      <w:proofErr w:type="spellStart"/>
      <w:r w:rsidR="00B914BE" w:rsidRPr="006F2C02">
        <w:rPr>
          <w:lang w:val="fr-FR"/>
        </w:rPr>
        <w:t>Core</w:t>
      </w:r>
      <w:proofErr w:type="spellEnd"/>
      <w:r w:rsidR="00B914BE" w:rsidRPr="006F2C02">
        <w:rPr>
          <w:lang w:val="fr-FR"/>
        </w:rPr>
        <w:t xml:space="preserve"> 12</w:t>
      </w:r>
      <w:r w:rsidR="00B914BE" w:rsidRPr="006F2C02">
        <w:rPr>
          <w:vertAlign w:val="superscript"/>
          <w:lang w:val="fr-FR"/>
        </w:rPr>
        <w:t>e</w:t>
      </w:r>
      <w:r w:rsidR="00B914BE" w:rsidRPr="006F2C02">
        <w:rPr>
          <w:lang w:val="fr-FR"/>
        </w:rPr>
        <w:t xml:space="preserve"> </w:t>
      </w:r>
      <w:proofErr w:type="spellStart"/>
      <w:r w:rsidR="00B914BE" w:rsidRPr="006F2C02">
        <w:rPr>
          <w:lang w:val="fr-FR"/>
        </w:rPr>
        <w:t>Gen</w:t>
      </w:r>
      <w:proofErr w:type="spellEnd"/>
      <w:r w:rsidR="00893735" w:rsidRPr="006F2C02">
        <w:rPr>
          <w:lang w:val="fr-FR"/>
        </w:rPr>
        <w:t xml:space="preserve"> </w:t>
      </w:r>
      <w:r w:rsidR="00982C06" w:rsidRPr="006F2C02">
        <w:rPr>
          <w:lang w:val="fr-FR"/>
        </w:rPr>
        <w:t>;</w:t>
      </w:r>
      <w:r w:rsidR="00B914BE" w:rsidRPr="006F2C02">
        <w:rPr>
          <w:lang w:val="fr-FR"/>
        </w:rPr>
        <w:t xml:space="preserve"> ou </w:t>
      </w:r>
      <w:r w:rsidR="002831FB" w:rsidRPr="006F2C02">
        <w:rPr>
          <w:lang w:val="fr-FR"/>
        </w:rPr>
        <w:t xml:space="preserve"> </w:t>
      </w:r>
      <w:hyperlink r:id="rId12" w:history="1">
        <w:r w:rsidR="002831FB" w:rsidRPr="006F2C02">
          <w:rPr>
            <w:rStyle w:val="Hyperlink"/>
            <w:color w:val="auto"/>
            <w:lang w:val="fr-FR"/>
          </w:rPr>
          <w:t>https://www.congatec.com/en/products/com-hpc/conga-hpccalp/</w:t>
        </w:r>
      </w:hyperlink>
      <w:r w:rsidR="002831FB" w:rsidRPr="006F2C02">
        <w:rPr>
          <w:lang w:val="fr-FR"/>
        </w:rPr>
        <w:t xml:space="preserve"> </w:t>
      </w:r>
      <w:r w:rsidR="00B914BE" w:rsidRPr="006F2C02">
        <w:rPr>
          <w:lang w:val="fr-FR"/>
        </w:rPr>
        <w:t xml:space="preserve">pour les variants Intel </w:t>
      </w:r>
      <w:proofErr w:type="spellStart"/>
      <w:r w:rsidR="00B914BE" w:rsidRPr="006F2C02">
        <w:rPr>
          <w:lang w:val="fr-FR"/>
        </w:rPr>
        <w:t>Core</w:t>
      </w:r>
      <w:proofErr w:type="spellEnd"/>
      <w:r w:rsidR="00B914BE" w:rsidRPr="006F2C02">
        <w:rPr>
          <w:lang w:val="fr-FR"/>
        </w:rPr>
        <w:t xml:space="preserve"> BGA 12e </w:t>
      </w:r>
      <w:proofErr w:type="spellStart"/>
      <w:r w:rsidR="00B914BE" w:rsidRPr="006F2C02">
        <w:rPr>
          <w:lang w:val="fr-FR"/>
        </w:rPr>
        <w:t>Gen</w:t>
      </w:r>
      <w:proofErr w:type="spellEnd"/>
      <w:r w:rsidR="002831FB" w:rsidRPr="006F2C02">
        <w:rPr>
          <w:lang w:val="fr-FR"/>
        </w:rPr>
        <w:t>.</w:t>
      </w:r>
    </w:p>
    <w:p w14:paraId="119EEB53" w14:textId="77777777" w:rsidR="00502704" w:rsidRPr="006F2C02" w:rsidRDefault="00502704" w:rsidP="00C660A2">
      <w:pPr>
        <w:rPr>
          <w:lang w:val="fr-FR"/>
        </w:rPr>
      </w:pPr>
    </w:p>
    <w:p w14:paraId="7BF2B16C" w14:textId="54FBD667" w:rsidR="00B914BE" w:rsidRDefault="00B914BE" w:rsidP="007751A6">
      <w:pPr>
        <w:rPr>
          <w:rStyle w:val="Hyperlink"/>
          <w:color w:val="auto"/>
          <w:u w:val="none"/>
        </w:rPr>
      </w:pPr>
      <w:r w:rsidRPr="006F2C02">
        <w:rPr>
          <w:rStyle w:val="Hyperlink"/>
          <w:color w:val="auto"/>
          <w:u w:val="none"/>
          <w:lang w:val="fr-FR"/>
        </w:rPr>
        <w:t xml:space="preserve">Pour obtenir des informations sur l'évolutivité future des performances de la carte porteuse COM-HPC de la taille d’une carte-mère Micro-ATX, veuillez contacter </w:t>
      </w:r>
      <w:hyperlink r:id="rId13" w:history="1">
        <w:r w:rsidRPr="006F2C02">
          <w:rPr>
            <w:rStyle w:val="Hyperlink"/>
            <w:color w:val="auto"/>
            <w:lang w:val="fr-FR"/>
          </w:rPr>
          <w:t>sales@congatec.com</w:t>
        </w:r>
      </w:hyperlink>
      <w:r w:rsidRPr="006F2C02">
        <w:rPr>
          <w:rStyle w:val="Hyperlink"/>
          <w:color w:val="auto"/>
          <w:u w:val="none"/>
          <w:lang w:val="fr-FR"/>
        </w:rPr>
        <w:t xml:space="preserve"> pour recevoir une présentation de la feuille de route COM-HPC Client de congatec. </w:t>
      </w:r>
      <w:r w:rsidRPr="00B33922">
        <w:rPr>
          <w:rStyle w:val="Hyperlink"/>
          <w:color w:val="auto"/>
          <w:u w:val="none"/>
        </w:rPr>
        <w:t xml:space="preserve">Pour </w:t>
      </w:r>
      <w:proofErr w:type="spellStart"/>
      <w:r w:rsidRPr="00B33922">
        <w:rPr>
          <w:rStyle w:val="Hyperlink"/>
          <w:color w:val="auto"/>
          <w:u w:val="none"/>
        </w:rPr>
        <w:t>certaines</w:t>
      </w:r>
      <w:proofErr w:type="spellEnd"/>
      <w:r w:rsidRPr="00B33922">
        <w:rPr>
          <w:rStyle w:val="Hyperlink"/>
          <w:color w:val="auto"/>
          <w:u w:val="none"/>
        </w:rPr>
        <w:t xml:space="preserve"> </w:t>
      </w:r>
      <w:proofErr w:type="spellStart"/>
      <w:proofErr w:type="gramStart"/>
      <w:r w:rsidRPr="00B33922">
        <w:rPr>
          <w:rStyle w:val="Hyperlink"/>
          <w:color w:val="auto"/>
          <w:u w:val="none"/>
        </w:rPr>
        <w:t>informations</w:t>
      </w:r>
      <w:proofErr w:type="spellEnd"/>
      <w:proofErr w:type="gramEnd"/>
      <w:r w:rsidRPr="00B33922">
        <w:rPr>
          <w:rStyle w:val="Hyperlink"/>
          <w:color w:val="auto"/>
          <w:u w:val="none"/>
        </w:rPr>
        <w:t xml:space="preserve">, un NDA sera </w:t>
      </w:r>
      <w:proofErr w:type="spellStart"/>
      <w:r w:rsidRPr="00B33922">
        <w:rPr>
          <w:rStyle w:val="Hyperlink"/>
          <w:color w:val="auto"/>
          <w:u w:val="none"/>
        </w:rPr>
        <w:t>nécessaire</w:t>
      </w:r>
      <w:proofErr w:type="spellEnd"/>
      <w:r w:rsidRPr="00B33922">
        <w:rPr>
          <w:rStyle w:val="Hyperlink"/>
          <w:color w:val="auto"/>
          <w:u w:val="none"/>
        </w:rPr>
        <w:t>.</w:t>
      </w:r>
    </w:p>
    <w:p w14:paraId="5C5D0FB9" w14:textId="7ED9CF8C" w:rsidR="00702433" w:rsidRDefault="00702433" w:rsidP="007751A6">
      <w:pPr>
        <w:rPr>
          <w:rStyle w:val="Hyperlink"/>
          <w:color w:val="auto"/>
          <w:u w:val="none"/>
        </w:rPr>
      </w:pPr>
    </w:p>
    <w:p w14:paraId="020DAC34" w14:textId="77777777" w:rsidR="00702433" w:rsidRPr="002003C1" w:rsidRDefault="00702433" w:rsidP="00702433">
      <w:pPr>
        <w:pStyle w:val="Standard1"/>
        <w:ind w:right="283"/>
        <w:rPr>
          <w:rFonts w:ascii="Arial" w:hAnsi="Arial" w:cs="Arial"/>
          <w:b/>
          <w:bCs/>
          <w:sz w:val="16"/>
          <w:szCs w:val="16"/>
          <w:lang w:val="fr-FR"/>
        </w:rPr>
      </w:pPr>
    </w:p>
    <w:p w14:paraId="61940694" w14:textId="77777777" w:rsidR="00702433" w:rsidRPr="002003C1" w:rsidRDefault="00702433" w:rsidP="00702433">
      <w:pPr>
        <w:pStyle w:val="xxstandard1"/>
        <w:spacing w:line="240" w:lineRule="auto"/>
        <w:rPr>
          <w:b/>
          <w:sz w:val="16"/>
          <w:szCs w:val="16"/>
        </w:rPr>
      </w:pPr>
      <w:r w:rsidRPr="002003C1">
        <w:rPr>
          <w:b/>
          <w:sz w:val="16"/>
          <w:szCs w:val="16"/>
        </w:rPr>
        <w:t xml:space="preserve">À </w:t>
      </w:r>
      <w:proofErr w:type="spellStart"/>
      <w:r w:rsidRPr="002003C1">
        <w:rPr>
          <w:b/>
          <w:sz w:val="16"/>
          <w:szCs w:val="16"/>
        </w:rPr>
        <w:t>propos</w:t>
      </w:r>
      <w:proofErr w:type="spellEnd"/>
      <w:r w:rsidRPr="002003C1">
        <w:rPr>
          <w:b/>
          <w:sz w:val="16"/>
          <w:szCs w:val="16"/>
        </w:rPr>
        <w:t xml:space="preserve"> de congatec </w:t>
      </w:r>
    </w:p>
    <w:p w14:paraId="06CD44BF" w14:textId="77777777" w:rsidR="00702433" w:rsidRPr="002003C1" w:rsidRDefault="00702433" w:rsidP="00702433">
      <w:pPr>
        <w:pStyle w:val="xxstandard1"/>
        <w:spacing w:line="240" w:lineRule="auto"/>
        <w:rPr>
          <w:sz w:val="16"/>
          <w:szCs w:val="16"/>
        </w:rPr>
      </w:pPr>
      <w:r w:rsidRPr="002003C1">
        <w:rPr>
          <w:sz w:val="16"/>
          <w:szCs w:val="16"/>
        </w:rPr>
        <w:t xml:space="preserve">congatec </w:t>
      </w:r>
      <w:proofErr w:type="spellStart"/>
      <w:r w:rsidRPr="002003C1">
        <w:rPr>
          <w:sz w:val="16"/>
          <w:szCs w:val="16"/>
        </w:rPr>
        <w:t>est</w:t>
      </w:r>
      <w:proofErr w:type="spellEnd"/>
      <w:r w:rsidRPr="002003C1">
        <w:rPr>
          <w:sz w:val="16"/>
          <w:szCs w:val="16"/>
        </w:rPr>
        <w:t xml:space="preserve"> </w:t>
      </w:r>
      <w:proofErr w:type="spellStart"/>
      <w:r w:rsidRPr="002003C1">
        <w:rPr>
          <w:sz w:val="16"/>
          <w:szCs w:val="16"/>
        </w:rPr>
        <w:t>une</w:t>
      </w:r>
      <w:proofErr w:type="spellEnd"/>
      <w:r w:rsidRPr="002003C1">
        <w:rPr>
          <w:sz w:val="16"/>
          <w:szCs w:val="16"/>
        </w:rPr>
        <w:t xml:space="preserve"> </w:t>
      </w:r>
      <w:proofErr w:type="spellStart"/>
      <w:r w:rsidRPr="002003C1">
        <w:rPr>
          <w:sz w:val="16"/>
          <w:szCs w:val="16"/>
        </w:rPr>
        <w:t>entreprise</w:t>
      </w:r>
      <w:proofErr w:type="spellEnd"/>
      <w:r w:rsidRPr="002003C1">
        <w:rPr>
          <w:sz w:val="16"/>
          <w:szCs w:val="16"/>
        </w:rPr>
        <w:t xml:space="preserve"> </w:t>
      </w:r>
      <w:proofErr w:type="spellStart"/>
      <w:r w:rsidRPr="002003C1">
        <w:rPr>
          <w:sz w:val="16"/>
          <w:szCs w:val="16"/>
        </w:rPr>
        <w:t>technologique</w:t>
      </w:r>
      <w:proofErr w:type="spellEnd"/>
      <w:r w:rsidRPr="002003C1">
        <w:rPr>
          <w:sz w:val="16"/>
          <w:szCs w:val="16"/>
        </w:rPr>
        <w:t xml:space="preserve"> à </w:t>
      </w:r>
      <w:proofErr w:type="spellStart"/>
      <w:r w:rsidRPr="002003C1">
        <w:rPr>
          <w:sz w:val="16"/>
          <w:szCs w:val="16"/>
        </w:rPr>
        <w:t>croissance</w:t>
      </w:r>
      <w:proofErr w:type="spellEnd"/>
      <w:r w:rsidRPr="002003C1">
        <w:rPr>
          <w:sz w:val="16"/>
          <w:szCs w:val="16"/>
        </w:rPr>
        <w:t xml:space="preserve"> </w:t>
      </w:r>
      <w:proofErr w:type="spellStart"/>
      <w:r w:rsidRPr="002003C1">
        <w:rPr>
          <w:sz w:val="16"/>
          <w:szCs w:val="16"/>
        </w:rPr>
        <w:t>rapide</w:t>
      </w:r>
      <w:proofErr w:type="spellEnd"/>
      <w:r w:rsidRPr="002003C1">
        <w:rPr>
          <w:sz w:val="16"/>
          <w:szCs w:val="16"/>
        </w:rPr>
        <w:t xml:space="preserve"> qui se </w:t>
      </w:r>
      <w:proofErr w:type="spellStart"/>
      <w:r w:rsidRPr="002003C1">
        <w:rPr>
          <w:sz w:val="16"/>
          <w:szCs w:val="16"/>
        </w:rPr>
        <w:t>concentre</w:t>
      </w:r>
      <w:proofErr w:type="spellEnd"/>
      <w:r w:rsidRPr="002003C1">
        <w:rPr>
          <w:sz w:val="16"/>
          <w:szCs w:val="16"/>
        </w:rPr>
        <w:t xml:space="preserve"> sur les </w:t>
      </w:r>
      <w:proofErr w:type="spellStart"/>
      <w:r w:rsidRPr="002003C1">
        <w:rPr>
          <w:sz w:val="16"/>
          <w:szCs w:val="16"/>
        </w:rPr>
        <w:t>produits</w:t>
      </w:r>
      <w:proofErr w:type="spellEnd"/>
      <w:r w:rsidRPr="002003C1">
        <w:rPr>
          <w:sz w:val="16"/>
          <w:szCs w:val="16"/>
        </w:rPr>
        <w:t xml:space="preserve"> et services </w:t>
      </w:r>
      <w:proofErr w:type="spellStart"/>
      <w:r w:rsidRPr="002003C1">
        <w:rPr>
          <w:sz w:val="16"/>
          <w:szCs w:val="16"/>
        </w:rPr>
        <w:t>d'informatique</w:t>
      </w:r>
      <w:proofErr w:type="spellEnd"/>
      <w:r w:rsidRPr="002003C1">
        <w:rPr>
          <w:sz w:val="16"/>
          <w:szCs w:val="16"/>
        </w:rPr>
        <w:t xml:space="preserve"> </w:t>
      </w:r>
      <w:proofErr w:type="spellStart"/>
      <w:r w:rsidRPr="002003C1">
        <w:rPr>
          <w:sz w:val="16"/>
          <w:szCs w:val="16"/>
        </w:rPr>
        <w:t>embarquée</w:t>
      </w:r>
      <w:proofErr w:type="spellEnd"/>
      <w:r w:rsidRPr="002003C1">
        <w:rPr>
          <w:sz w:val="16"/>
          <w:szCs w:val="16"/>
        </w:rPr>
        <w:t xml:space="preserve"> et de </w:t>
      </w:r>
      <w:proofErr w:type="spellStart"/>
      <w:r w:rsidRPr="002003C1">
        <w:rPr>
          <w:sz w:val="16"/>
          <w:szCs w:val="16"/>
        </w:rPr>
        <w:t>périphérie</w:t>
      </w:r>
      <w:proofErr w:type="spellEnd"/>
      <w:r w:rsidRPr="002003C1">
        <w:rPr>
          <w:sz w:val="16"/>
          <w:szCs w:val="16"/>
        </w:rPr>
        <w:t xml:space="preserve">. Les modules </w:t>
      </w:r>
      <w:proofErr w:type="spellStart"/>
      <w:r w:rsidRPr="002003C1">
        <w:rPr>
          <w:sz w:val="16"/>
          <w:szCs w:val="16"/>
        </w:rPr>
        <w:t>informatiques</w:t>
      </w:r>
      <w:proofErr w:type="spellEnd"/>
      <w:r w:rsidRPr="002003C1">
        <w:rPr>
          <w:sz w:val="16"/>
          <w:szCs w:val="16"/>
        </w:rPr>
        <w:t xml:space="preserve"> à haute performance </w:t>
      </w:r>
      <w:proofErr w:type="spellStart"/>
      <w:r w:rsidRPr="002003C1">
        <w:rPr>
          <w:sz w:val="16"/>
          <w:szCs w:val="16"/>
        </w:rPr>
        <w:t>sont</w:t>
      </w:r>
      <w:proofErr w:type="spellEnd"/>
      <w:r w:rsidRPr="002003C1">
        <w:rPr>
          <w:sz w:val="16"/>
          <w:szCs w:val="16"/>
        </w:rPr>
        <w:t xml:space="preserve"> </w:t>
      </w:r>
      <w:proofErr w:type="spellStart"/>
      <w:r w:rsidRPr="002003C1">
        <w:rPr>
          <w:sz w:val="16"/>
          <w:szCs w:val="16"/>
        </w:rPr>
        <w:t>utilisés</w:t>
      </w:r>
      <w:proofErr w:type="spellEnd"/>
      <w:r w:rsidRPr="002003C1">
        <w:rPr>
          <w:sz w:val="16"/>
          <w:szCs w:val="16"/>
        </w:rPr>
        <w:t xml:space="preserve"> dans </w:t>
      </w:r>
      <w:proofErr w:type="spellStart"/>
      <w:r w:rsidRPr="002003C1">
        <w:rPr>
          <w:sz w:val="16"/>
          <w:szCs w:val="16"/>
        </w:rPr>
        <w:t>une</w:t>
      </w:r>
      <w:proofErr w:type="spellEnd"/>
      <w:r w:rsidRPr="002003C1">
        <w:rPr>
          <w:sz w:val="16"/>
          <w:szCs w:val="16"/>
        </w:rPr>
        <w:t xml:space="preserve"> large </w:t>
      </w:r>
      <w:proofErr w:type="spellStart"/>
      <w:r w:rsidRPr="002003C1">
        <w:rPr>
          <w:sz w:val="16"/>
          <w:szCs w:val="16"/>
        </w:rPr>
        <w:t>gamme</w:t>
      </w:r>
      <w:proofErr w:type="spellEnd"/>
      <w:r w:rsidRPr="002003C1">
        <w:rPr>
          <w:sz w:val="16"/>
          <w:szCs w:val="16"/>
        </w:rPr>
        <w:t xml:space="preserve"> </w:t>
      </w:r>
      <w:proofErr w:type="spellStart"/>
      <w:r w:rsidRPr="002003C1">
        <w:rPr>
          <w:sz w:val="16"/>
          <w:szCs w:val="16"/>
        </w:rPr>
        <w:t>d'applications</w:t>
      </w:r>
      <w:proofErr w:type="spellEnd"/>
      <w:r w:rsidRPr="002003C1">
        <w:rPr>
          <w:sz w:val="16"/>
          <w:szCs w:val="16"/>
        </w:rPr>
        <w:t xml:space="preserve"> et de </w:t>
      </w:r>
      <w:proofErr w:type="spellStart"/>
      <w:r w:rsidRPr="002003C1">
        <w:rPr>
          <w:sz w:val="16"/>
          <w:szCs w:val="16"/>
        </w:rPr>
        <w:t>dispositifs</w:t>
      </w:r>
      <w:proofErr w:type="spellEnd"/>
      <w:r w:rsidRPr="002003C1">
        <w:rPr>
          <w:sz w:val="16"/>
          <w:szCs w:val="16"/>
        </w:rPr>
        <w:t xml:space="preserve"> dans </w:t>
      </w:r>
      <w:proofErr w:type="spellStart"/>
      <w:r w:rsidRPr="002003C1">
        <w:rPr>
          <w:sz w:val="16"/>
          <w:szCs w:val="16"/>
        </w:rPr>
        <w:t>l'automatisation</w:t>
      </w:r>
      <w:proofErr w:type="spellEnd"/>
      <w:r w:rsidRPr="002003C1">
        <w:rPr>
          <w:sz w:val="16"/>
          <w:szCs w:val="16"/>
        </w:rPr>
        <w:t xml:space="preserve"> </w:t>
      </w:r>
      <w:proofErr w:type="spellStart"/>
      <w:r w:rsidRPr="002003C1">
        <w:rPr>
          <w:sz w:val="16"/>
          <w:szCs w:val="16"/>
        </w:rPr>
        <w:t>industrielle</w:t>
      </w:r>
      <w:proofErr w:type="spellEnd"/>
      <w:r w:rsidRPr="002003C1">
        <w:rPr>
          <w:sz w:val="16"/>
          <w:szCs w:val="16"/>
        </w:rPr>
        <w:t xml:space="preserve">, la </w:t>
      </w:r>
      <w:proofErr w:type="spellStart"/>
      <w:r w:rsidRPr="002003C1">
        <w:rPr>
          <w:sz w:val="16"/>
          <w:szCs w:val="16"/>
        </w:rPr>
        <w:t>technologie</w:t>
      </w:r>
      <w:proofErr w:type="spellEnd"/>
      <w:r w:rsidRPr="002003C1">
        <w:rPr>
          <w:sz w:val="16"/>
          <w:szCs w:val="16"/>
        </w:rPr>
        <w:t xml:space="preserve"> </w:t>
      </w:r>
      <w:proofErr w:type="spellStart"/>
      <w:r w:rsidRPr="002003C1">
        <w:rPr>
          <w:sz w:val="16"/>
          <w:szCs w:val="16"/>
        </w:rPr>
        <w:t>médicale</w:t>
      </w:r>
      <w:proofErr w:type="spellEnd"/>
      <w:r w:rsidRPr="002003C1">
        <w:rPr>
          <w:sz w:val="16"/>
          <w:szCs w:val="16"/>
        </w:rPr>
        <w:t xml:space="preserve">, les transports, les </w:t>
      </w:r>
      <w:proofErr w:type="spellStart"/>
      <w:r w:rsidRPr="002003C1">
        <w:rPr>
          <w:sz w:val="16"/>
          <w:szCs w:val="16"/>
        </w:rPr>
        <w:t>télécommunications</w:t>
      </w:r>
      <w:proofErr w:type="spellEnd"/>
      <w:r w:rsidRPr="002003C1">
        <w:rPr>
          <w:sz w:val="16"/>
          <w:szCs w:val="16"/>
        </w:rPr>
        <w:t xml:space="preserve"> et de </w:t>
      </w:r>
      <w:proofErr w:type="spellStart"/>
      <w:r w:rsidRPr="002003C1">
        <w:rPr>
          <w:sz w:val="16"/>
          <w:szCs w:val="16"/>
        </w:rPr>
        <w:t>nombreux</w:t>
      </w:r>
      <w:proofErr w:type="spellEnd"/>
      <w:r w:rsidRPr="002003C1">
        <w:rPr>
          <w:sz w:val="16"/>
          <w:szCs w:val="16"/>
        </w:rPr>
        <w:t xml:space="preserve"> </w:t>
      </w:r>
      <w:proofErr w:type="spellStart"/>
      <w:r w:rsidRPr="002003C1">
        <w:rPr>
          <w:sz w:val="16"/>
          <w:szCs w:val="16"/>
        </w:rPr>
        <w:t>autres</w:t>
      </w:r>
      <w:proofErr w:type="spellEnd"/>
      <w:r w:rsidRPr="002003C1">
        <w:rPr>
          <w:sz w:val="16"/>
          <w:szCs w:val="16"/>
        </w:rPr>
        <w:t xml:space="preserve"> </w:t>
      </w:r>
      <w:proofErr w:type="spellStart"/>
      <w:r w:rsidRPr="002003C1">
        <w:rPr>
          <w:sz w:val="16"/>
          <w:szCs w:val="16"/>
        </w:rPr>
        <w:t>secteurs</w:t>
      </w:r>
      <w:proofErr w:type="spellEnd"/>
      <w:r w:rsidRPr="002003C1">
        <w:rPr>
          <w:sz w:val="16"/>
          <w:szCs w:val="16"/>
        </w:rPr>
        <w:t xml:space="preserve"> </w:t>
      </w:r>
      <w:proofErr w:type="spellStart"/>
      <w:r w:rsidRPr="002003C1">
        <w:rPr>
          <w:sz w:val="16"/>
          <w:szCs w:val="16"/>
        </w:rPr>
        <w:t>verticaux</w:t>
      </w:r>
      <w:proofErr w:type="spellEnd"/>
      <w:r w:rsidRPr="002003C1">
        <w:rPr>
          <w:sz w:val="16"/>
          <w:szCs w:val="16"/>
        </w:rPr>
        <w:t xml:space="preserve">. </w:t>
      </w:r>
      <w:proofErr w:type="spellStart"/>
      <w:r w:rsidRPr="002003C1">
        <w:rPr>
          <w:sz w:val="16"/>
          <w:szCs w:val="16"/>
        </w:rPr>
        <w:t>Soutenue</w:t>
      </w:r>
      <w:proofErr w:type="spellEnd"/>
      <w:r w:rsidRPr="002003C1">
        <w:rPr>
          <w:sz w:val="16"/>
          <w:szCs w:val="16"/>
        </w:rPr>
        <w:t xml:space="preserve"> par son </w:t>
      </w:r>
      <w:proofErr w:type="spellStart"/>
      <w:r w:rsidRPr="002003C1">
        <w:rPr>
          <w:sz w:val="16"/>
          <w:szCs w:val="16"/>
        </w:rPr>
        <w:t>actionnaire</w:t>
      </w:r>
      <w:proofErr w:type="spellEnd"/>
      <w:r w:rsidRPr="002003C1">
        <w:rPr>
          <w:sz w:val="16"/>
          <w:szCs w:val="16"/>
        </w:rPr>
        <w:t xml:space="preserve"> </w:t>
      </w:r>
      <w:proofErr w:type="spellStart"/>
      <w:r w:rsidRPr="002003C1">
        <w:rPr>
          <w:sz w:val="16"/>
          <w:szCs w:val="16"/>
        </w:rPr>
        <w:t>majoritaire</w:t>
      </w:r>
      <w:proofErr w:type="spellEnd"/>
      <w:r w:rsidRPr="002003C1">
        <w:rPr>
          <w:sz w:val="16"/>
          <w:szCs w:val="16"/>
        </w:rPr>
        <w:t xml:space="preserve">, DBAG Fund VIII, un fonds </w:t>
      </w:r>
      <w:proofErr w:type="spellStart"/>
      <w:r w:rsidRPr="002003C1">
        <w:rPr>
          <w:sz w:val="16"/>
          <w:szCs w:val="16"/>
        </w:rPr>
        <w:t>allemand</w:t>
      </w:r>
      <w:proofErr w:type="spellEnd"/>
      <w:r w:rsidRPr="002003C1">
        <w:rPr>
          <w:sz w:val="16"/>
          <w:szCs w:val="16"/>
        </w:rPr>
        <w:t xml:space="preserve"> de taille </w:t>
      </w:r>
      <w:proofErr w:type="spellStart"/>
      <w:r w:rsidRPr="002003C1">
        <w:rPr>
          <w:sz w:val="16"/>
          <w:szCs w:val="16"/>
        </w:rPr>
        <w:t>moyenne</w:t>
      </w:r>
      <w:proofErr w:type="spellEnd"/>
      <w:r w:rsidRPr="002003C1">
        <w:rPr>
          <w:sz w:val="16"/>
          <w:szCs w:val="16"/>
        </w:rPr>
        <w:t xml:space="preserve"> </w:t>
      </w:r>
      <w:proofErr w:type="spellStart"/>
      <w:r w:rsidRPr="002003C1">
        <w:rPr>
          <w:sz w:val="16"/>
          <w:szCs w:val="16"/>
        </w:rPr>
        <w:t>axé</w:t>
      </w:r>
      <w:proofErr w:type="spellEnd"/>
      <w:r w:rsidRPr="002003C1">
        <w:rPr>
          <w:sz w:val="16"/>
          <w:szCs w:val="16"/>
        </w:rPr>
        <w:t xml:space="preserve"> sur les </w:t>
      </w:r>
      <w:proofErr w:type="spellStart"/>
      <w:r w:rsidRPr="002003C1">
        <w:rPr>
          <w:sz w:val="16"/>
          <w:szCs w:val="16"/>
        </w:rPr>
        <w:t>entreprises</w:t>
      </w:r>
      <w:proofErr w:type="spellEnd"/>
      <w:r w:rsidRPr="002003C1">
        <w:rPr>
          <w:sz w:val="16"/>
          <w:szCs w:val="16"/>
        </w:rPr>
        <w:t xml:space="preserve"> </w:t>
      </w:r>
      <w:proofErr w:type="spellStart"/>
      <w:r w:rsidRPr="002003C1">
        <w:rPr>
          <w:sz w:val="16"/>
          <w:szCs w:val="16"/>
        </w:rPr>
        <w:t>industrielles</w:t>
      </w:r>
      <w:proofErr w:type="spellEnd"/>
      <w:r w:rsidRPr="002003C1">
        <w:rPr>
          <w:sz w:val="16"/>
          <w:szCs w:val="16"/>
        </w:rPr>
        <w:t xml:space="preserve"> </w:t>
      </w:r>
      <w:proofErr w:type="spellStart"/>
      <w:r w:rsidRPr="002003C1">
        <w:rPr>
          <w:sz w:val="16"/>
          <w:szCs w:val="16"/>
        </w:rPr>
        <w:t>en</w:t>
      </w:r>
      <w:proofErr w:type="spellEnd"/>
      <w:r w:rsidRPr="002003C1">
        <w:rPr>
          <w:sz w:val="16"/>
          <w:szCs w:val="16"/>
        </w:rPr>
        <w:t xml:space="preserve"> </w:t>
      </w:r>
      <w:proofErr w:type="spellStart"/>
      <w:r w:rsidRPr="002003C1">
        <w:rPr>
          <w:sz w:val="16"/>
          <w:szCs w:val="16"/>
        </w:rPr>
        <w:t>croissance</w:t>
      </w:r>
      <w:proofErr w:type="spellEnd"/>
      <w:r w:rsidRPr="002003C1">
        <w:rPr>
          <w:sz w:val="16"/>
          <w:szCs w:val="16"/>
        </w:rPr>
        <w:t xml:space="preserve">, congatec </w:t>
      </w:r>
      <w:proofErr w:type="spellStart"/>
      <w:r w:rsidRPr="002003C1">
        <w:rPr>
          <w:sz w:val="16"/>
          <w:szCs w:val="16"/>
        </w:rPr>
        <w:t>possède</w:t>
      </w:r>
      <w:proofErr w:type="spellEnd"/>
      <w:r w:rsidRPr="002003C1">
        <w:rPr>
          <w:sz w:val="16"/>
          <w:szCs w:val="16"/>
        </w:rPr>
        <w:t xml:space="preserve"> </w:t>
      </w:r>
      <w:proofErr w:type="spellStart"/>
      <w:r w:rsidRPr="002003C1">
        <w:rPr>
          <w:sz w:val="16"/>
          <w:szCs w:val="16"/>
        </w:rPr>
        <w:t>l'expérience</w:t>
      </w:r>
      <w:proofErr w:type="spellEnd"/>
      <w:r w:rsidRPr="002003C1">
        <w:rPr>
          <w:sz w:val="16"/>
          <w:szCs w:val="16"/>
        </w:rPr>
        <w:t xml:space="preserve"> du </w:t>
      </w:r>
      <w:proofErr w:type="spellStart"/>
      <w:r w:rsidRPr="002003C1">
        <w:rPr>
          <w:sz w:val="16"/>
          <w:szCs w:val="16"/>
        </w:rPr>
        <w:t>financement</w:t>
      </w:r>
      <w:proofErr w:type="spellEnd"/>
      <w:r w:rsidRPr="002003C1">
        <w:rPr>
          <w:sz w:val="16"/>
          <w:szCs w:val="16"/>
        </w:rPr>
        <w:t xml:space="preserve"> et des fusions et acquisitions </w:t>
      </w:r>
      <w:proofErr w:type="spellStart"/>
      <w:r w:rsidRPr="002003C1">
        <w:rPr>
          <w:sz w:val="16"/>
          <w:szCs w:val="16"/>
        </w:rPr>
        <w:t>nécessaires</w:t>
      </w:r>
      <w:proofErr w:type="spellEnd"/>
      <w:r w:rsidRPr="002003C1">
        <w:rPr>
          <w:sz w:val="16"/>
          <w:szCs w:val="16"/>
        </w:rPr>
        <w:t xml:space="preserve"> pour </w:t>
      </w:r>
      <w:proofErr w:type="spellStart"/>
      <w:r w:rsidRPr="002003C1">
        <w:rPr>
          <w:sz w:val="16"/>
          <w:szCs w:val="16"/>
        </w:rPr>
        <w:t>tirer</w:t>
      </w:r>
      <w:proofErr w:type="spellEnd"/>
      <w:r w:rsidRPr="002003C1">
        <w:rPr>
          <w:sz w:val="16"/>
          <w:szCs w:val="16"/>
        </w:rPr>
        <w:t xml:space="preserve"> parti de </w:t>
      </w:r>
      <w:proofErr w:type="spellStart"/>
      <w:r w:rsidRPr="002003C1">
        <w:rPr>
          <w:sz w:val="16"/>
          <w:szCs w:val="16"/>
        </w:rPr>
        <w:t>ces</w:t>
      </w:r>
      <w:proofErr w:type="spellEnd"/>
      <w:r w:rsidRPr="002003C1">
        <w:rPr>
          <w:sz w:val="16"/>
          <w:szCs w:val="16"/>
        </w:rPr>
        <w:t xml:space="preserve"> </w:t>
      </w:r>
      <w:proofErr w:type="spellStart"/>
      <w:r w:rsidRPr="002003C1">
        <w:rPr>
          <w:sz w:val="16"/>
          <w:szCs w:val="16"/>
        </w:rPr>
        <w:t>possibilités</w:t>
      </w:r>
      <w:proofErr w:type="spellEnd"/>
      <w:r w:rsidRPr="002003C1">
        <w:rPr>
          <w:sz w:val="16"/>
          <w:szCs w:val="16"/>
        </w:rPr>
        <w:t xml:space="preserve"> de </w:t>
      </w:r>
      <w:proofErr w:type="spellStart"/>
      <w:r w:rsidRPr="002003C1">
        <w:rPr>
          <w:sz w:val="16"/>
          <w:szCs w:val="16"/>
        </w:rPr>
        <w:t>marché</w:t>
      </w:r>
      <w:proofErr w:type="spellEnd"/>
      <w:r w:rsidRPr="002003C1">
        <w:rPr>
          <w:sz w:val="16"/>
          <w:szCs w:val="16"/>
        </w:rPr>
        <w:t xml:space="preserve"> </w:t>
      </w:r>
      <w:proofErr w:type="spellStart"/>
      <w:r w:rsidRPr="002003C1">
        <w:rPr>
          <w:sz w:val="16"/>
          <w:szCs w:val="16"/>
        </w:rPr>
        <w:t>en</w:t>
      </w:r>
      <w:proofErr w:type="spellEnd"/>
      <w:r w:rsidRPr="002003C1">
        <w:rPr>
          <w:sz w:val="16"/>
          <w:szCs w:val="16"/>
        </w:rPr>
        <w:t xml:space="preserve"> expansion. congatec </w:t>
      </w:r>
      <w:proofErr w:type="spellStart"/>
      <w:r w:rsidRPr="002003C1">
        <w:rPr>
          <w:sz w:val="16"/>
          <w:szCs w:val="16"/>
        </w:rPr>
        <w:t>est</w:t>
      </w:r>
      <w:proofErr w:type="spellEnd"/>
      <w:r w:rsidRPr="002003C1">
        <w:rPr>
          <w:sz w:val="16"/>
          <w:szCs w:val="16"/>
        </w:rPr>
        <w:t xml:space="preserve"> le leader </w:t>
      </w:r>
      <w:proofErr w:type="spellStart"/>
      <w:r w:rsidRPr="002003C1">
        <w:rPr>
          <w:sz w:val="16"/>
          <w:szCs w:val="16"/>
        </w:rPr>
        <w:t>mondial</w:t>
      </w:r>
      <w:proofErr w:type="spellEnd"/>
      <w:r w:rsidRPr="002003C1">
        <w:rPr>
          <w:sz w:val="16"/>
          <w:szCs w:val="16"/>
        </w:rPr>
        <w:t xml:space="preserve"> du </w:t>
      </w:r>
      <w:proofErr w:type="spellStart"/>
      <w:r w:rsidRPr="002003C1">
        <w:rPr>
          <w:sz w:val="16"/>
          <w:szCs w:val="16"/>
        </w:rPr>
        <w:t>marché</w:t>
      </w:r>
      <w:proofErr w:type="spellEnd"/>
      <w:r w:rsidRPr="002003C1">
        <w:rPr>
          <w:sz w:val="16"/>
          <w:szCs w:val="16"/>
        </w:rPr>
        <w:t xml:space="preserve"> dans le segment des computer-on-modules et </w:t>
      </w:r>
      <w:proofErr w:type="spellStart"/>
      <w:r w:rsidRPr="002003C1">
        <w:rPr>
          <w:sz w:val="16"/>
          <w:szCs w:val="16"/>
        </w:rPr>
        <w:t>possède</w:t>
      </w:r>
      <w:proofErr w:type="spellEnd"/>
      <w:r w:rsidRPr="002003C1">
        <w:rPr>
          <w:sz w:val="16"/>
          <w:szCs w:val="16"/>
        </w:rPr>
        <w:t xml:space="preserve"> </w:t>
      </w:r>
      <w:proofErr w:type="spellStart"/>
      <w:r w:rsidRPr="002003C1">
        <w:rPr>
          <w:sz w:val="16"/>
          <w:szCs w:val="16"/>
        </w:rPr>
        <w:t>une</w:t>
      </w:r>
      <w:proofErr w:type="spellEnd"/>
      <w:r w:rsidRPr="002003C1">
        <w:rPr>
          <w:sz w:val="16"/>
          <w:szCs w:val="16"/>
        </w:rPr>
        <w:t xml:space="preserve"> </w:t>
      </w:r>
      <w:proofErr w:type="spellStart"/>
      <w:r w:rsidRPr="002003C1">
        <w:rPr>
          <w:sz w:val="16"/>
          <w:szCs w:val="16"/>
        </w:rPr>
        <w:t>excellente</w:t>
      </w:r>
      <w:proofErr w:type="spellEnd"/>
      <w:r w:rsidRPr="002003C1">
        <w:rPr>
          <w:sz w:val="16"/>
          <w:szCs w:val="16"/>
        </w:rPr>
        <w:t xml:space="preserve"> base de clients, des start-ups aux </w:t>
      </w:r>
      <w:proofErr w:type="spellStart"/>
      <w:r w:rsidRPr="002003C1">
        <w:rPr>
          <w:sz w:val="16"/>
          <w:szCs w:val="16"/>
        </w:rPr>
        <w:t>sociétés</w:t>
      </w:r>
      <w:proofErr w:type="spellEnd"/>
      <w:r w:rsidRPr="002003C1">
        <w:rPr>
          <w:sz w:val="16"/>
          <w:szCs w:val="16"/>
        </w:rPr>
        <w:t xml:space="preserve"> </w:t>
      </w:r>
      <w:proofErr w:type="spellStart"/>
      <w:r w:rsidRPr="002003C1">
        <w:rPr>
          <w:sz w:val="16"/>
          <w:szCs w:val="16"/>
        </w:rPr>
        <w:t>internationales</w:t>
      </w:r>
      <w:proofErr w:type="spellEnd"/>
      <w:r w:rsidRPr="002003C1">
        <w:rPr>
          <w:sz w:val="16"/>
          <w:szCs w:val="16"/>
        </w:rPr>
        <w:t xml:space="preserve"> de premier </w:t>
      </w:r>
      <w:proofErr w:type="spellStart"/>
      <w:r w:rsidRPr="002003C1">
        <w:rPr>
          <w:sz w:val="16"/>
          <w:szCs w:val="16"/>
        </w:rPr>
        <w:t>ordre</w:t>
      </w:r>
      <w:proofErr w:type="spellEnd"/>
      <w:r w:rsidRPr="002003C1">
        <w:rPr>
          <w:sz w:val="16"/>
          <w:szCs w:val="16"/>
        </w:rPr>
        <w:t xml:space="preserve">. De plus </w:t>
      </w:r>
      <w:proofErr w:type="spellStart"/>
      <w:r w:rsidRPr="002003C1">
        <w:rPr>
          <w:sz w:val="16"/>
          <w:szCs w:val="16"/>
        </w:rPr>
        <w:t>amples</w:t>
      </w:r>
      <w:proofErr w:type="spellEnd"/>
      <w:r w:rsidRPr="002003C1">
        <w:rPr>
          <w:sz w:val="16"/>
          <w:szCs w:val="16"/>
        </w:rPr>
        <w:t xml:space="preserve"> </w:t>
      </w:r>
      <w:proofErr w:type="spellStart"/>
      <w:r w:rsidRPr="002003C1">
        <w:rPr>
          <w:sz w:val="16"/>
          <w:szCs w:val="16"/>
        </w:rPr>
        <w:t>informations</w:t>
      </w:r>
      <w:proofErr w:type="spellEnd"/>
      <w:r w:rsidRPr="002003C1">
        <w:rPr>
          <w:sz w:val="16"/>
          <w:szCs w:val="16"/>
        </w:rPr>
        <w:t xml:space="preserve"> </w:t>
      </w:r>
      <w:proofErr w:type="spellStart"/>
      <w:r w:rsidRPr="002003C1">
        <w:rPr>
          <w:sz w:val="16"/>
          <w:szCs w:val="16"/>
        </w:rPr>
        <w:t>sont</w:t>
      </w:r>
      <w:proofErr w:type="spellEnd"/>
      <w:r w:rsidRPr="002003C1">
        <w:rPr>
          <w:sz w:val="16"/>
          <w:szCs w:val="16"/>
        </w:rPr>
        <w:t xml:space="preserve"> </w:t>
      </w:r>
      <w:proofErr w:type="spellStart"/>
      <w:r w:rsidRPr="002003C1">
        <w:rPr>
          <w:sz w:val="16"/>
          <w:szCs w:val="16"/>
        </w:rPr>
        <w:t>disponibles</w:t>
      </w:r>
      <w:proofErr w:type="spellEnd"/>
      <w:r w:rsidRPr="002003C1">
        <w:rPr>
          <w:sz w:val="16"/>
          <w:szCs w:val="16"/>
        </w:rPr>
        <w:t xml:space="preserve"> sur </w:t>
      </w:r>
      <w:proofErr w:type="spellStart"/>
      <w:r w:rsidRPr="002003C1">
        <w:rPr>
          <w:sz w:val="16"/>
          <w:szCs w:val="16"/>
        </w:rPr>
        <w:t>notre</w:t>
      </w:r>
      <w:proofErr w:type="spellEnd"/>
      <w:r w:rsidRPr="002003C1">
        <w:rPr>
          <w:sz w:val="16"/>
          <w:szCs w:val="16"/>
        </w:rPr>
        <w:t xml:space="preserve"> site </w:t>
      </w:r>
      <w:proofErr w:type="spellStart"/>
      <w:r w:rsidRPr="002003C1">
        <w:rPr>
          <w:sz w:val="16"/>
          <w:szCs w:val="16"/>
        </w:rPr>
        <w:t>Site</w:t>
      </w:r>
      <w:proofErr w:type="spellEnd"/>
      <w:r w:rsidRPr="002003C1">
        <w:rPr>
          <w:sz w:val="16"/>
          <w:szCs w:val="16"/>
        </w:rPr>
        <w:t xml:space="preserve"> web : </w:t>
      </w:r>
      <w:hyperlink r:id="rId14" w:history="1">
        <w:r w:rsidRPr="002003C1">
          <w:rPr>
            <w:rStyle w:val="Hyperlink"/>
            <w:rFonts w:eastAsiaTheme="majorEastAsia"/>
            <w:sz w:val="16"/>
            <w:szCs w:val="16"/>
          </w:rPr>
          <w:t>www.congatec.com</w:t>
        </w:r>
      </w:hyperlink>
      <w:r w:rsidRPr="002003C1">
        <w:rPr>
          <w:rFonts w:eastAsiaTheme="majorEastAsia"/>
          <w:sz w:val="16"/>
          <w:szCs w:val="16"/>
          <w:u w:val="single"/>
        </w:rPr>
        <w:t xml:space="preserve"> </w:t>
      </w:r>
      <w:proofErr w:type="spellStart"/>
      <w:r w:rsidRPr="002003C1">
        <w:rPr>
          <w:sz w:val="16"/>
          <w:szCs w:val="16"/>
        </w:rPr>
        <w:t>ou</w:t>
      </w:r>
      <w:proofErr w:type="spellEnd"/>
      <w:r w:rsidRPr="002003C1">
        <w:rPr>
          <w:sz w:val="16"/>
          <w:szCs w:val="16"/>
        </w:rPr>
        <w:t xml:space="preserve"> </w:t>
      </w:r>
      <w:r w:rsidRPr="002003C1">
        <w:rPr>
          <w:rFonts w:eastAsia="MS Mincho"/>
          <w:sz w:val="16"/>
          <w:szCs w:val="16"/>
          <w:lang w:eastAsia="ja-JP"/>
        </w:rPr>
        <w:t>via</w:t>
      </w:r>
      <w:r w:rsidRPr="002003C1">
        <w:rPr>
          <w:rFonts w:eastAsia="MS Mincho"/>
          <w:sz w:val="16"/>
          <w:szCs w:val="16"/>
        </w:rPr>
        <w:t xml:space="preserve"> </w:t>
      </w:r>
      <w:hyperlink r:id="rId15" w:history="1">
        <w:r w:rsidRPr="002003C1">
          <w:rPr>
            <w:rStyle w:val="Hyperlink"/>
            <w:sz w:val="16"/>
            <w:szCs w:val="16"/>
          </w:rPr>
          <w:t>LinkedIn</w:t>
        </w:r>
      </w:hyperlink>
      <w:r w:rsidRPr="002003C1">
        <w:rPr>
          <w:rFonts w:eastAsia="MS Mincho"/>
          <w:sz w:val="16"/>
          <w:szCs w:val="16"/>
        </w:rPr>
        <w:t xml:space="preserve">, </w:t>
      </w:r>
      <w:hyperlink r:id="rId16" w:history="1">
        <w:r w:rsidRPr="002003C1">
          <w:rPr>
            <w:rStyle w:val="Hyperlink"/>
            <w:rFonts w:eastAsia="MS Mincho"/>
            <w:sz w:val="16"/>
            <w:szCs w:val="16"/>
          </w:rPr>
          <w:t>Twitter</w:t>
        </w:r>
      </w:hyperlink>
      <w:r w:rsidRPr="002003C1">
        <w:rPr>
          <w:rFonts w:eastAsia="MS Mincho"/>
          <w:sz w:val="16"/>
          <w:szCs w:val="16"/>
        </w:rPr>
        <w:t xml:space="preserve"> </w:t>
      </w:r>
      <w:r w:rsidRPr="002003C1">
        <w:rPr>
          <w:sz w:val="16"/>
          <w:szCs w:val="16"/>
        </w:rPr>
        <w:t xml:space="preserve">et </w:t>
      </w:r>
      <w:hyperlink r:id="rId17" w:history="1">
        <w:r w:rsidRPr="002003C1">
          <w:rPr>
            <w:rStyle w:val="Hyperlink"/>
            <w:rFonts w:eastAsiaTheme="majorEastAsia"/>
            <w:sz w:val="16"/>
            <w:szCs w:val="16"/>
          </w:rPr>
          <w:t>YouTube</w:t>
        </w:r>
      </w:hyperlink>
    </w:p>
    <w:p w14:paraId="0BD309DD" w14:textId="77777777" w:rsidR="00702433" w:rsidRPr="002003C1" w:rsidRDefault="00702433" w:rsidP="00702433">
      <w:pPr>
        <w:pStyle w:val="xxstandard1"/>
      </w:pPr>
    </w:p>
    <w:p w14:paraId="3A2E18C9" w14:textId="77777777" w:rsidR="00702433" w:rsidRPr="002003C1" w:rsidRDefault="00702433" w:rsidP="00702433">
      <w:pPr>
        <w:pStyle w:val="Standard1"/>
        <w:ind w:right="283"/>
        <w:rPr>
          <w:rFonts w:ascii="Arial" w:hAnsi="Arial" w:cs="Arial"/>
          <w:b/>
          <w:bCs/>
          <w:sz w:val="16"/>
          <w:szCs w:val="16"/>
          <w:lang w:val="fr-FR"/>
        </w:rPr>
      </w:pPr>
    </w:p>
    <w:tbl>
      <w:tblPr>
        <w:tblW w:w="0" w:type="auto"/>
        <w:tblLayout w:type="fixed"/>
        <w:tblCellMar>
          <w:left w:w="0" w:type="dxa"/>
          <w:right w:w="0" w:type="dxa"/>
        </w:tblCellMar>
        <w:tblLook w:val="0000" w:firstRow="0" w:lastRow="0" w:firstColumn="0" w:lastColumn="0" w:noHBand="0" w:noVBand="0"/>
      </w:tblPr>
      <w:tblGrid>
        <w:gridCol w:w="3686"/>
        <w:gridCol w:w="3402"/>
      </w:tblGrid>
      <w:tr w:rsidR="00702433" w:rsidRPr="002D279F" w14:paraId="389AA723" w14:textId="77777777" w:rsidTr="00DD1509">
        <w:trPr>
          <w:trHeight w:val="270"/>
        </w:trPr>
        <w:tc>
          <w:tcPr>
            <w:tcW w:w="3686" w:type="dxa"/>
            <w:shd w:val="clear" w:color="auto" w:fill="auto"/>
          </w:tcPr>
          <w:p w14:paraId="1579A506" w14:textId="77777777" w:rsidR="00702433" w:rsidRPr="002D279F" w:rsidRDefault="00702433" w:rsidP="00DD1509">
            <w:pPr>
              <w:pStyle w:val="Standard1"/>
              <w:tabs>
                <w:tab w:val="center" w:pos="1805"/>
              </w:tabs>
              <w:snapToGrid w:val="0"/>
              <w:spacing w:line="276" w:lineRule="auto"/>
              <w:ind w:right="-1058"/>
              <w:rPr>
                <w:rFonts w:ascii="Arial" w:hAnsi="Arial" w:cs="Arial"/>
                <w:b/>
                <w:sz w:val="20"/>
                <w:szCs w:val="20"/>
                <w:lang w:val="fr-FR"/>
              </w:rPr>
            </w:pPr>
          </w:p>
          <w:p w14:paraId="76BC8E06" w14:textId="77777777" w:rsidR="00702433" w:rsidRPr="002D279F" w:rsidRDefault="00702433" w:rsidP="00DD1509">
            <w:pPr>
              <w:pStyle w:val="Standard1"/>
              <w:tabs>
                <w:tab w:val="center" w:pos="1805"/>
              </w:tabs>
              <w:snapToGrid w:val="0"/>
              <w:spacing w:line="276" w:lineRule="auto"/>
              <w:ind w:right="-1058"/>
              <w:rPr>
                <w:rFonts w:ascii="Arial" w:hAnsi="Arial" w:cs="Arial"/>
                <w:b/>
                <w:sz w:val="20"/>
                <w:szCs w:val="20"/>
                <w:lang w:val="fr-FR"/>
              </w:rPr>
            </w:pPr>
            <w:r w:rsidRPr="002D279F">
              <w:rPr>
                <w:rFonts w:ascii="Arial" w:hAnsi="Arial" w:cs="Arial"/>
                <w:b/>
                <w:sz w:val="20"/>
                <w:szCs w:val="20"/>
                <w:lang w:val="fr-FR"/>
              </w:rPr>
              <w:t>Contact pour les lecteurs :</w:t>
            </w:r>
          </w:p>
          <w:p w14:paraId="3AA17AE2" w14:textId="77777777" w:rsidR="00702433" w:rsidRPr="002D279F" w:rsidRDefault="00702433" w:rsidP="00DD1509">
            <w:pPr>
              <w:pStyle w:val="Standard1"/>
              <w:snapToGrid w:val="0"/>
              <w:spacing w:line="276" w:lineRule="auto"/>
              <w:ind w:right="-1058"/>
              <w:rPr>
                <w:rFonts w:ascii="Arial" w:hAnsi="Arial" w:cs="Arial"/>
                <w:kern w:val="2"/>
                <w:sz w:val="20"/>
                <w:szCs w:val="20"/>
                <w:lang w:val="fr-FR"/>
              </w:rPr>
            </w:pPr>
            <w:proofErr w:type="gramStart"/>
            <w:r w:rsidRPr="002D279F">
              <w:rPr>
                <w:rFonts w:ascii="Arial" w:hAnsi="Arial" w:cs="Arial"/>
                <w:sz w:val="20"/>
                <w:szCs w:val="20"/>
                <w:lang w:val="fr-FR"/>
              </w:rPr>
              <w:lastRenderedPageBreak/>
              <w:t>congatec</w:t>
            </w:r>
            <w:proofErr w:type="gramEnd"/>
            <w:r w:rsidRPr="002D279F">
              <w:rPr>
                <w:rFonts w:ascii="Arial" w:hAnsi="Arial" w:cs="Arial"/>
                <w:sz w:val="20"/>
                <w:szCs w:val="20"/>
                <w:lang w:val="fr-FR"/>
              </w:rPr>
              <w:t xml:space="preserve"> </w:t>
            </w:r>
          </w:p>
          <w:p w14:paraId="5FF40FEF" w14:textId="77777777" w:rsidR="00702433" w:rsidRPr="002D279F" w:rsidRDefault="00702433" w:rsidP="00DD1509">
            <w:pPr>
              <w:pStyle w:val="Standard1"/>
              <w:snapToGrid w:val="0"/>
              <w:spacing w:line="276" w:lineRule="auto"/>
              <w:ind w:right="-1058"/>
              <w:rPr>
                <w:rFonts w:ascii="Arial" w:hAnsi="Arial" w:cs="Arial"/>
                <w:sz w:val="20"/>
                <w:szCs w:val="20"/>
                <w:lang w:val="fr-FR"/>
              </w:rPr>
            </w:pPr>
            <w:r w:rsidRPr="002D279F">
              <w:rPr>
                <w:rFonts w:ascii="Arial" w:hAnsi="Arial" w:cs="Arial"/>
                <w:sz w:val="20"/>
                <w:szCs w:val="20"/>
                <w:lang w:val="fr-FR"/>
              </w:rPr>
              <w:t>Stéphane Mailleau</w:t>
            </w:r>
          </w:p>
          <w:p w14:paraId="311429E1" w14:textId="77777777" w:rsidR="00702433" w:rsidRPr="002D279F" w:rsidRDefault="00702433" w:rsidP="00DD1509">
            <w:pPr>
              <w:pStyle w:val="Standard1"/>
              <w:snapToGrid w:val="0"/>
              <w:spacing w:line="276" w:lineRule="auto"/>
              <w:rPr>
                <w:rFonts w:ascii="Arial" w:hAnsi="Arial" w:cs="Arial"/>
                <w:sz w:val="20"/>
                <w:szCs w:val="20"/>
                <w:lang w:val="fr-FR"/>
              </w:rPr>
            </w:pPr>
            <w:r w:rsidRPr="002D279F">
              <w:rPr>
                <w:rFonts w:ascii="Arial" w:hAnsi="Arial" w:cs="Arial"/>
                <w:sz w:val="20"/>
                <w:szCs w:val="20"/>
                <w:lang w:val="fr-FR"/>
              </w:rPr>
              <w:t>Téléphone : +33 6 32 99 12 12</w:t>
            </w:r>
          </w:p>
          <w:p w14:paraId="6D975F59" w14:textId="77777777" w:rsidR="00702433" w:rsidRPr="002D279F" w:rsidRDefault="000576D1" w:rsidP="00DD1509">
            <w:pPr>
              <w:pStyle w:val="Standard1"/>
              <w:snapToGrid w:val="0"/>
              <w:spacing w:line="276" w:lineRule="auto"/>
              <w:rPr>
                <w:rFonts w:ascii="Arial" w:hAnsi="Arial" w:cs="Arial"/>
                <w:sz w:val="20"/>
                <w:szCs w:val="20"/>
                <w:lang w:val="fr-FR"/>
              </w:rPr>
            </w:pPr>
            <w:hyperlink r:id="rId18" w:history="1">
              <w:r w:rsidR="00702433" w:rsidRPr="002D279F">
                <w:rPr>
                  <w:rStyle w:val="Hyperlink"/>
                  <w:rFonts w:ascii="Arial" w:hAnsi="Arial" w:cs="Arial"/>
                  <w:sz w:val="20"/>
                  <w:szCs w:val="20"/>
                  <w:lang w:val="fr-FR"/>
                </w:rPr>
                <w:t>info@congatec.com</w:t>
              </w:r>
            </w:hyperlink>
            <w:r w:rsidR="00702433" w:rsidRPr="002D279F">
              <w:rPr>
                <w:rFonts w:ascii="Arial" w:hAnsi="Arial" w:cs="Arial"/>
                <w:sz w:val="20"/>
                <w:szCs w:val="20"/>
                <w:lang w:val="fr-FR"/>
              </w:rPr>
              <w:t xml:space="preserve"> </w:t>
            </w:r>
          </w:p>
          <w:p w14:paraId="6331C587" w14:textId="77777777" w:rsidR="00702433" w:rsidRPr="002D279F" w:rsidRDefault="000576D1" w:rsidP="00DD1509">
            <w:pPr>
              <w:pStyle w:val="Standard1"/>
              <w:snapToGrid w:val="0"/>
              <w:spacing w:line="276" w:lineRule="auto"/>
              <w:ind w:right="-1058"/>
              <w:rPr>
                <w:rFonts w:ascii="Arial" w:hAnsi="Arial" w:cs="Arial"/>
                <w:b/>
                <w:sz w:val="20"/>
                <w:szCs w:val="20"/>
                <w:u w:val="single"/>
                <w:lang w:val="fr-FR"/>
              </w:rPr>
            </w:pPr>
            <w:hyperlink r:id="rId19" w:history="1">
              <w:r w:rsidR="00702433" w:rsidRPr="002D279F">
                <w:rPr>
                  <w:rStyle w:val="Hyperlink"/>
                  <w:rFonts w:ascii="Arial" w:hAnsi="Arial" w:cs="Arial"/>
                  <w:sz w:val="20"/>
                  <w:szCs w:val="20"/>
                  <w:lang w:val="fr-FR"/>
                </w:rPr>
                <w:t>www.congatec.com</w:t>
              </w:r>
            </w:hyperlink>
          </w:p>
        </w:tc>
        <w:tc>
          <w:tcPr>
            <w:tcW w:w="3402" w:type="dxa"/>
            <w:shd w:val="clear" w:color="auto" w:fill="auto"/>
          </w:tcPr>
          <w:p w14:paraId="0773B0FA" w14:textId="77777777" w:rsidR="00702433" w:rsidRPr="002D279F" w:rsidRDefault="00702433" w:rsidP="00DD1509">
            <w:pPr>
              <w:pStyle w:val="Standard1"/>
              <w:snapToGrid w:val="0"/>
              <w:spacing w:line="276" w:lineRule="auto"/>
              <w:rPr>
                <w:rFonts w:ascii="Arial" w:hAnsi="Arial" w:cs="Arial"/>
                <w:b/>
                <w:sz w:val="20"/>
                <w:szCs w:val="20"/>
                <w:lang w:val="fr-FR"/>
              </w:rPr>
            </w:pPr>
          </w:p>
          <w:p w14:paraId="7C590DA1" w14:textId="77777777" w:rsidR="00702433" w:rsidRPr="002D279F" w:rsidRDefault="00702433" w:rsidP="00DD1509">
            <w:pPr>
              <w:pStyle w:val="Standard1"/>
              <w:snapToGrid w:val="0"/>
              <w:spacing w:line="276" w:lineRule="auto"/>
              <w:rPr>
                <w:rFonts w:ascii="Arial" w:hAnsi="Arial" w:cs="Arial"/>
                <w:b/>
                <w:sz w:val="20"/>
                <w:szCs w:val="20"/>
                <w:lang w:val="fr-FR"/>
              </w:rPr>
            </w:pPr>
            <w:r w:rsidRPr="002D279F">
              <w:rPr>
                <w:rFonts w:ascii="Arial" w:hAnsi="Arial" w:cs="Arial"/>
                <w:b/>
                <w:sz w:val="20"/>
                <w:szCs w:val="20"/>
                <w:lang w:val="fr-FR"/>
              </w:rPr>
              <w:t>Contact pour la presse :</w:t>
            </w:r>
          </w:p>
          <w:p w14:paraId="7F6CDD22" w14:textId="77777777" w:rsidR="00702433" w:rsidRPr="002D279F" w:rsidRDefault="00702433" w:rsidP="00DD1509">
            <w:pPr>
              <w:pStyle w:val="Standard1"/>
              <w:snapToGrid w:val="0"/>
              <w:spacing w:line="276" w:lineRule="auto"/>
              <w:rPr>
                <w:rFonts w:ascii="Arial" w:hAnsi="Arial" w:cs="Arial"/>
                <w:sz w:val="20"/>
                <w:szCs w:val="20"/>
                <w:lang w:val="fr-FR"/>
              </w:rPr>
            </w:pPr>
            <w:r w:rsidRPr="002D279F">
              <w:rPr>
                <w:rFonts w:ascii="Arial" w:hAnsi="Arial" w:cs="Arial"/>
                <w:sz w:val="20"/>
                <w:szCs w:val="20"/>
                <w:lang w:val="fr-FR"/>
              </w:rPr>
              <w:lastRenderedPageBreak/>
              <w:t>SAMS Network</w:t>
            </w:r>
          </w:p>
          <w:p w14:paraId="0E6C671A" w14:textId="77777777" w:rsidR="00702433" w:rsidRPr="002D279F" w:rsidRDefault="00702433" w:rsidP="00DD1509">
            <w:pPr>
              <w:pStyle w:val="Standard1"/>
              <w:snapToGrid w:val="0"/>
              <w:spacing w:line="276" w:lineRule="auto"/>
              <w:rPr>
                <w:rFonts w:ascii="Arial" w:hAnsi="Arial" w:cs="Arial"/>
                <w:sz w:val="20"/>
                <w:szCs w:val="20"/>
                <w:lang w:val="fr-FR"/>
              </w:rPr>
            </w:pPr>
            <w:r w:rsidRPr="002D279F">
              <w:rPr>
                <w:rFonts w:ascii="Arial" w:hAnsi="Arial" w:cs="Arial"/>
                <w:sz w:val="20"/>
                <w:szCs w:val="20"/>
                <w:lang w:val="fr-FR"/>
              </w:rPr>
              <w:t>Michael Hennen</w:t>
            </w:r>
          </w:p>
          <w:p w14:paraId="6FBC0CC3" w14:textId="77777777" w:rsidR="00702433" w:rsidRPr="002D279F" w:rsidRDefault="00702433" w:rsidP="00DD1509">
            <w:pPr>
              <w:pStyle w:val="Standard1"/>
              <w:snapToGrid w:val="0"/>
              <w:spacing w:line="276" w:lineRule="auto"/>
              <w:rPr>
                <w:rFonts w:ascii="Arial" w:hAnsi="Arial" w:cs="Arial"/>
                <w:sz w:val="20"/>
                <w:szCs w:val="20"/>
                <w:lang w:val="fr-FR"/>
              </w:rPr>
            </w:pPr>
            <w:r w:rsidRPr="002D279F">
              <w:rPr>
                <w:rFonts w:ascii="Arial" w:hAnsi="Arial" w:cs="Arial"/>
                <w:sz w:val="20"/>
                <w:szCs w:val="20"/>
                <w:lang w:val="fr-FR"/>
              </w:rPr>
              <w:t>Téléphone</w:t>
            </w:r>
            <w:r>
              <w:rPr>
                <w:rFonts w:ascii="Arial" w:hAnsi="Arial" w:cs="Arial"/>
                <w:sz w:val="20"/>
                <w:szCs w:val="20"/>
                <w:lang w:val="fr-FR"/>
              </w:rPr>
              <w:t xml:space="preserve"> </w:t>
            </w:r>
            <w:r w:rsidRPr="002D279F">
              <w:rPr>
                <w:rFonts w:ascii="Arial" w:hAnsi="Arial" w:cs="Arial"/>
                <w:sz w:val="20"/>
                <w:szCs w:val="20"/>
                <w:lang w:val="fr-FR"/>
              </w:rPr>
              <w:t>: +49-2405-4526720</w:t>
            </w:r>
          </w:p>
          <w:p w14:paraId="1C427726" w14:textId="77777777" w:rsidR="00702433" w:rsidRPr="002D279F" w:rsidRDefault="000576D1" w:rsidP="00DD1509">
            <w:pPr>
              <w:pStyle w:val="Standard1"/>
              <w:snapToGrid w:val="0"/>
              <w:spacing w:line="276" w:lineRule="auto"/>
              <w:rPr>
                <w:rFonts w:ascii="Arial" w:hAnsi="Arial" w:cs="Arial"/>
                <w:sz w:val="20"/>
                <w:szCs w:val="20"/>
                <w:lang w:val="fr-FR"/>
              </w:rPr>
            </w:pPr>
            <w:hyperlink r:id="rId20" w:history="1">
              <w:r w:rsidR="00702433" w:rsidRPr="002D279F">
                <w:rPr>
                  <w:rStyle w:val="Hyperlink"/>
                  <w:rFonts w:ascii="Arial" w:hAnsi="Arial" w:cs="Arial"/>
                  <w:sz w:val="20"/>
                  <w:szCs w:val="20"/>
                  <w:lang w:val="fr-FR"/>
                </w:rPr>
                <w:t>congatec@sams-network.com</w:t>
              </w:r>
            </w:hyperlink>
            <w:r w:rsidR="00702433" w:rsidRPr="002D279F">
              <w:rPr>
                <w:rFonts w:ascii="Arial" w:hAnsi="Arial" w:cs="Arial"/>
                <w:sz w:val="20"/>
                <w:szCs w:val="20"/>
                <w:lang w:val="fr-FR"/>
              </w:rPr>
              <w:t xml:space="preserve"> </w:t>
            </w:r>
          </w:p>
          <w:p w14:paraId="3CE1AC45" w14:textId="77777777" w:rsidR="00702433" w:rsidRPr="002D279F" w:rsidRDefault="000576D1" w:rsidP="00DD1509">
            <w:pPr>
              <w:pStyle w:val="Standard1"/>
              <w:snapToGrid w:val="0"/>
              <w:spacing w:line="276" w:lineRule="auto"/>
              <w:rPr>
                <w:rFonts w:ascii="Arial" w:hAnsi="Arial" w:cs="Arial"/>
                <w:b/>
                <w:sz w:val="20"/>
                <w:szCs w:val="20"/>
                <w:u w:val="single"/>
                <w:lang w:val="fr-FR"/>
              </w:rPr>
            </w:pPr>
            <w:hyperlink r:id="rId21" w:history="1">
              <w:r w:rsidR="00702433" w:rsidRPr="002D279F">
                <w:rPr>
                  <w:rStyle w:val="Hyperlink"/>
                  <w:rFonts w:ascii="Arial" w:hAnsi="Arial" w:cs="Arial"/>
                  <w:sz w:val="20"/>
                  <w:szCs w:val="20"/>
                  <w:lang w:val="fr-FR"/>
                </w:rPr>
                <w:t>www.sams-network.com</w:t>
              </w:r>
            </w:hyperlink>
          </w:p>
        </w:tc>
      </w:tr>
    </w:tbl>
    <w:p w14:paraId="200ABBEA" w14:textId="77777777" w:rsidR="00702433" w:rsidRPr="002D279F" w:rsidRDefault="00702433" w:rsidP="00702433">
      <w:pPr>
        <w:pStyle w:val="Standard1"/>
        <w:ind w:right="283"/>
        <w:rPr>
          <w:rFonts w:ascii="Arial" w:hAnsi="Arial" w:cs="Arial"/>
          <w:b/>
          <w:bCs/>
          <w:sz w:val="20"/>
          <w:szCs w:val="20"/>
          <w:lang w:val="fr-FR"/>
        </w:rPr>
      </w:pPr>
    </w:p>
    <w:p w14:paraId="56D7BD73" w14:textId="77777777" w:rsidR="00702433" w:rsidRPr="002003C1" w:rsidRDefault="00702433" w:rsidP="00702433">
      <w:pPr>
        <w:pStyle w:val="Standard1"/>
        <w:spacing w:before="120"/>
        <w:rPr>
          <w:rFonts w:ascii="Arial" w:hAnsi="Arial" w:cs="Arial"/>
          <w:bCs/>
          <w:sz w:val="16"/>
          <w:szCs w:val="16"/>
          <w:lang w:val="fr-FR"/>
        </w:rPr>
      </w:pPr>
    </w:p>
    <w:p w14:paraId="2D8BBC85" w14:textId="77777777" w:rsidR="00702433" w:rsidRPr="002003C1" w:rsidRDefault="00702433" w:rsidP="00702433">
      <w:pPr>
        <w:pStyle w:val="Standard1"/>
        <w:rPr>
          <w:rFonts w:ascii="Arial" w:hAnsi="Arial" w:cs="Arial"/>
          <w:i/>
          <w:noProof/>
          <w:sz w:val="16"/>
          <w:szCs w:val="16"/>
          <w:lang w:val="es-ES" w:eastAsia="de-DE"/>
        </w:rPr>
      </w:pPr>
      <w:r w:rsidRPr="002003C1">
        <w:rPr>
          <w:rFonts w:ascii="Arial" w:eastAsia="Times New Roman" w:hAnsi="Arial" w:cs="Arial"/>
          <w:sz w:val="16"/>
          <w:szCs w:val="16"/>
          <w:lang w:val="es-ES"/>
        </w:rPr>
        <w:t xml:space="preserve">Texte et photo disponibles sur : </w:t>
      </w:r>
      <w:hyperlink r:id="rId22" w:history="1">
        <w:r w:rsidRPr="002003C1">
          <w:rPr>
            <w:rStyle w:val="Hyperlink"/>
            <w:rFonts w:ascii="Arial" w:eastAsia="Times New Roman" w:hAnsi="Arial" w:cs="Arial"/>
            <w:sz w:val="16"/>
            <w:szCs w:val="16"/>
            <w:lang w:val="es-ES"/>
          </w:rPr>
          <w:t>https://www.congatec.com/fr/congatec/communiques-de-presse.html</w:t>
        </w:r>
      </w:hyperlink>
      <w:r w:rsidRPr="002003C1">
        <w:rPr>
          <w:rFonts w:ascii="Arial" w:eastAsia="Times New Roman" w:hAnsi="Arial" w:cs="Arial"/>
          <w:sz w:val="16"/>
          <w:szCs w:val="16"/>
          <w:lang w:val="es-ES"/>
        </w:rPr>
        <w:t xml:space="preserve"> </w:t>
      </w:r>
    </w:p>
    <w:p w14:paraId="64CC08B1" w14:textId="77777777" w:rsidR="00702433" w:rsidRPr="002003C1" w:rsidRDefault="00702433" w:rsidP="00702433">
      <w:pPr>
        <w:pStyle w:val="Standard1"/>
        <w:rPr>
          <w:rFonts w:ascii="Arial" w:hAnsi="Arial" w:cs="Arial"/>
          <w:sz w:val="16"/>
          <w:szCs w:val="16"/>
          <w:lang w:val="es-ES"/>
        </w:rPr>
      </w:pPr>
    </w:p>
    <w:p w14:paraId="027647FE" w14:textId="77777777" w:rsidR="00702433" w:rsidRPr="002003C1" w:rsidRDefault="00702433" w:rsidP="00702433">
      <w:pPr>
        <w:pStyle w:val="Standard1"/>
        <w:rPr>
          <w:rFonts w:ascii="Arial" w:eastAsia="Times New Roman" w:hAnsi="Arial" w:cs="Arial"/>
          <w:sz w:val="16"/>
          <w:szCs w:val="16"/>
          <w:lang w:val="es-ES"/>
        </w:rPr>
      </w:pPr>
    </w:p>
    <w:p w14:paraId="0EB49F03" w14:textId="77777777" w:rsidR="00702433" w:rsidRPr="002003C1" w:rsidRDefault="00702433" w:rsidP="00702433">
      <w:pPr>
        <w:pStyle w:val="Standard1"/>
        <w:rPr>
          <w:rFonts w:ascii="Arial" w:eastAsia="Times New Roman" w:hAnsi="Arial" w:cs="Arial"/>
          <w:i/>
          <w:iCs/>
          <w:sz w:val="16"/>
          <w:szCs w:val="16"/>
          <w:lang w:val="es-ES"/>
        </w:rPr>
      </w:pPr>
      <w:r w:rsidRPr="002003C1">
        <w:rPr>
          <w:rFonts w:ascii="Arial" w:eastAsia="Times New Roman" w:hAnsi="Arial" w:cs="Arial"/>
          <w:i/>
          <w:iCs/>
          <w:sz w:val="16"/>
          <w:szCs w:val="16"/>
          <w:lang w:val="es-ES"/>
        </w:rPr>
        <w:t>Intel, le logo Intel et les autres marques Intel sont des marques commerciales d'Intel Corporation ou de ses filiales.</w:t>
      </w:r>
    </w:p>
    <w:p w14:paraId="4244F15C" w14:textId="77777777" w:rsidR="00702433" w:rsidRPr="002003C1" w:rsidRDefault="00702433" w:rsidP="00702433">
      <w:pPr>
        <w:pStyle w:val="Standard1"/>
        <w:rPr>
          <w:rFonts w:ascii="Arial" w:eastAsia="Times New Roman" w:hAnsi="Arial" w:cs="Arial"/>
          <w:sz w:val="16"/>
          <w:szCs w:val="16"/>
          <w:lang w:val="es-ES"/>
        </w:rPr>
      </w:pPr>
    </w:p>
    <w:p w14:paraId="04FC26DF" w14:textId="77777777" w:rsidR="00702433" w:rsidRPr="00B33922" w:rsidRDefault="00702433" w:rsidP="007751A6">
      <w:pPr>
        <w:rPr>
          <w:rStyle w:val="Hyperlink"/>
          <w:color w:val="auto"/>
          <w:u w:val="none"/>
        </w:rPr>
      </w:pPr>
    </w:p>
    <w:sectPr w:rsidR="00702433" w:rsidRPr="00B33922" w:rsidSect="00B62671">
      <w:headerReference w:type="even" r:id="rId23"/>
      <w:headerReference w:type="default" r:id="rId24"/>
      <w:footerReference w:type="even" r:id="rId25"/>
      <w:footerReference w:type="default" r:id="rId26"/>
      <w:headerReference w:type="first" r:id="rId27"/>
      <w:footerReference w:type="first" r:id="rId28"/>
      <w:pgSz w:w="11906" w:h="16838"/>
      <w:pgMar w:top="1247" w:right="1701" w:bottom="1134"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8D4C6" w14:textId="77777777" w:rsidR="000B4544" w:rsidRDefault="000B4544" w:rsidP="004E283C">
      <w:r>
        <w:separator/>
      </w:r>
    </w:p>
  </w:endnote>
  <w:endnote w:type="continuationSeparator" w:id="0">
    <w:p w14:paraId="39BAF4D0" w14:textId="77777777" w:rsidR="000B4544" w:rsidRDefault="000B4544" w:rsidP="004E2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Ps2OcuAe"/>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l‚r –¾’©"/>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E3058" w14:textId="77777777" w:rsidR="000223A2" w:rsidRDefault="000223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40312" w14:textId="77777777" w:rsidR="00431F25" w:rsidRDefault="00431F25" w:rsidP="00D07129">
    <w:pPr>
      <w:pStyle w:val="Standard1"/>
      <w:ind w:right="283"/>
      <w:rPr>
        <w:rFonts w:ascii="Arial" w:hAnsi="Arial" w:cs="Arial"/>
        <w:b/>
        <w:bC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AB30F" w14:textId="77777777" w:rsidR="000223A2" w:rsidRDefault="00022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BC0D0" w14:textId="77777777" w:rsidR="000B4544" w:rsidRDefault="000B4544" w:rsidP="004E283C">
      <w:r>
        <w:separator/>
      </w:r>
    </w:p>
  </w:footnote>
  <w:footnote w:type="continuationSeparator" w:id="0">
    <w:p w14:paraId="2C6A1F16" w14:textId="77777777" w:rsidR="000B4544" w:rsidRDefault="000B4544" w:rsidP="004E2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E4C9D" w14:textId="77777777" w:rsidR="000223A2" w:rsidRDefault="00022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314E9" w14:textId="77777777" w:rsidR="00431F25" w:rsidRDefault="00431F25" w:rsidP="000223A2">
    <w:pPr>
      <w:pStyle w:val="Pressemitteilung"/>
      <w:spacing w:before="0" w:after="0" w:line="240" w:lineRule="auto"/>
      <w:jc w:val="right"/>
    </w:pPr>
  </w:p>
  <w:p w14:paraId="5D15EBB6" w14:textId="77777777" w:rsidR="00300096" w:rsidRDefault="00300096" w:rsidP="000223A2">
    <w:pPr>
      <w:pStyle w:val="Pressemitteilung"/>
      <w:spacing w:before="0" w:after="0" w:line="240" w:lineRule="auto"/>
      <w:jc w:val="right"/>
    </w:pPr>
  </w:p>
  <w:p w14:paraId="2D008062" w14:textId="77777777" w:rsidR="00DB0399" w:rsidRDefault="00DB0399" w:rsidP="000223A2">
    <w:pPr>
      <w:pStyle w:val="Pressemitteilung"/>
      <w:spacing w:before="0" w:after="0" w:line="240" w:lineRule="auto"/>
      <w:jc w:val="right"/>
    </w:pPr>
  </w:p>
  <w:p w14:paraId="0749EC39" w14:textId="77777777" w:rsidR="00DB0399" w:rsidRDefault="00DB0399" w:rsidP="000223A2">
    <w:pPr>
      <w:pStyle w:val="Pressemitteilung"/>
      <w:spacing w:before="0" w:after="0" w:line="240" w:lineRule="auto"/>
      <w:jc w:val="right"/>
    </w:pPr>
  </w:p>
  <w:p w14:paraId="39F7F829" w14:textId="77777777" w:rsidR="00DB0399" w:rsidRDefault="00DB0399" w:rsidP="000223A2">
    <w:pPr>
      <w:pStyle w:val="Pressemitteilung"/>
      <w:spacing w:before="0" w:after="0" w:line="240" w:lineRule="auto"/>
      <w:jc w:val="right"/>
    </w:pPr>
  </w:p>
  <w:p w14:paraId="78F8123C" w14:textId="77777777" w:rsidR="00DB0399" w:rsidRDefault="00DB0399" w:rsidP="000223A2">
    <w:pPr>
      <w:pStyle w:val="Pressemitteilung"/>
      <w:spacing w:before="0" w:after="0" w:line="240" w:lineRule="auto"/>
      <w:jc w:val="right"/>
    </w:pPr>
  </w:p>
  <w:p w14:paraId="5FE083BA" w14:textId="77777777" w:rsidR="00DB0399" w:rsidRDefault="00DB0399" w:rsidP="000223A2">
    <w:pPr>
      <w:pStyle w:val="Pressemitteilung"/>
      <w:spacing w:before="0" w:after="0" w:line="240" w:lineRule="auto"/>
      <w:jc w:val="right"/>
    </w:pPr>
  </w:p>
  <w:p w14:paraId="432A6132" w14:textId="77777777" w:rsidR="00DB0399" w:rsidRDefault="00DB0399" w:rsidP="000223A2">
    <w:pPr>
      <w:pStyle w:val="Pressemitteilung"/>
      <w:spacing w:before="0" w:after="0" w:line="240" w:lineRule="auto"/>
      <w:jc w:val="right"/>
    </w:pPr>
  </w:p>
  <w:p w14:paraId="4BDF80D9" w14:textId="77777777" w:rsidR="00DB0399" w:rsidRDefault="00DB0399" w:rsidP="000223A2">
    <w:pPr>
      <w:pStyle w:val="Pressemitteilung"/>
      <w:spacing w:before="0" w:after="0" w:line="240"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709F3" w14:textId="77777777" w:rsidR="000223A2" w:rsidRDefault="000223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494"/>
    <w:multiLevelType w:val="multilevel"/>
    <w:tmpl w:val="80B41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B05D11"/>
    <w:multiLevelType w:val="hybridMultilevel"/>
    <w:tmpl w:val="B6EAB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94063E4"/>
    <w:multiLevelType w:val="hybridMultilevel"/>
    <w:tmpl w:val="D374C43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16cid:durableId="1647585057">
    <w:abstractNumId w:val="1"/>
  </w:num>
  <w:num w:numId="2" w16cid:durableId="219247970">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94009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AC"/>
    <w:rsid w:val="000022E5"/>
    <w:rsid w:val="00003FA7"/>
    <w:rsid w:val="00004D60"/>
    <w:rsid w:val="00006D58"/>
    <w:rsid w:val="00010369"/>
    <w:rsid w:val="00010745"/>
    <w:rsid w:val="00021457"/>
    <w:rsid w:val="000223A2"/>
    <w:rsid w:val="00027983"/>
    <w:rsid w:val="00033583"/>
    <w:rsid w:val="000350F4"/>
    <w:rsid w:val="000355AD"/>
    <w:rsid w:val="00035738"/>
    <w:rsid w:val="00042600"/>
    <w:rsid w:val="00042C0F"/>
    <w:rsid w:val="00043787"/>
    <w:rsid w:val="00045E58"/>
    <w:rsid w:val="00047E06"/>
    <w:rsid w:val="00050C80"/>
    <w:rsid w:val="000530D7"/>
    <w:rsid w:val="000553FB"/>
    <w:rsid w:val="000576D1"/>
    <w:rsid w:val="00061E9C"/>
    <w:rsid w:val="00064203"/>
    <w:rsid w:val="000643C7"/>
    <w:rsid w:val="0006483E"/>
    <w:rsid w:val="00065945"/>
    <w:rsid w:val="00073E7D"/>
    <w:rsid w:val="00074F95"/>
    <w:rsid w:val="00081CD7"/>
    <w:rsid w:val="000850AE"/>
    <w:rsid w:val="00086C00"/>
    <w:rsid w:val="000874BE"/>
    <w:rsid w:val="0009529F"/>
    <w:rsid w:val="000957D4"/>
    <w:rsid w:val="00096758"/>
    <w:rsid w:val="0009734E"/>
    <w:rsid w:val="000A1392"/>
    <w:rsid w:val="000A30F4"/>
    <w:rsid w:val="000A394C"/>
    <w:rsid w:val="000A4662"/>
    <w:rsid w:val="000A4B1D"/>
    <w:rsid w:val="000A7084"/>
    <w:rsid w:val="000B4544"/>
    <w:rsid w:val="000B53F9"/>
    <w:rsid w:val="000B6F0B"/>
    <w:rsid w:val="000B75B6"/>
    <w:rsid w:val="000C0962"/>
    <w:rsid w:val="000C5348"/>
    <w:rsid w:val="000D39E1"/>
    <w:rsid w:val="000D50E5"/>
    <w:rsid w:val="000D66D4"/>
    <w:rsid w:val="000D68BA"/>
    <w:rsid w:val="000E2307"/>
    <w:rsid w:val="000E329B"/>
    <w:rsid w:val="000E3542"/>
    <w:rsid w:val="000E395C"/>
    <w:rsid w:val="000E736A"/>
    <w:rsid w:val="000F15EB"/>
    <w:rsid w:val="000F34E8"/>
    <w:rsid w:val="00100CE2"/>
    <w:rsid w:val="00101DF6"/>
    <w:rsid w:val="00105BFE"/>
    <w:rsid w:val="0011134D"/>
    <w:rsid w:val="00123D77"/>
    <w:rsid w:val="00132DD8"/>
    <w:rsid w:val="00135EBC"/>
    <w:rsid w:val="00136E20"/>
    <w:rsid w:val="0014653E"/>
    <w:rsid w:val="0014730F"/>
    <w:rsid w:val="00155621"/>
    <w:rsid w:val="00155DA2"/>
    <w:rsid w:val="00157343"/>
    <w:rsid w:val="001725B9"/>
    <w:rsid w:val="00173991"/>
    <w:rsid w:val="001741F9"/>
    <w:rsid w:val="00175EB3"/>
    <w:rsid w:val="00181222"/>
    <w:rsid w:val="00184D6F"/>
    <w:rsid w:val="001854B5"/>
    <w:rsid w:val="00187AFE"/>
    <w:rsid w:val="00187F29"/>
    <w:rsid w:val="00191804"/>
    <w:rsid w:val="00191F41"/>
    <w:rsid w:val="001A1ABC"/>
    <w:rsid w:val="001A277C"/>
    <w:rsid w:val="001A370C"/>
    <w:rsid w:val="001A7C6B"/>
    <w:rsid w:val="001B0700"/>
    <w:rsid w:val="001B6B34"/>
    <w:rsid w:val="001C0038"/>
    <w:rsid w:val="001C03B3"/>
    <w:rsid w:val="001C3594"/>
    <w:rsid w:val="001D055C"/>
    <w:rsid w:val="001D0C4E"/>
    <w:rsid w:val="001D23E9"/>
    <w:rsid w:val="001D49E1"/>
    <w:rsid w:val="001E2E5F"/>
    <w:rsid w:val="001E3D01"/>
    <w:rsid w:val="001E4FB1"/>
    <w:rsid w:val="001E7371"/>
    <w:rsid w:val="001F7DA7"/>
    <w:rsid w:val="00204D69"/>
    <w:rsid w:val="002065F2"/>
    <w:rsid w:val="00211906"/>
    <w:rsid w:val="00212286"/>
    <w:rsid w:val="00223722"/>
    <w:rsid w:val="00225147"/>
    <w:rsid w:val="00226F4A"/>
    <w:rsid w:val="00231F74"/>
    <w:rsid w:val="002368AC"/>
    <w:rsid w:val="002376DB"/>
    <w:rsid w:val="0024320A"/>
    <w:rsid w:val="00252AA5"/>
    <w:rsid w:val="00253E5C"/>
    <w:rsid w:val="0025567B"/>
    <w:rsid w:val="002571A3"/>
    <w:rsid w:val="0025796B"/>
    <w:rsid w:val="0026266E"/>
    <w:rsid w:val="00265C83"/>
    <w:rsid w:val="00266558"/>
    <w:rsid w:val="00267709"/>
    <w:rsid w:val="00275225"/>
    <w:rsid w:val="00275AF6"/>
    <w:rsid w:val="002831FB"/>
    <w:rsid w:val="00286CC1"/>
    <w:rsid w:val="002872D2"/>
    <w:rsid w:val="00292D50"/>
    <w:rsid w:val="00294B55"/>
    <w:rsid w:val="0029792A"/>
    <w:rsid w:val="00297A5C"/>
    <w:rsid w:val="002A1662"/>
    <w:rsid w:val="002A65BE"/>
    <w:rsid w:val="002A7A02"/>
    <w:rsid w:val="002B0E17"/>
    <w:rsid w:val="002B14DE"/>
    <w:rsid w:val="002B4B21"/>
    <w:rsid w:val="002B5DD9"/>
    <w:rsid w:val="002B6D64"/>
    <w:rsid w:val="002C28DA"/>
    <w:rsid w:val="002C4AEC"/>
    <w:rsid w:val="002C4D6E"/>
    <w:rsid w:val="002C58FE"/>
    <w:rsid w:val="002C5B57"/>
    <w:rsid w:val="002C6553"/>
    <w:rsid w:val="002C6A1D"/>
    <w:rsid w:val="002D3F17"/>
    <w:rsid w:val="002D4B65"/>
    <w:rsid w:val="002D56A3"/>
    <w:rsid w:val="002E2884"/>
    <w:rsid w:val="002E333A"/>
    <w:rsid w:val="002F035E"/>
    <w:rsid w:val="002F066A"/>
    <w:rsid w:val="002F10BC"/>
    <w:rsid w:val="002F16A9"/>
    <w:rsid w:val="002F1A60"/>
    <w:rsid w:val="002F2955"/>
    <w:rsid w:val="002F3C23"/>
    <w:rsid w:val="002F6466"/>
    <w:rsid w:val="002F6504"/>
    <w:rsid w:val="00300096"/>
    <w:rsid w:val="003078BB"/>
    <w:rsid w:val="0031068D"/>
    <w:rsid w:val="00311214"/>
    <w:rsid w:val="00316678"/>
    <w:rsid w:val="00320406"/>
    <w:rsid w:val="0032689C"/>
    <w:rsid w:val="00330815"/>
    <w:rsid w:val="00331264"/>
    <w:rsid w:val="00331647"/>
    <w:rsid w:val="0033387F"/>
    <w:rsid w:val="00333EB3"/>
    <w:rsid w:val="00334450"/>
    <w:rsid w:val="0033610A"/>
    <w:rsid w:val="00336657"/>
    <w:rsid w:val="00337403"/>
    <w:rsid w:val="00337468"/>
    <w:rsid w:val="0034162E"/>
    <w:rsid w:val="0034266E"/>
    <w:rsid w:val="00350ED6"/>
    <w:rsid w:val="0035186F"/>
    <w:rsid w:val="00352395"/>
    <w:rsid w:val="00353C44"/>
    <w:rsid w:val="00353F4C"/>
    <w:rsid w:val="00354F50"/>
    <w:rsid w:val="0035632F"/>
    <w:rsid w:val="003571E1"/>
    <w:rsid w:val="00360338"/>
    <w:rsid w:val="00361541"/>
    <w:rsid w:val="00364815"/>
    <w:rsid w:val="003674FC"/>
    <w:rsid w:val="00371CDB"/>
    <w:rsid w:val="00381183"/>
    <w:rsid w:val="003822EF"/>
    <w:rsid w:val="003839C2"/>
    <w:rsid w:val="003853EC"/>
    <w:rsid w:val="00385A11"/>
    <w:rsid w:val="00386E85"/>
    <w:rsid w:val="00392BA6"/>
    <w:rsid w:val="00393CC9"/>
    <w:rsid w:val="00394EEA"/>
    <w:rsid w:val="003958D6"/>
    <w:rsid w:val="003A0171"/>
    <w:rsid w:val="003A306C"/>
    <w:rsid w:val="003A7091"/>
    <w:rsid w:val="003B002F"/>
    <w:rsid w:val="003B1BEE"/>
    <w:rsid w:val="003B409F"/>
    <w:rsid w:val="003B4722"/>
    <w:rsid w:val="003B5F75"/>
    <w:rsid w:val="003B7234"/>
    <w:rsid w:val="003B7808"/>
    <w:rsid w:val="003C4DB4"/>
    <w:rsid w:val="003C513C"/>
    <w:rsid w:val="003C584C"/>
    <w:rsid w:val="003D0210"/>
    <w:rsid w:val="003D4675"/>
    <w:rsid w:val="003D5ED4"/>
    <w:rsid w:val="003E397A"/>
    <w:rsid w:val="003E502F"/>
    <w:rsid w:val="003E6413"/>
    <w:rsid w:val="003E64B3"/>
    <w:rsid w:val="003F13CF"/>
    <w:rsid w:val="003F1879"/>
    <w:rsid w:val="003F1ED0"/>
    <w:rsid w:val="003F3269"/>
    <w:rsid w:val="003F62FC"/>
    <w:rsid w:val="004012B4"/>
    <w:rsid w:val="00406BD2"/>
    <w:rsid w:val="00407DB6"/>
    <w:rsid w:val="00410815"/>
    <w:rsid w:val="00411346"/>
    <w:rsid w:val="00413FB9"/>
    <w:rsid w:val="00420086"/>
    <w:rsid w:val="0042501F"/>
    <w:rsid w:val="004302E9"/>
    <w:rsid w:val="00431604"/>
    <w:rsid w:val="00431F25"/>
    <w:rsid w:val="00433FC7"/>
    <w:rsid w:val="00443C7F"/>
    <w:rsid w:val="00446472"/>
    <w:rsid w:val="00450C5C"/>
    <w:rsid w:val="00451C75"/>
    <w:rsid w:val="00451E34"/>
    <w:rsid w:val="0045776B"/>
    <w:rsid w:val="00460E04"/>
    <w:rsid w:val="00462316"/>
    <w:rsid w:val="00466A57"/>
    <w:rsid w:val="00475771"/>
    <w:rsid w:val="00476184"/>
    <w:rsid w:val="00476500"/>
    <w:rsid w:val="004771E8"/>
    <w:rsid w:val="00480CD4"/>
    <w:rsid w:val="004841F7"/>
    <w:rsid w:val="0048544A"/>
    <w:rsid w:val="00490E6A"/>
    <w:rsid w:val="00492D03"/>
    <w:rsid w:val="004930EB"/>
    <w:rsid w:val="00496A6A"/>
    <w:rsid w:val="0049794E"/>
    <w:rsid w:val="004A2EEC"/>
    <w:rsid w:val="004A6473"/>
    <w:rsid w:val="004A6525"/>
    <w:rsid w:val="004B1541"/>
    <w:rsid w:val="004B35A4"/>
    <w:rsid w:val="004B4B85"/>
    <w:rsid w:val="004B5A82"/>
    <w:rsid w:val="004B5B60"/>
    <w:rsid w:val="004D2177"/>
    <w:rsid w:val="004D3BA0"/>
    <w:rsid w:val="004D4525"/>
    <w:rsid w:val="004D7B33"/>
    <w:rsid w:val="004D7F6A"/>
    <w:rsid w:val="004E283C"/>
    <w:rsid w:val="004E38DD"/>
    <w:rsid w:val="004E5546"/>
    <w:rsid w:val="004F08CB"/>
    <w:rsid w:val="004F2B47"/>
    <w:rsid w:val="004F2EB2"/>
    <w:rsid w:val="004F3280"/>
    <w:rsid w:val="00502704"/>
    <w:rsid w:val="00513692"/>
    <w:rsid w:val="005168E6"/>
    <w:rsid w:val="005211FC"/>
    <w:rsid w:val="00527922"/>
    <w:rsid w:val="005368EB"/>
    <w:rsid w:val="00536CAF"/>
    <w:rsid w:val="00541D85"/>
    <w:rsid w:val="00545406"/>
    <w:rsid w:val="00545729"/>
    <w:rsid w:val="0054740E"/>
    <w:rsid w:val="005502A5"/>
    <w:rsid w:val="0055046D"/>
    <w:rsid w:val="0055155D"/>
    <w:rsid w:val="0055706B"/>
    <w:rsid w:val="00561024"/>
    <w:rsid w:val="00564BA6"/>
    <w:rsid w:val="005674E1"/>
    <w:rsid w:val="0058053F"/>
    <w:rsid w:val="005876A1"/>
    <w:rsid w:val="005905AA"/>
    <w:rsid w:val="00591EFA"/>
    <w:rsid w:val="00596682"/>
    <w:rsid w:val="00597FD5"/>
    <w:rsid w:val="005A33DB"/>
    <w:rsid w:val="005A656D"/>
    <w:rsid w:val="005A74EA"/>
    <w:rsid w:val="005B031E"/>
    <w:rsid w:val="005B049C"/>
    <w:rsid w:val="005B2DD1"/>
    <w:rsid w:val="005B2F72"/>
    <w:rsid w:val="005B4653"/>
    <w:rsid w:val="005C00EA"/>
    <w:rsid w:val="005C35E2"/>
    <w:rsid w:val="005C4EB7"/>
    <w:rsid w:val="005C585A"/>
    <w:rsid w:val="005C6F13"/>
    <w:rsid w:val="005D0238"/>
    <w:rsid w:val="005D2D52"/>
    <w:rsid w:val="005E03EB"/>
    <w:rsid w:val="005E2474"/>
    <w:rsid w:val="005E401C"/>
    <w:rsid w:val="005E4442"/>
    <w:rsid w:val="005E4F25"/>
    <w:rsid w:val="005E5676"/>
    <w:rsid w:val="005F08FF"/>
    <w:rsid w:val="005F1760"/>
    <w:rsid w:val="005F2D01"/>
    <w:rsid w:val="005F7CEF"/>
    <w:rsid w:val="00600860"/>
    <w:rsid w:val="006061F7"/>
    <w:rsid w:val="00606A72"/>
    <w:rsid w:val="006142D4"/>
    <w:rsid w:val="00615B21"/>
    <w:rsid w:val="006163DD"/>
    <w:rsid w:val="00623BD6"/>
    <w:rsid w:val="00625E49"/>
    <w:rsid w:val="006269A4"/>
    <w:rsid w:val="0062771A"/>
    <w:rsid w:val="00627B30"/>
    <w:rsid w:val="006305AF"/>
    <w:rsid w:val="00630751"/>
    <w:rsid w:val="00635478"/>
    <w:rsid w:val="00640D57"/>
    <w:rsid w:val="00640FFB"/>
    <w:rsid w:val="00643A33"/>
    <w:rsid w:val="00644029"/>
    <w:rsid w:val="0064417B"/>
    <w:rsid w:val="00650D54"/>
    <w:rsid w:val="00651F90"/>
    <w:rsid w:val="00653613"/>
    <w:rsid w:val="006578A1"/>
    <w:rsid w:val="00662AB5"/>
    <w:rsid w:val="00664028"/>
    <w:rsid w:val="00667B3E"/>
    <w:rsid w:val="0067240C"/>
    <w:rsid w:val="00673527"/>
    <w:rsid w:val="00676088"/>
    <w:rsid w:val="006841D1"/>
    <w:rsid w:val="006879F6"/>
    <w:rsid w:val="00690ECD"/>
    <w:rsid w:val="0069359A"/>
    <w:rsid w:val="006A1238"/>
    <w:rsid w:val="006A1254"/>
    <w:rsid w:val="006A3CB0"/>
    <w:rsid w:val="006A6542"/>
    <w:rsid w:val="006B0DD9"/>
    <w:rsid w:val="006B0EE9"/>
    <w:rsid w:val="006C3B8A"/>
    <w:rsid w:val="006C45B4"/>
    <w:rsid w:val="006C625D"/>
    <w:rsid w:val="006D0F07"/>
    <w:rsid w:val="006D162D"/>
    <w:rsid w:val="006D3B56"/>
    <w:rsid w:val="006E1208"/>
    <w:rsid w:val="006E3A49"/>
    <w:rsid w:val="006E3AE2"/>
    <w:rsid w:val="006E3B67"/>
    <w:rsid w:val="006E4456"/>
    <w:rsid w:val="006E67D7"/>
    <w:rsid w:val="006E78FC"/>
    <w:rsid w:val="006E7CDD"/>
    <w:rsid w:val="006F2C02"/>
    <w:rsid w:val="006F2F40"/>
    <w:rsid w:val="006F35F5"/>
    <w:rsid w:val="006F443B"/>
    <w:rsid w:val="006F6952"/>
    <w:rsid w:val="00700836"/>
    <w:rsid w:val="00702433"/>
    <w:rsid w:val="00703F23"/>
    <w:rsid w:val="00704670"/>
    <w:rsid w:val="00706359"/>
    <w:rsid w:val="00706CDC"/>
    <w:rsid w:val="007074D1"/>
    <w:rsid w:val="0072445C"/>
    <w:rsid w:val="00730753"/>
    <w:rsid w:val="00733739"/>
    <w:rsid w:val="007347A1"/>
    <w:rsid w:val="00735FC8"/>
    <w:rsid w:val="007372D4"/>
    <w:rsid w:val="00740CE2"/>
    <w:rsid w:val="00745D08"/>
    <w:rsid w:val="00745E4D"/>
    <w:rsid w:val="00747135"/>
    <w:rsid w:val="00747A2A"/>
    <w:rsid w:val="00751A5C"/>
    <w:rsid w:val="007527B5"/>
    <w:rsid w:val="00762FC2"/>
    <w:rsid w:val="00765B08"/>
    <w:rsid w:val="00767A44"/>
    <w:rsid w:val="00770E6D"/>
    <w:rsid w:val="00771AFC"/>
    <w:rsid w:val="007751A6"/>
    <w:rsid w:val="0077601C"/>
    <w:rsid w:val="00776AE3"/>
    <w:rsid w:val="00784949"/>
    <w:rsid w:val="00786EF8"/>
    <w:rsid w:val="0078770A"/>
    <w:rsid w:val="007923DD"/>
    <w:rsid w:val="007933CB"/>
    <w:rsid w:val="0079344C"/>
    <w:rsid w:val="00794DD9"/>
    <w:rsid w:val="00795F3E"/>
    <w:rsid w:val="00796054"/>
    <w:rsid w:val="007A073A"/>
    <w:rsid w:val="007A1EAB"/>
    <w:rsid w:val="007A2866"/>
    <w:rsid w:val="007A3A88"/>
    <w:rsid w:val="007B794A"/>
    <w:rsid w:val="007C158F"/>
    <w:rsid w:val="007C46E3"/>
    <w:rsid w:val="007C5914"/>
    <w:rsid w:val="007C5EAF"/>
    <w:rsid w:val="007C5FBA"/>
    <w:rsid w:val="007C6923"/>
    <w:rsid w:val="007D1C15"/>
    <w:rsid w:val="007D368C"/>
    <w:rsid w:val="007E0AEB"/>
    <w:rsid w:val="007E5156"/>
    <w:rsid w:val="007E752C"/>
    <w:rsid w:val="007F1B2D"/>
    <w:rsid w:val="007F3D6F"/>
    <w:rsid w:val="007F7C28"/>
    <w:rsid w:val="00800B73"/>
    <w:rsid w:val="008014CA"/>
    <w:rsid w:val="008021E1"/>
    <w:rsid w:val="0080538D"/>
    <w:rsid w:val="008119CB"/>
    <w:rsid w:val="00811DF5"/>
    <w:rsid w:val="00815A0F"/>
    <w:rsid w:val="0082049A"/>
    <w:rsid w:val="00827822"/>
    <w:rsid w:val="00832012"/>
    <w:rsid w:val="008326A9"/>
    <w:rsid w:val="00835D8A"/>
    <w:rsid w:val="008417AE"/>
    <w:rsid w:val="008417D5"/>
    <w:rsid w:val="00841B78"/>
    <w:rsid w:val="00842166"/>
    <w:rsid w:val="00843FE7"/>
    <w:rsid w:val="00846053"/>
    <w:rsid w:val="00846888"/>
    <w:rsid w:val="00847678"/>
    <w:rsid w:val="00855286"/>
    <w:rsid w:val="00871A9D"/>
    <w:rsid w:val="008738F0"/>
    <w:rsid w:val="0087422D"/>
    <w:rsid w:val="00877349"/>
    <w:rsid w:val="00881537"/>
    <w:rsid w:val="00881673"/>
    <w:rsid w:val="00881A6D"/>
    <w:rsid w:val="00881B43"/>
    <w:rsid w:val="0088225E"/>
    <w:rsid w:val="008851D2"/>
    <w:rsid w:val="00885959"/>
    <w:rsid w:val="00886219"/>
    <w:rsid w:val="00892A33"/>
    <w:rsid w:val="00893735"/>
    <w:rsid w:val="00896530"/>
    <w:rsid w:val="00897D1F"/>
    <w:rsid w:val="008A3AC6"/>
    <w:rsid w:val="008A6FAD"/>
    <w:rsid w:val="008B4A04"/>
    <w:rsid w:val="008B73BD"/>
    <w:rsid w:val="008C012F"/>
    <w:rsid w:val="008C136D"/>
    <w:rsid w:val="008D1D53"/>
    <w:rsid w:val="008D24CD"/>
    <w:rsid w:val="008E0A76"/>
    <w:rsid w:val="008E5A1D"/>
    <w:rsid w:val="008F0184"/>
    <w:rsid w:val="008F545A"/>
    <w:rsid w:val="008F54B5"/>
    <w:rsid w:val="008F587C"/>
    <w:rsid w:val="008F70A2"/>
    <w:rsid w:val="009040C4"/>
    <w:rsid w:val="009055B3"/>
    <w:rsid w:val="00911950"/>
    <w:rsid w:val="00915B34"/>
    <w:rsid w:val="00917ECC"/>
    <w:rsid w:val="0092092F"/>
    <w:rsid w:val="00920DF1"/>
    <w:rsid w:val="009241DB"/>
    <w:rsid w:val="009269F9"/>
    <w:rsid w:val="009310CF"/>
    <w:rsid w:val="009310D6"/>
    <w:rsid w:val="00931F8B"/>
    <w:rsid w:val="009335F3"/>
    <w:rsid w:val="009348CC"/>
    <w:rsid w:val="009366AB"/>
    <w:rsid w:val="00942ADF"/>
    <w:rsid w:val="00943C17"/>
    <w:rsid w:val="00946819"/>
    <w:rsid w:val="009507AA"/>
    <w:rsid w:val="0095258C"/>
    <w:rsid w:val="009531E6"/>
    <w:rsid w:val="00955E11"/>
    <w:rsid w:val="00957615"/>
    <w:rsid w:val="00957EBF"/>
    <w:rsid w:val="0096026B"/>
    <w:rsid w:val="00960755"/>
    <w:rsid w:val="00961278"/>
    <w:rsid w:val="009632B1"/>
    <w:rsid w:val="009651A1"/>
    <w:rsid w:val="009702BE"/>
    <w:rsid w:val="0097120A"/>
    <w:rsid w:val="00971B08"/>
    <w:rsid w:val="00976754"/>
    <w:rsid w:val="00976F6B"/>
    <w:rsid w:val="00982C06"/>
    <w:rsid w:val="00983A26"/>
    <w:rsid w:val="00983B6D"/>
    <w:rsid w:val="009847A6"/>
    <w:rsid w:val="0098567C"/>
    <w:rsid w:val="00986868"/>
    <w:rsid w:val="00986E0F"/>
    <w:rsid w:val="0098707E"/>
    <w:rsid w:val="00987AB5"/>
    <w:rsid w:val="0099011F"/>
    <w:rsid w:val="009915D7"/>
    <w:rsid w:val="00991C13"/>
    <w:rsid w:val="00992104"/>
    <w:rsid w:val="00995631"/>
    <w:rsid w:val="00996FD1"/>
    <w:rsid w:val="009977CF"/>
    <w:rsid w:val="009A0ADE"/>
    <w:rsid w:val="009A10EE"/>
    <w:rsid w:val="009A5657"/>
    <w:rsid w:val="009A6289"/>
    <w:rsid w:val="009B280B"/>
    <w:rsid w:val="009B4B6B"/>
    <w:rsid w:val="009B6E8A"/>
    <w:rsid w:val="009C1B90"/>
    <w:rsid w:val="009C2318"/>
    <w:rsid w:val="009C65B6"/>
    <w:rsid w:val="009C67E6"/>
    <w:rsid w:val="009C76DA"/>
    <w:rsid w:val="009D0DC9"/>
    <w:rsid w:val="009D41F7"/>
    <w:rsid w:val="009D4A91"/>
    <w:rsid w:val="009D595E"/>
    <w:rsid w:val="009E3A63"/>
    <w:rsid w:val="009E5E22"/>
    <w:rsid w:val="009E7E4B"/>
    <w:rsid w:val="009F1BCA"/>
    <w:rsid w:val="009F1E40"/>
    <w:rsid w:val="009F4667"/>
    <w:rsid w:val="009F5053"/>
    <w:rsid w:val="009F5C8A"/>
    <w:rsid w:val="00A11FF4"/>
    <w:rsid w:val="00A12150"/>
    <w:rsid w:val="00A12F2D"/>
    <w:rsid w:val="00A14812"/>
    <w:rsid w:val="00A171BD"/>
    <w:rsid w:val="00A31844"/>
    <w:rsid w:val="00A31EE8"/>
    <w:rsid w:val="00A33EE3"/>
    <w:rsid w:val="00A342D1"/>
    <w:rsid w:val="00A35059"/>
    <w:rsid w:val="00A3725E"/>
    <w:rsid w:val="00A44F2E"/>
    <w:rsid w:val="00A4732D"/>
    <w:rsid w:val="00A54FB5"/>
    <w:rsid w:val="00A557E8"/>
    <w:rsid w:val="00A61518"/>
    <w:rsid w:val="00A630B1"/>
    <w:rsid w:val="00A634ED"/>
    <w:rsid w:val="00A67A16"/>
    <w:rsid w:val="00A76E8D"/>
    <w:rsid w:val="00A7739D"/>
    <w:rsid w:val="00A77AAB"/>
    <w:rsid w:val="00A81189"/>
    <w:rsid w:val="00A8157E"/>
    <w:rsid w:val="00A863AE"/>
    <w:rsid w:val="00A906AA"/>
    <w:rsid w:val="00A90AE1"/>
    <w:rsid w:val="00A9143E"/>
    <w:rsid w:val="00A91859"/>
    <w:rsid w:val="00A96199"/>
    <w:rsid w:val="00A9656C"/>
    <w:rsid w:val="00AA5C4C"/>
    <w:rsid w:val="00AA5F2C"/>
    <w:rsid w:val="00AB1F51"/>
    <w:rsid w:val="00AB2B04"/>
    <w:rsid w:val="00AB3308"/>
    <w:rsid w:val="00AB6EDF"/>
    <w:rsid w:val="00AC0D1D"/>
    <w:rsid w:val="00AC2A5B"/>
    <w:rsid w:val="00AC51C2"/>
    <w:rsid w:val="00AD2B3D"/>
    <w:rsid w:val="00AD560F"/>
    <w:rsid w:val="00AD6B52"/>
    <w:rsid w:val="00AE6368"/>
    <w:rsid w:val="00AF60DB"/>
    <w:rsid w:val="00AF69C5"/>
    <w:rsid w:val="00B000CE"/>
    <w:rsid w:val="00B00170"/>
    <w:rsid w:val="00B0389C"/>
    <w:rsid w:val="00B100F8"/>
    <w:rsid w:val="00B14955"/>
    <w:rsid w:val="00B2216B"/>
    <w:rsid w:val="00B22177"/>
    <w:rsid w:val="00B232E8"/>
    <w:rsid w:val="00B33182"/>
    <w:rsid w:val="00B33922"/>
    <w:rsid w:val="00B37B7A"/>
    <w:rsid w:val="00B4113A"/>
    <w:rsid w:val="00B416C3"/>
    <w:rsid w:val="00B51045"/>
    <w:rsid w:val="00B515F0"/>
    <w:rsid w:val="00B51B54"/>
    <w:rsid w:val="00B56D4A"/>
    <w:rsid w:val="00B57F0F"/>
    <w:rsid w:val="00B60CE6"/>
    <w:rsid w:val="00B62671"/>
    <w:rsid w:val="00B638FF"/>
    <w:rsid w:val="00B64C76"/>
    <w:rsid w:val="00B7186C"/>
    <w:rsid w:val="00B74386"/>
    <w:rsid w:val="00B75745"/>
    <w:rsid w:val="00B76850"/>
    <w:rsid w:val="00B845D4"/>
    <w:rsid w:val="00B86632"/>
    <w:rsid w:val="00B86D2C"/>
    <w:rsid w:val="00B8731A"/>
    <w:rsid w:val="00B914BE"/>
    <w:rsid w:val="00B93700"/>
    <w:rsid w:val="00B93BA5"/>
    <w:rsid w:val="00B94688"/>
    <w:rsid w:val="00B95301"/>
    <w:rsid w:val="00B96ED0"/>
    <w:rsid w:val="00BA1458"/>
    <w:rsid w:val="00BA1CB0"/>
    <w:rsid w:val="00BA5EC5"/>
    <w:rsid w:val="00BA651B"/>
    <w:rsid w:val="00BB206B"/>
    <w:rsid w:val="00BB29CF"/>
    <w:rsid w:val="00BB3BA7"/>
    <w:rsid w:val="00BC1847"/>
    <w:rsid w:val="00BC4948"/>
    <w:rsid w:val="00BC7AAF"/>
    <w:rsid w:val="00BD26D1"/>
    <w:rsid w:val="00BD3D07"/>
    <w:rsid w:val="00BD4A92"/>
    <w:rsid w:val="00BE2E00"/>
    <w:rsid w:val="00BE6A4C"/>
    <w:rsid w:val="00BF1F98"/>
    <w:rsid w:val="00BF474F"/>
    <w:rsid w:val="00C00619"/>
    <w:rsid w:val="00C07938"/>
    <w:rsid w:val="00C1056E"/>
    <w:rsid w:val="00C1254F"/>
    <w:rsid w:val="00C1662E"/>
    <w:rsid w:val="00C178C8"/>
    <w:rsid w:val="00C23C4B"/>
    <w:rsid w:val="00C24D35"/>
    <w:rsid w:val="00C25024"/>
    <w:rsid w:val="00C25724"/>
    <w:rsid w:val="00C25E9F"/>
    <w:rsid w:val="00C42100"/>
    <w:rsid w:val="00C43775"/>
    <w:rsid w:val="00C43CE3"/>
    <w:rsid w:val="00C51840"/>
    <w:rsid w:val="00C5750A"/>
    <w:rsid w:val="00C616FF"/>
    <w:rsid w:val="00C654C1"/>
    <w:rsid w:val="00C660A2"/>
    <w:rsid w:val="00C67E97"/>
    <w:rsid w:val="00C726B8"/>
    <w:rsid w:val="00C80E04"/>
    <w:rsid w:val="00C81EDC"/>
    <w:rsid w:val="00C83D12"/>
    <w:rsid w:val="00C87AB3"/>
    <w:rsid w:val="00C958C5"/>
    <w:rsid w:val="00C9595F"/>
    <w:rsid w:val="00C96F92"/>
    <w:rsid w:val="00C97F63"/>
    <w:rsid w:val="00CA0D75"/>
    <w:rsid w:val="00CA1013"/>
    <w:rsid w:val="00CA1E45"/>
    <w:rsid w:val="00CA2476"/>
    <w:rsid w:val="00CA5BBA"/>
    <w:rsid w:val="00CA602E"/>
    <w:rsid w:val="00CA72A4"/>
    <w:rsid w:val="00CB1E83"/>
    <w:rsid w:val="00CB3F57"/>
    <w:rsid w:val="00CB4A50"/>
    <w:rsid w:val="00CB4D4E"/>
    <w:rsid w:val="00CC098A"/>
    <w:rsid w:val="00CC137C"/>
    <w:rsid w:val="00CC5773"/>
    <w:rsid w:val="00CD19EC"/>
    <w:rsid w:val="00CD3B59"/>
    <w:rsid w:val="00CD6592"/>
    <w:rsid w:val="00CE2C7F"/>
    <w:rsid w:val="00CE3C20"/>
    <w:rsid w:val="00CE4D0F"/>
    <w:rsid w:val="00CF0B0F"/>
    <w:rsid w:val="00CF2C1D"/>
    <w:rsid w:val="00CF794B"/>
    <w:rsid w:val="00D00E35"/>
    <w:rsid w:val="00D03022"/>
    <w:rsid w:val="00D03C82"/>
    <w:rsid w:val="00D07129"/>
    <w:rsid w:val="00D10190"/>
    <w:rsid w:val="00D108AC"/>
    <w:rsid w:val="00D10AA2"/>
    <w:rsid w:val="00D132A0"/>
    <w:rsid w:val="00D1401C"/>
    <w:rsid w:val="00D1421C"/>
    <w:rsid w:val="00D22DCD"/>
    <w:rsid w:val="00D24FE4"/>
    <w:rsid w:val="00D2663F"/>
    <w:rsid w:val="00D26CA7"/>
    <w:rsid w:val="00D300FD"/>
    <w:rsid w:val="00D308A6"/>
    <w:rsid w:val="00D32C97"/>
    <w:rsid w:val="00D37EFC"/>
    <w:rsid w:val="00D401F9"/>
    <w:rsid w:val="00D4045F"/>
    <w:rsid w:val="00D406F4"/>
    <w:rsid w:val="00D4310E"/>
    <w:rsid w:val="00D44BFF"/>
    <w:rsid w:val="00D47555"/>
    <w:rsid w:val="00D514B5"/>
    <w:rsid w:val="00D529F9"/>
    <w:rsid w:val="00D5329A"/>
    <w:rsid w:val="00D54523"/>
    <w:rsid w:val="00D6303C"/>
    <w:rsid w:val="00D6424F"/>
    <w:rsid w:val="00D65D4F"/>
    <w:rsid w:val="00D66622"/>
    <w:rsid w:val="00D70257"/>
    <w:rsid w:val="00D757AC"/>
    <w:rsid w:val="00D75EA8"/>
    <w:rsid w:val="00D77A64"/>
    <w:rsid w:val="00D82DFF"/>
    <w:rsid w:val="00D95D48"/>
    <w:rsid w:val="00D97483"/>
    <w:rsid w:val="00DA047F"/>
    <w:rsid w:val="00DA2F1F"/>
    <w:rsid w:val="00DA4058"/>
    <w:rsid w:val="00DA4873"/>
    <w:rsid w:val="00DA57D6"/>
    <w:rsid w:val="00DA6696"/>
    <w:rsid w:val="00DB0399"/>
    <w:rsid w:val="00DB261F"/>
    <w:rsid w:val="00DB3F98"/>
    <w:rsid w:val="00DB7A3D"/>
    <w:rsid w:val="00DC362F"/>
    <w:rsid w:val="00DC3A6C"/>
    <w:rsid w:val="00DC3B55"/>
    <w:rsid w:val="00DC3BD0"/>
    <w:rsid w:val="00DC7155"/>
    <w:rsid w:val="00DE0C34"/>
    <w:rsid w:val="00DE1400"/>
    <w:rsid w:val="00DE14B9"/>
    <w:rsid w:val="00DE150B"/>
    <w:rsid w:val="00DE2A02"/>
    <w:rsid w:val="00DE5C9A"/>
    <w:rsid w:val="00DE7E7A"/>
    <w:rsid w:val="00DF401D"/>
    <w:rsid w:val="00DF42D0"/>
    <w:rsid w:val="00DF642F"/>
    <w:rsid w:val="00DF6B74"/>
    <w:rsid w:val="00E018BE"/>
    <w:rsid w:val="00E0599D"/>
    <w:rsid w:val="00E06101"/>
    <w:rsid w:val="00E06489"/>
    <w:rsid w:val="00E07040"/>
    <w:rsid w:val="00E077EE"/>
    <w:rsid w:val="00E12255"/>
    <w:rsid w:val="00E2429A"/>
    <w:rsid w:val="00E27999"/>
    <w:rsid w:val="00E27A16"/>
    <w:rsid w:val="00E32246"/>
    <w:rsid w:val="00E36DD7"/>
    <w:rsid w:val="00E403CC"/>
    <w:rsid w:val="00E529F9"/>
    <w:rsid w:val="00E5322D"/>
    <w:rsid w:val="00E5362F"/>
    <w:rsid w:val="00E538B6"/>
    <w:rsid w:val="00E55D4E"/>
    <w:rsid w:val="00E57C66"/>
    <w:rsid w:val="00E601FF"/>
    <w:rsid w:val="00E6142F"/>
    <w:rsid w:val="00E61991"/>
    <w:rsid w:val="00E6293B"/>
    <w:rsid w:val="00E62971"/>
    <w:rsid w:val="00E6336E"/>
    <w:rsid w:val="00E660F8"/>
    <w:rsid w:val="00E66A2C"/>
    <w:rsid w:val="00E6752E"/>
    <w:rsid w:val="00E743D2"/>
    <w:rsid w:val="00E8535F"/>
    <w:rsid w:val="00E901A5"/>
    <w:rsid w:val="00E91D8A"/>
    <w:rsid w:val="00E92E9F"/>
    <w:rsid w:val="00E94B78"/>
    <w:rsid w:val="00E953EE"/>
    <w:rsid w:val="00EA0E59"/>
    <w:rsid w:val="00EA28D0"/>
    <w:rsid w:val="00EA5C15"/>
    <w:rsid w:val="00EA602D"/>
    <w:rsid w:val="00EA6510"/>
    <w:rsid w:val="00EA6BD4"/>
    <w:rsid w:val="00EB31F0"/>
    <w:rsid w:val="00EC06F4"/>
    <w:rsid w:val="00EC0F56"/>
    <w:rsid w:val="00EC364C"/>
    <w:rsid w:val="00EC4774"/>
    <w:rsid w:val="00EC5DB5"/>
    <w:rsid w:val="00EC6357"/>
    <w:rsid w:val="00EC6ACF"/>
    <w:rsid w:val="00ED020E"/>
    <w:rsid w:val="00ED0D3B"/>
    <w:rsid w:val="00EE2731"/>
    <w:rsid w:val="00EE3648"/>
    <w:rsid w:val="00EE3921"/>
    <w:rsid w:val="00EE3DF8"/>
    <w:rsid w:val="00EE4AB0"/>
    <w:rsid w:val="00EE5596"/>
    <w:rsid w:val="00EE5C79"/>
    <w:rsid w:val="00EF3962"/>
    <w:rsid w:val="00F014BE"/>
    <w:rsid w:val="00F0237C"/>
    <w:rsid w:val="00F0567D"/>
    <w:rsid w:val="00F074A1"/>
    <w:rsid w:val="00F14FAA"/>
    <w:rsid w:val="00F21127"/>
    <w:rsid w:val="00F23EC1"/>
    <w:rsid w:val="00F2409C"/>
    <w:rsid w:val="00F24F75"/>
    <w:rsid w:val="00F30BF4"/>
    <w:rsid w:val="00F314EE"/>
    <w:rsid w:val="00F33CF0"/>
    <w:rsid w:val="00F356A3"/>
    <w:rsid w:val="00F40B62"/>
    <w:rsid w:val="00F425CD"/>
    <w:rsid w:val="00F44460"/>
    <w:rsid w:val="00F453DD"/>
    <w:rsid w:val="00F46296"/>
    <w:rsid w:val="00F4736C"/>
    <w:rsid w:val="00F47E6C"/>
    <w:rsid w:val="00F53780"/>
    <w:rsid w:val="00F55095"/>
    <w:rsid w:val="00F56512"/>
    <w:rsid w:val="00F57BB5"/>
    <w:rsid w:val="00F618B0"/>
    <w:rsid w:val="00F62304"/>
    <w:rsid w:val="00F66BF8"/>
    <w:rsid w:val="00F6729F"/>
    <w:rsid w:val="00F7647A"/>
    <w:rsid w:val="00F76F29"/>
    <w:rsid w:val="00F80D86"/>
    <w:rsid w:val="00F814C1"/>
    <w:rsid w:val="00F82281"/>
    <w:rsid w:val="00F82E06"/>
    <w:rsid w:val="00F907D6"/>
    <w:rsid w:val="00F91E62"/>
    <w:rsid w:val="00F93C6C"/>
    <w:rsid w:val="00F96573"/>
    <w:rsid w:val="00FA1EB2"/>
    <w:rsid w:val="00FA21C9"/>
    <w:rsid w:val="00FA3174"/>
    <w:rsid w:val="00FB1113"/>
    <w:rsid w:val="00FB135C"/>
    <w:rsid w:val="00FB1EC5"/>
    <w:rsid w:val="00FB22FE"/>
    <w:rsid w:val="00FB2636"/>
    <w:rsid w:val="00FB45BC"/>
    <w:rsid w:val="00FB69EB"/>
    <w:rsid w:val="00FB7553"/>
    <w:rsid w:val="00FC06F8"/>
    <w:rsid w:val="00FC1389"/>
    <w:rsid w:val="00FC1E83"/>
    <w:rsid w:val="00FC2026"/>
    <w:rsid w:val="00FC2B3A"/>
    <w:rsid w:val="00FD1DBC"/>
    <w:rsid w:val="00FD20A8"/>
    <w:rsid w:val="00FD506B"/>
    <w:rsid w:val="00FD57F4"/>
    <w:rsid w:val="00FD5D5C"/>
    <w:rsid w:val="00FE4043"/>
    <w:rsid w:val="00FE6761"/>
    <w:rsid w:val="00FF0EA1"/>
    <w:rsid w:val="00FF10D7"/>
    <w:rsid w:val="00FF4CD2"/>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707BCC"/>
  <w15:docId w15:val="{48975834-B91F-4F06-85E0-B92064A6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83C"/>
    <w:pPr>
      <w:suppressAutoHyphens/>
      <w:spacing w:line="360" w:lineRule="auto"/>
    </w:pPr>
    <w:rPr>
      <w:rFonts w:ascii="Arial" w:eastAsia="Times New Roman" w:hAnsi="Arial" w:cs="Arial"/>
      <w:kern w:val="1"/>
      <w:lang w:val="en-US" w:eastAsia="ar-SA"/>
    </w:rPr>
  </w:style>
  <w:style w:type="paragraph" w:styleId="Heading1">
    <w:name w:val="heading 1"/>
    <w:basedOn w:val="Normal"/>
    <w:next w:val="Normal"/>
    <w:link w:val="Heading1Char"/>
    <w:uiPriority w:val="9"/>
    <w:qFormat/>
    <w:rsid w:val="00D32C97"/>
    <w:pPr>
      <w:spacing w:line="276" w:lineRule="auto"/>
      <w:outlineLvl w:val="0"/>
    </w:pPr>
    <w:rPr>
      <w:b/>
      <w:sz w:val="36"/>
      <w:szCs w:val="36"/>
    </w:rPr>
  </w:style>
  <w:style w:type="paragraph" w:styleId="Heading2">
    <w:name w:val="heading 2"/>
    <w:aliases w:val="Subheadline"/>
    <w:basedOn w:val="Normal"/>
    <w:next w:val="Normal"/>
    <w:link w:val="Heading2Char"/>
    <w:uiPriority w:val="9"/>
    <w:semiHidden/>
    <w:unhideWhenUsed/>
    <w:qFormat/>
    <w:rsid w:val="004D2177"/>
    <w:pPr>
      <w:keepNext/>
      <w:keepLines/>
      <w:suppressAutoHyphens w:val="0"/>
      <w:spacing w:before="200" w:after="200"/>
      <w:outlineLvl w:val="1"/>
    </w:pPr>
    <w:rPr>
      <w:rFonts w:eastAsiaTheme="majorEastAsia" w:cstheme="majorBidi"/>
      <w:bCs/>
      <w:i/>
      <w:kern w:val="0"/>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C97"/>
    <w:rPr>
      <w:rFonts w:ascii="Arial" w:eastAsia="Times New Roman" w:hAnsi="Arial" w:cs="Arial"/>
      <w:b/>
      <w:kern w:val="1"/>
      <w:sz w:val="36"/>
      <w:szCs w:val="36"/>
      <w:lang w:val="en-US" w:eastAsia="ar-SA"/>
    </w:rPr>
  </w:style>
  <w:style w:type="character" w:customStyle="1" w:styleId="Heading2Char">
    <w:name w:val="Heading 2 Char"/>
    <w:aliases w:val="Subheadline Char"/>
    <w:basedOn w:val="DefaultParagraphFont"/>
    <w:link w:val="Heading2"/>
    <w:uiPriority w:val="9"/>
    <w:semiHidden/>
    <w:rsid w:val="004D2177"/>
    <w:rPr>
      <w:rFonts w:ascii="Arial" w:eastAsiaTheme="majorEastAsia" w:hAnsi="Arial" w:cstheme="majorBidi"/>
      <w:bCs/>
      <w:i/>
      <w:sz w:val="24"/>
      <w:szCs w:val="26"/>
    </w:rPr>
  </w:style>
  <w:style w:type="paragraph" w:styleId="Title">
    <w:name w:val="Title"/>
    <w:basedOn w:val="Normal"/>
    <w:next w:val="Normal"/>
    <w:link w:val="TitleChar"/>
    <w:uiPriority w:val="10"/>
    <w:qFormat/>
    <w:rsid w:val="004D2177"/>
    <w:pPr>
      <w:suppressAutoHyphens w:val="0"/>
      <w:spacing w:after="300"/>
      <w:contextualSpacing/>
      <w:jc w:val="center"/>
    </w:pPr>
    <w:rPr>
      <w:rFonts w:eastAsiaTheme="majorEastAsia" w:cstheme="majorBidi"/>
      <w:b/>
      <w:spacing w:val="5"/>
      <w:kern w:val="28"/>
      <w:sz w:val="36"/>
      <w:szCs w:val="52"/>
      <w:lang w:eastAsia="en-US"/>
    </w:rPr>
  </w:style>
  <w:style w:type="character" w:customStyle="1" w:styleId="TitleChar">
    <w:name w:val="Title Char"/>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uiPriority w:val="99"/>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CommentTextChar"/>
    <w:uiPriority w:val="99"/>
    <w:unhideWhenUsed/>
    <w:rsid w:val="00D108AC"/>
    <w:rPr>
      <w:sz w:val="20"/>
      <w:szCs w:val="20"/>
    </w:rPr>
  </w:style>
  <w:style w:type="character" w:customStyle="1" w:styleId="CommentTextChar">
    <w:name w:val="Comment Text Char"/>
    <w:basedOn w:val="DefaultParagraphFont"/>
    <w:link w:val="CommentText"/>
    <w:uiPriority w:val="99"/>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BalloonTextChar"/>
    <w:uiPriority w:val="99"/>
    <w:semiHidden/>
    <w:unhideWhenUsed/>
    <w:rsid w:val="00D108AC"/>
    <w:rPr>
      <w:rFonts w:ascii="Tahoma" w:hAnsi="Tahoma" w:cs="Tahoma"/>
      <w:sz w:val="16"/>
      <w:szCs w:val="16"/>
    </w:rPr>
  </w:style>
  <w:style w:type="character" w:customStyle="1" w:styleId="BalloonTextChar">
    <w:name w:val="Balloon Text Char"/>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CommentSubjectChar"/>
    <w:uiPriority w:val="99"/>
    <w:semiHidden/>
    <w:unhideWhenUsed/>
    <w:rsid w:val="009C67E6"/>
    <w:rPr>
      <w:b/>
      <w:bCs/>
    </w:rPr>
  </w:style>
  <w:style w:type="character" w:customStyle="1" w:styleId="CommentSubjectChar">
    <w:name w:val="Comment Subject Char"/>
    <w:basedOn w:val="CommentTextChar"/>
    <w:link w:val="CommentSubject"/>
    <w:uiPriority w:val="99"/>
    <w:semiHidden/>
    <w:rsid w:val="009C67E6"/>
    <w:rPr>
      <w:rFonts w:ascii="Times New Roman" w:eastAsia="Times New Roman" w:hAnsi="Times New Roman" w:cs="Times New Roman"/>
      <w:b/>
      <w:bCs/>
      <w:kern w:val="1"/>
      <w:sz w:val="20"/>
      <w:szCs w:val="20"/>
      <w:lang w:eastAsia="ar-SA"/>
    </w:rPr>
  </w:style>
  <w:style w:type="character" w:styleId="FollowedHyperlink">
    <w:name w:val="FollowedHyperlink"/>
    <w:basedOn w:val="DefaultParagraphFont"/>
    <w:uiPriority w:val="99"/>
    <w:semiHidden/>
    <w:unhideWhenUsed/>
    <w:rsid w:val="00CA0D75"/>
    <w:rPr>
      <w:color w:val="800080" w:themeColor="followedHyperlink"/>
      <w:u w:val="single"/>
    </w:rPr>
  </w:style>
  <w:style w:type="paragraph" w:styleId="NormalWeb">
    <w:name w:val="Normal (Web)"/>
    <w:basedOn w:val="Normal"/>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DefaultParagraphFont"/>
    <w:rsid w:val="00EE5596"/>
  </w:style>
  <w:style w:type="character" w:styleId="Emphasis">
    <w:name w:val="Emphasis"/>
    <w:basedOn w:val="DefaultParagraphFont"/>
    <w:uiPriority w:val="20"/>
    <w:qFormat/>
    <w:rsid w:val="00EE5596"/>
    <w:rPr>
      <w:i/>
      <w:iCs/>
    </w:rPr>
  </w:style>
  <w:style w:type="paragraph" w:styleId="EndnoteText">
    <w:name w:val="endnote text"/>
    <w:basedOn w:val="Normal"/>
    <w:link w:val="EndnoteTextChar"/>
    <w:uiPriority w:val="99"/>
    <w:unhideWhenUsed/>
    <w:rsid w:val="00D97483"/>
    <w:rPr>
      <w:sz w:val="20"/>
      <w:szCs w:val="20"/>
    </w:rPr>
  </w:style>
  <w:style w:type="character" w:customStyle="1" w:styleId="EndnoteTextChar">
    <w:name w:val="Endnote Text Char"/>
    <w:basedOn w:val="DefaultParagraphFont"/>
    <w:link w:val="EndnoteText"/>
    <w:uiPriority w:val="99"/>
    <w:rsid w:val="00D97483"/>
    <w:rPr>
      <w:rFonts w:ascii="Times New Roman" w:eastAsia="Times New Roman" w:hAnsi="Times New Roman" w:cs="Times New Roman"/>
      <w:kern w:val="1"/>
      <w:sz w:val="20"/>
      <w:szCs w:val="20"/>
      <w:lang w:eastAsia="ar-SA"/>
    </w:rPr>
  </w:style>
  <w:style w:type="character" w:styleId="EndnoteReference">
    <w:name w:val="endnote reference"/>
    <w:basedOn w:val="DefaultParagraphFont"/>
    <w:uiPriority w:val="99"/>
    <w:semiHidden/>
    <w:unhideWhenUsed/>
    <w:rsid w:val="00D97483"/>
    <w:rPr>
      <w:vertAlign w:val="superscript"/>
    </w:rPr>
  </w:style>
  <w:style w:type="paragraph" w:styleId="ListParagraph">
    <w:name w:val="List Paragraph"/>
    <w:basedOn w:val="Normal"/>
    <w:uiPriority w:val="34"/>
    <w:qFormat/>
    <w:rsid w:val="00446472"/>
    <w:pPr>
      <w:ind w:left="720"/>
      <w:contextualSpacing/>
    </w:pPr>
  </w:style>
  <w:style w:type="paragraph" w:styleId="Header">
    <w:name w:val="header"/>
    <w:basedOn w:val="Normal"/>
    <w:link w:val="HeaderChar"/>
    <w:uiPriority w:val="99"/>
    <w:unhideWhenUsed/>
    <w:rsid w:val="00A906AA"/>
    <w:pPr>
      <w:tabs>
        <w:tab w:val="center" w:pos="4536"/>
        <w:tab w:val="right" w:pos="9072"/>
      </w:tabs>
    </w:pPr>
  </w:style>
  <w:style w:type="character" w:customStyle="1" w:styleId="HeaderChar">
    <w:name w:val="Header Char"/>
    <w:basedOn w:val="DefaultParagraphFont"/>
    <w:link w:val="Header"/>
    <w:uiPriority w:val="99"/>
    <w:rsid w:val="00A906AA"/>
    <w:rPr>
      <w:rFonts w:ascii="Times New Roman" w:eastAsia="Times New Roman" w:hAnsi="Times New Roman" w:cs="Times New Roman"/>
      <w:kern w:val="1"/>
      <w:sz w:val="24"/>
      <w:szCs w:val="24"/>
      <w:lang w:eastAsia="ar-SA"/>
    </w:rPr>
  </w:style>
  <w:style w:type="paragraph" w:styleId="Footer">
    <w:name w:val="footer"/>
    <w:basedOn w:val="Normal"/>
    <w:link w:val="FooterChar"/>
    <w:uiPriority w:val="99"/>
    <w:unhideWhenUsed/>
    <w:rsid w:val="00A906AA"/>
    <w:pPr>
      <w:tabs>
        <w:tab w:val="center" w:pos="4536"/>
        <w:tab w:val="right" w:pos="9072"/>
      </w:tabs>
    </w:pPr>
  </w:style>
  <w:style w:type="character" w:customStyle="1" w:styleId="FooterChar">
    <w:name w:val="Footer Char"/>
    <w:basedOn w:val="DefaultParagraphFont"/>
    <w:link w:val="Footer"/>
    <w:uiPriority w:val="99"/>
    <w:rsid w:val="00A906AA"/>
    <w:rPr>
      <w:rFonts w:ascii="Times New Roman" w:eastAsia="Times New Roman" w:hAnsi="Times New Roman" w:cs="Times New Roman"/>
      <w:kern w:val="1"/>
      <w:sz w:val="24"/>
      <w:szCs w:val="24"/>
      <w:lang w:eastAsia="ar-SA"/>
    </w:rPr>
  </w:style>
  <w:style w:type="table" w:styleId="TableGrid">
    <w:name w:val="Table Grid"/>
    <w:basedOn w:val="TableNormal"/>
    <w:uiPriority w:val="59"/>
    <w:rsid w:val="0088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31068D"/>
    <w:pPr>
      <w:suppressAutoHyphens w:val="0"/>
    </w:pPr>
    <w:rPr>
      <w:rFonts w:ascii="Calibri" w:eastAsiaTheme="minorHAnsi" w:hAnsi="Calibri" w:cs="Calibri"/>
      <w:kern w:val="0"/>
      <w:lang w:eastAsia="de-DE"/>
    </w:rPr>
  </w:style>
  <w:style w:type="paragraph" w:customStyle="1" w:styleId="xxstandard1">
    <w:name w:val="x_xstandard1"/>
    <w:basedOn w:val="Normal"/>
    <w:rsid w:val="0031068D"/>
    <w:pPr>
      <w:suppressAutoHyphens w:val="0"/>
    </w:pPr>
    <w:rPr>
      <w:rFonts w:eastAsiaTheme="minorHAnsi"/>
      <w:kern w:val="0"/>
      <w:lang w:eastAsia="de-DE"/>
    </w:rPr>
  </w:style>
  <w:style w:type="character" w:styleId="UnresolvedMention">
    <w:name w:val="Unresolved Mention"/>
    <w:basedOn w:val="DefaultParagraphFont"/>
    <w:uiPriority w:val="99"/>
    <w:semiHidden/>
    <w:unhideWhenUsed/>
    <w:rsid w:val="003B409F"/>
    <w:rPr>
      <w:color w:val="605E5C"/>
      <w:shd w:val="clear" w:color="auto" w:fill="E1DFDD"/>
    </w:rPr>
  </w:style>
  <w:style w:type="paragraph" w:styleId="Revision">
    <w:name w:val="Revision"/>
    <w:hidden/>
    <w:uiPriority w:val="99"/>
    <w:semiHidden/>
    <w:rsid w:val="002F10BC"/>
    <w:rPr>
      <w:rFonts w:ascii="Arial" w:eastAsia="Times New Roman" w:hAnsi="Arial" w:cs="Arial"/>
      <w:kern w:val="1"/>
      <w:lang w:val="en-US" w:eastAsia="ar-SA"/>
    </w:rPr>
  </w:style>
  <w:style w:type="paragraph" w:customStyle="1" w:styleId="pf0">
    <w:name w:val="pf0"/>
    <w:basedOn w:val="Normal"/>
    <w:rsid w:val="00F314EE"/>
    <w:pPr>
      <w:suppressAutoHyphens w:val="0"/>
      <w:spacing w:before="100" w:beforeAutospacing="1" w:after="100" w:afterAutospacing="1" w:line="240" w:lineRule="auto"/>
    </w:pPr>
    <w:rPr>
      <w:rFonts w:ascii="Times New Roman" w:hAnsi="Times New Roman" w:cs="Times New Roman"/>
      <w:kern w:val="0"/>
      <w:sz w:val="24"/>
      <w:szCs w:val="24"/>
      <w:lang w:val="de-DE" w:eastAsia="de-DE"/>
    </w:rPr>
  </w:style>
  <w:style w:type="character" w:customStyle="1" w:styleId="cf01">
    <w:name w:val="cf01"/>
    <w:basedOn w:val="DefaultParagraphFont"/>
    <w:rsid w:val="00F314EE"/>
    <w:rPr>
      <w:rFonts w:ascii="Segoe UI" w:hAnsi="Segoe UI" w:cs="Segoe UI" w:hint="default"/>
      <w:sz w:val="18"/>
      <w:szCs w:val="18"/>
    </w:rPr>
  </w:style>
  <w:style w:type="character" w:customStyle="1" w:styleId="cf11">
    <w:name w:val="cf11"/>
    <w:basedOn w:val="DefaultParagraphFont"/>
    <w:rsid w:val="00F314E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42159">
      <w:bodyDiv w:val="1"/>
      <w:marLeft w:val="0"/>
      <w:marRight w:val="0"/>
      <w:marTop w:val="0"/>
      <w:marBottom w:val="0"/>
      <w:divBdr>
        <w:top w:val="none" w:sz="0" w:space="0" w:color="auto"/>
        <w:left w:val="none" w:sz="0" w:space="0" w:color="auto"/>
        <w:bottom w:val="none" w:sz="0" w:space="0" w:color="auto"/>
        <w:right w:val="none" w:sz="0" w:space="0" w:color="auto"/>
      </w:divBdr>
    </w:div>
    <w:div w:id="386298884">
      <w:bodyDiv w:val="1"/>
      <w:marLeft w:val="0"/>
      <w:marRight w:val="0"/>
      <w:marTop w:val="0"/>
      <w:marBottom w:val="0"/>
      <w:divBdr>
        <w:top w:val="none" w:sz="0" w:space="0" w:color="auto"/>
        <w:left w:val="none" w:sz="0" w:space="0" w:color="auto"/>
        <w:bottom w:val="none" w:sz="0" w:space="0" w:color="auto"/>
        <w:right w:val="none" w:sz="0" w:space="0" w:color="auto"/>
      </w:divBdr>
    </w:div>
    <w:div w:id="467548153">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576549718">
      <w:bodyDiv w:val="1"/>
      <w:marLeft w:val="0"/>
      <w:marRight w:val="0"/>
      <w:marTop w:val="0"/>
      <w:marBottom w:val="0"/>
      <w:divBdr>
        <w:top w:val="none" w:sz="0" w:space="0" w:color="auto"/>
        <w:left w:val="none" w:sz="0" w:space="0" w:color="auto"/>
        <w:bottom w:val="none" w:sz="0" w:space="0" w:color="auto"/>
        <w:right w:val="none" w:sz="0" w:space="0" w:color="auto"/>
      </w:divBdr>
    </w:div>
    <w:div w:id="988905444">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1814902655">
      <w:bodyDiv w:val="1"/>
      <w:marLeft w:val="0"/>
      <w:marRight w:val="0"/>
      <w:marTop w:val="0"/>
      <w:marBottom w:val="0"/>
      <w:divBdr>
        <w:top w:val="none" w:sz="0" w:space="0" w:color="auto"/>
        <w:left w:val="none" w:sz="0" w:space="0" w:color="auto"/>
        <w:bottom w:val="none" w:sz="0" w:space="0" w:color="auto"/>
        <w:right w:val="none" w:sz="0" w:space="0" w:color="auto"/>
      </w:divBdr>
    </w:div>
    <w:div w:id="210949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Users\stephanemailleau\AppData\Local\Microsoft\Windows\INetCache\Content.Outlook\13BYTRLT\sales@congatec.com" TargetMode="External"/><Relationship Id="rId18" Type="http://schemas.openxmlformats.org/officeDocument/2006/relationships/hyperlink" Target="mailto:info@congatec.com"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sams-network.com" TargetMode="External"/><Relationship Id="rId7" Type="http://schemas.openxmlformats.org/officeDocument/2006/relationships/endnotes" Target="endnotes.xml"/><Relationship Id="rId12" Type="http://schemas.openxmlformats.org/officeDocument/2006/relationships/hyperlink" Target="https://www.congatec.com/en/products/com-hpc/conga-hpccalp/" TargetMode="External"/><Relationship Id="rId17" Type="http://schemas.openxmlformats.org/officeDocument/2006/relationships/hyperlink" Target="http://www.youtube.com/congatecA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obile.twitter.com/congatecAG" TargetMode="External"/><Relationship Id="rId20" Type="http://schemas.openxmlformats.org/officeDocument/2006/relationships/hyperlink" Target="mailto:congatec@sams-network.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gatec.com/en/products/com-hpc/conga-hpccals/"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linkedin.com/company/455449"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congatec.com/en/products/accessories/conga-HPC-uATX" TargetMode="External"/><Relationship Id="rId19" Type="http://schemas.openxmlformats.org/officeDocument/2006/relationships/hyperlink" Target="http://www.congatec.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ongatec.com" TargetMode="External"/><Relationship Id="rId22" Type="http://schemas.openxmlformats.org/officeDocument/2006/relationships/hyperlink" Target="https://www.congatec.com/fr/congatec/communiques-de-presse.html"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29DDA4-08AD-40DE-885B-DC1D95F12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1714</Words>
  <Characters>10800</Characters>
  <Application>Microsoft Office Word</Application>
  <DocSecurity>0</DocSecurity>
  <Lines>90</Lines>
  <Paragraphs>24</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Christof Wilde</dc:creator>
  <cp:lastModifiedBy>Thomas Schloesser</cp:lastModifiedBy>
  <cp:revision>7</cp:revision>
  <cp:lastPrinted>2020-12-07T11:00:00Z</cp:lastPrinted>
  <dcterms:created xsi:type="dcterms:W3CDTF">2022-07-27T14:50:00Z</dcterms:created>
  <dcterms:modified xsi:type="dcterms:W3CDTF">2022-07-27T15:08:00Z</dcterms:modified>
</cp:coreProperties>
</file>