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10" w:rsidRPr="00974476" w:rsidRDefault="00FC2C75" w:rsidP="00112510">
      <w:pPr>
        <w:tabs>
          <w:tab w:val="left" w:pos="6513"/>
        </w:tabs>
        <w:spacing w:line="276" w:lineRule="auto"/>
        <w:rPr>
          <w:rFonts w:ascii="Arial" w:hAnsi="Arial" w:cs="Arial"/>
          <w:b/>
          <w:noProof/>
          <w:sz w:val="36"/>
          <w:szCs w:val="36"/>
          <w:lang w:val="fr-FR" w:eastAsia="de-DE"/>
        </w:rPr>
      </w:pPr>
      <w:r w:rsidRPr="00974476">
        <w:rPr>
          <w:rFonts w:ascii="Arial" w:hAnsi="Arial" w:cs="Arial"/>
          <w:b/>
          <w:noProof/>
          <w:sz w:val="36"/>
          <w:szCs w:val="36"/>
          <w:lang w:val="fr-FR" w:eastAsia="de-DE"/>
        </w:rPr>
        <w:drawing>
          <wp:anchor distT="0" distB="0" distL="114300" distR="114300" simplePos="0" relativeHeight="251659264" behindDoc="0" locked="0" layoutInCell="1" allowOverlap="1">
            <wp:simplePos x="0" y="0"/>
            <wp:positionH relativeFrom="column">
              <wp:posOffset>4352536</wp:posOffset>
            </wp:positionH>
            <wp:positionV relativeFrom="paragraph">
              <wp:posOffset>-650553</wp:posOffset>
            </wp:positionV>
            <wp:extent cx="1147834" cy="900752"/>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47834" cy="900752"/>
                    </a:xfrm>
                    <a:prstGeom prst="rect">
                      <a:avLst/>
                    </a:prstGeom>
                  </pic:spPr>
                </pic:pic>
              </a:graphicData>
            </a:graphic>
          </wp:anchor>
        </w:drawing>
      </w:r>
      <w:r w:rsidR="00112510" w:rsidRPr="00974476">
        <w:rPr>
          <w:rFonts w:ascii="Arial" w:hAnsi="Arial" w:cs="Arial"/>
          <w:b/>
          <w:noProof/>
          <w:sz w:val="36"/>
          <w:szCs w:val="36"/>
          <w:lang w:val="fr-FR" w:eastAsia="de-DE"/>
        </w:rPr>
        <w:t>Communiqué de presse</w:t>
      </w:r>
    </w:p>
    <w:p w:rsidR="00C958C5" w:rsidRPr="00974476" w:rsidRDefault="00C958C5" w:rsidP="0006483E">
      <w:pPr>
        <w:tabs>
          <w:tab w:val="left" w:pos="6513"/>
        </w:tabs>
        <w:spacing w:line="276" w:lineRule="auto"/>
        <w:rPr>
          <w:rFonts w:ascii="Arial" w:hAnsi="Arial" w:cs="Arial"/>
          <w:b/>
          <w:noProof/>
          <w:sz w:val="36"/>
          <w:szCs w:val="36"/>
          <w:lang w:val="fr-FR" w:eastAsia="de-DE"/>
        </w:rPr>
      </w:pPr>
    </w:p>
    <w:p w:rsidR="00C958C5" w:rsidRPr="00974476" w:rsidRDefault="00C958C5" w:rsidP="0006483E">
      <w:pPr>
        <w:tabs>
          <w:tab w:val="left" w:pos="6513"/>
        </w:tabs>
        <w:spacing w:line="276" w:lineRule="auto"/>
        <w:rPr>
          <w:rFonts w:ascii="Arial" w:hAnsi="Arial" w:cs="Arial"/>
          <w:b/>
          <w:sz w:val="36"/>
          <w:szCs w:val="36"/>
          <w:lang w:val="fr-FR"/>
        </w:rPr>
      </w:pPr>
    </w:p>
    <w:p w:rsidR="00E21190" w:rsidRPr="00974476" w:rsidRDefault="00E21190" w:rsidP="00E21190">
      <w:pPr>
        <w:spacing w:line="276" w:lineRule="auto"/>
        <w:rPr>
          <w:rFonts w:ascii="Arial" w:hAnsi="Arial" w:cs="Arial"/>
          <w:lang w:val="fr-FR"/>
        </w:rPr>
      </w:pPr>
      <w:proofErr w:type="gramStart"/>
      <w:r w:rsidRPr="00974476">
        <w:rPr>
          <w:rFonts w:ascii="Arial" w:hAnsi="Arial" w:cs="Arial"/>
          <w:lang w:val="fr-FR"/>
        </w:rPr>
        <w:t>congatec</w:t>
      </w:r>
      <w:proofErr w:type="gramEnd"/>
      <w:r w:rsidRPr="00974476">
        <w:rPr>
          <w:rFonts w:ascii="Arial" w:hAnsi="Arial" w:cs="Arial"/>
          <w:lang w:val="fr-FR"/>
        </w:rPr>
        <w:t xml:space="preserve"> présente trois nouvelles familles de Server-on-Module équipées du processeur Intel Xeon D</w:t>
      </w:r>
    </w:p>
    <w:p w:rsidR="00E21190" w:rsidRPr="00974476" w:rsidRDefault="00E21190" w:rsidP="00E21190">
      <w:pPr>
        <w:spacing w:line="276" w:lineRule="auto"/>
        <w:rPr>
          <w:rFonts w:ascii="Arial" w:hAnsi="Arial" w:cs="Arial"/>
          <w:lang w:val="fr-FR"/>
        </w:rPr>
      </w:pPr>
    </w:p>
    <w:p w:rsidR="00E21190" w:rsidRPr="00974476" w:rsidRDefault="00E21190" w:rsidP="00E21190">
      <w:pPr>
        <w:spacing w:line="276" w:lineRule="auto"/>
        <w:rPr>
          <w:rFonts w:ascii="Arial" w:hAnsi="Arial" w:cs="Arial"/>
          <w:b/>
          <w:sz w:val="36"/>
          <w:szCs w:val="36"/>
          <w:lang w:val="fr-FR"/>
        </w:rPr>
      </w:pPr>
      <w:r w:rsidRPr="00974476">
        <w:rPr>
          <w:rFonts w:ascii="Arial" w:hAnsi="Arial" w:cs="Arial"/>
          <w:b/>
          <w:sz w:val="36"/>
          <w:szCs w:val="36"/>
          <w:lang w:val="fr-FR"/>
        </w:rPr>
        <w:t>Une première mondiale pour le COM-HPC Server basé sur x86</w:t>
      </w:r>
    </w:p>
    <w:p w:rsidR="00E21190" w:rsidRPr="00974476" w:rsidRDefault="00E21190" w:rsidP="00E21190">
      <w:pPr>
        <w:spacing w:line="276" w:lineRule="auto"/>
        <w:rPr>
          <w:rStyle w:val="Kommentarzeichen1"/>
          <w:rFonts w:ascii="Arial" w:hAnsi="Arial" w:cs="Arial"/>
          <w:b/>
          <w:sz w:val="22"/>
          <w:szCs w:val="22"/>
          <w:lang w:val="fr-FR"/>
        </w:rPr>
      </w:pPr>
    </w:p>
    <w:p w:rsidR="00E21190" w:rsidRPr="00974476" w:rsidRDefault="00E21190" w:rsidP="00E21190">
      <w:pPr>
        <w:rPr>
          <w:rStyle w:val="Kommentarzeichen1"/>
          <w:rFonts w:ascii="Arial" w:hAnsi="Arial" w:cs="Arial"/>
          <w:bCs/>
          <w:i/>
          <w:iCs/>
          <w:sz w:val="18"/>
          <w:szCs w:val="18"/>
          <w:lang w:val="fr-FR"/>
        </w:rPr>
      </w:pPr>
      <w:r w:rsidRPr="00974476">
        <w:rPr>
          <w:rFonts w:ascii="Arial" w:hAnsi="Arial" w:cs="Arial"/>
          <w:b/>
          <w:noProof/>
          <w:szCs w:val="22"/>
          <w:highlight w:val="yellow"/>
          <w:lang w:val="fr-FR" w:eastAsia="de-DE"/>
        </w:rPr>
        <w:drawing>
          <wp:inline distT="0" distB="0" distL="0" distR="0">
            <wp:extent cx="5577840" cy="394716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7840" cy="3947160"/>
                    </a:xfrm>
                    <a:prstGeom prst="rect">
                      <a:avLst/>
                    </a:prstGeom>
                    <a:noFill/>
                    <a:ln>
                      <a:noFill/>
                    </a:ln>
                  </pic:spPr>
                </pic:pic>
              </a:graphicData>
            </a:graphic>
          </wp:inline>
        </w:drawing>
      </w:r>
    </w:p>
    <w:p w:rsidR="00E21190" w:rsidRPr="00974476" w:rsidRDefault="00E21190" w:rsidP="00E21190">
      <w:pPr>
        <w:rPr>
          <w:rStyle w:val="Kommentarzeichen1"/>
          <w:rFonts w:ascii="Arial" w:hAnsi="Arial" w:cs="Arial"/>
          <w:bCs/>
          <w:i/>
          <w:iCs/>
          <w:sz w:val="18"/>
          <w:szCs w:val="18"/>
          <w:lang w:val="fr-FR"/>
        </w:rPr>
      </w:pPr>
      <w:r w:rsidRPr="00974476">
        <w:rPr>
          <w:rStyle w:val="Kommentarzeichen1"/>
          <w:rFonts w:ascii="Arial" w:hAnsi="Arial" w:cs="Arial"/>
          <w:bCs/>
          <w:i/>
          <w:iCs/>
          <w:sz w:val="18"/>
          <w:szCs w:val="18"/>
          <w:lang w:val="fr-FR"/>
        </w:rPr>
        <w:t>Légende : Server-on-Modules de congatec équipés des processeurs Intel Xeon D-1700 et D-2700 au format COM-HPC Server Taille E, Taille D et COM Express Type 7</w:t>
      </w:r>
    </w:p>
    <w:p w:rsidR="00E21190" w:rsidRPr="00974476" w:rsidRDefault="00E21190" w:rsidP="00E21190">
      <w:pPr>
        <w:rPr>
          <w:rStyle w:val="Kommentarzeichen1"/>
          <w:rFonts w:ascii="Arial" w:hAnsi="Arial" w:cs="Arial"/>
          <w:b/>
          <w:sz w:val="22"/>
          <w:szCs w:val="22"/>
          <w:lang w:val="fr-FR"/>
        </w:rPr>
      </w:pPr>
    </w:p>
    <w:p w:rsidR="00E21190" w:rsidRPr="00974476" w:rsidRDefault="00E21190" w:rsidP="0025466D">
      <w:pPr>
        <w:spacing w:line="360" w:lineRule="auto"/>
        <w:rPr>
          <w:rFonts w:ascii="Arial" w:hAnsi="Arial" w:cs="Arial"/>
          <w:sz w:val="22"/>
          <w:szCs w:val="22"/>
          <w:lang w:val="fr-FR"/>
        </w:rPr>
      </w:pPr>
      <w:proofErr w:type="spellStart"/>
      <w:r w:rsidRPr="00974476">
        <w:rPr>
          <w:rFonts w:ascii="Arial" w:hAnsi="Arial" w:cs="Arial"/>
          <w:b/>
          <w:bCs/>
          <w:sz w:val="22"/>
          <w:szCs w:val="22"/>
          <w:lang w:val="fr-FR"/>
        </w:rPr>
        <w:t>Deggendorf</w:t>
      </w:r>
      <w:proofErr w:type="spellEnd"/>
      <w:r w:rsidRPr="00974476">
        <w:rPr>
          <w:rFonts w:ascii="Arial" w:hAnsi="Arial" w:cs="Arial"/>
          <w:b/>
          <w:bCs/>
          <w:sz w:val="22"/>
          <w:szCs w:val="22"/>
          <w:lang w:val="fr-FR"/>
        </w:rPr>
        <w:t>, Allemagne, 24 février 2022 * * *</w:t>
      </w:r>
      <w:r w:rsidRPr="00974476">
        <w:rPr>
          <w:rFonts w:ascii="Arial" w:hAnsi="Arial" w:cs="Arial"/>
          <w:sz w:val="22"/>
          <w:szCs w:val="22"/>
          <w:lang w:val="fr-FR"/>
        </w:rPr>
        <w:t xml:space="preserve"> congatec - l'un des principaux fournisseurs de technologies informatiques embarquées et périphériques - célèbre une première mondiale pour les modules COM-HPC Server basé sur x86 avec la disponibilité de trois nouvelles familles de Server-on-Module parallèlement au lancement de la toute nouvelle famille de processeurs Intel Xeon D, anciennement connue sous le nom de code </w:t>
      </w:r>
      <w:proofErr w:type="spellStart"/>
      <w:r w:rsidRPr="00974476">
        <w:rPr>
          <w:rFonts w:ascii="Arial" w:hAnsi="Arial" w:cs="Arial"/>
          <w:sz w:val="22"/>
          <w:szCs w:val="22"/>
          <w:lang w:val="fr-FR"/>
        </w:rPr>
        <w:t>Ice</w:t>
      </w:r>
      <w:proofErr w:type="spellEnd"/>
      <w:r w:rsidRPr="00974476">
        <w:rPr>
          <w:rFonts w:ascii="Arial" w:hAnsi="Arial" w:cs="Arial"/>
          <w:sz w:val="22"/>
          <w:szCs w:val="22"/>
          <w:lang w:val="fr-FR"/>
        </w:rPr>
        <w:t xml:space="preserve"> Lake D. Les nouveaux modules COM-HPC Server taille E et D ainsi que les modules COM Express Type 7 accéléreront la prochaine génération de charges de travail </w:t>
      </w:r>
      <w:proofErr w:type="spellStart"/>
      <w:r w:rsidRPr="00974476">
        <w:rPr>
          <w:rFonts w:ascii="Arial" w:hAnsi="Arial" w:cs="Arial"/>
          <w:sz w:val="22"/>
          <w:szCs w:val="22"/>
          <w:lang w:val="fr-FR"/>
        </w:rPr>
        <w:t>microserveur</w:t>
      </w:r>
      <w:proofErr w:type="spellEnd"/>
      <w:r w:rsidRPr="00974476">
        <w:rPr>
          <w:rFonts w:ascii="Arial" w:hAnsi="Arial" w:cs="Arial"/>
          <w:sz w:val="22"/>
          <w:szCs w:val="22"/>
          <w:lang w:val="fr-FR"/>
        </w:rPr>
        <w:t xml:space="preserve"> en temps réel dans des environnements robustes et des plages de températures étendues. Les améliorations comprennent jusqu'à 20 cœurs, une RAM allant jusqu'à 1 To, un doublement du débit par voie PCIe à la vitesse </w:t>
      </w:r>
      <w:proofErr w:type="spellStart"/>
      <w:r w:rsidRPr="00974476">
        <w:rPr>
          <w:rFonts w:ascii="Arial" w:hAnsi="Arial" w:cs="Arial"/>
          <w:sz w:val="22"/>
          <w:szCs w:val="22"/>
          <w:lang w:val="fr-FR"/>
        </w:rPr>
        <w:t>Gen</w:t>
      </w:r>
      <w:proofErr w:type="spellEnd"/>
      <w:r w:rsidRPr="00974476">
        <w:rPr>
          <w:rFonts w:ascii="Arial" w:hAnsi="Arial" w:cs="Arial"/>
          <w:sz w:val="22"/>
          <w:szCs w:val="22"/>
          <w:lang w:val="fr-FR"/>
        </w:rPr>
        <w:t xml:space="preserve"> 4, ainsi qu'une connectivité jusqu'à </w:t>
      </w:r>
      <w:r w:rsidRPr="00974476">
        <w:rPr>
          <w:rFonts w:ascii="Arial" w:hAnsi="Arial" w:cs="Arial"/>
          <w:sz w:val="22"/>
          <w:szCs w:val="22"/>
          <w:lang w:val="fr-FR"/>
        </w:rPr>
        <w:lastRenderedPageBreak/>
        <w:t>100 GbE et une prise en charge TCC/TSN. Les applications ciblées vont des serveurs de consolidation de charges de travail industrielles pour l'automatisation, la robotique et l'imagerie médicale dorsale aux serveurs extérieurs pour les services publics et les infrastructures critiques - tels que les réseaux intelligents pour le pétrole, le gaz et l'électricité ainsi que les réseaux ferroviaires et de communication - et comprennent également des applications de vision telles que les véhicules autonomes et les infrastructures vidéo pour la sûreté et la sécurité.</w:t>
      </w:r>
    </w:p>
    <w:p w:rsidR="00E21190" w:rsidRPr="00974476" w:rsidRDefault="00E21190" w:rsidP="0025466D">
      <w:pPr>
        <w:spacing w:line="360" w:lineRule="auto"/>
        <w:rPr>
          <w:rFonts w:ascii="Arial" w:hAnsi="Arial" w:cs="Arial"/>
          <w:sz w:val="22"/>
          <w:szCs w:val="22"/>
          <w:lang w:val="fr-FR"/>
        </w:rPr>
      </w:pPr>
    </w:p>
    <w:p w:rsidR="00E21190" w:rsidRPr="00974476" w:rsidRDefault="00E21190" w:rsidP="0025466D">
      <w:pPr>
        <w:spacing w:line="360" w:lineRule="auto"/>
        <w:rPr>
          <w:rFonts w:ascii="Arial" w:hAnsi="Arial" w:cs="Arial"/>
          <w:sz w:val="22"/>
          <w:szCs w:val="22"/>
          <w:lang w:val="fr-FR"/>
        </w:rPr>
      </w:pPr>
      <w:r w:rsidRPr="00974476">
        <w:rPr>
          <w:rFonts w:ascii="Arial" w:hAnsi="Arial" w:cs="Arial"/>
          <w:sz w:val="22"/>
          <w:szCs w:val="22"/>
          <w:lang w:val="fr-FR"/>
        </w:rPr>
        <w:t>"Le lancement de nos Server-on-</w:t>
      </w:r>
      <w:proofErr w:type="gramStart"/>
      <w:r w:rsidRPr="00974476">
        <w:rPr>
          <w:rFonts w:ascii="Arial" w:hAnsi="Arial" w:cs="Arial"/>
          <w:sz w:val="22"/>
          <w:szCs w:val="22"/>
          <w:lang w:val="fr-FR"/>
        </w:rPr>
        <w:t>Modules</w:t>
      </w:r>
      <w:proofErr w:type="gramEnd"/>
      <w:r w:rsidRPr="00974476">
        <w:rPr>
          <w:rFonts w:ascii="Arial" w:hAnsi="Arial" w:cs="Arial"/>
          <w:sz w:val="22"/>
          <w:szCs w:val="22"/>
          <w:lang w:val="fr-FR"/>
        </w:rPr>
        <w:t xml:space="preserve"> COM-HPC basés sur le processeur Intel Xeon D, qui accélèrent les charges de travail massives, constitue une étape importante pour les différents secteurs des serveurs </w:t>
      </w:r>
      <w:proofErr w:type="spellStart"/>
      <w:r w:rsidRPr="00974476">
        <w:rPr>
          <w:rFonts w:ascii="Arial" w:hAnsi="Arial" w:cs="Arial"/>
          <w:sz w:val="22"/>
          <w:szCs w:val="22"/>
          <w:lang w:val="fr-FR"/>
        </w:rPr>
        <w:t>edge</w:t>
      </w:r>
      <w:proofErr w:type="spellEnd"/>
      <w:r w:rsidRPr="00974476">
        <w:rPr>
          <w:rFonts w:ascii="Arial" w:hAnsi="Arial" w:cs="Arial"/>
          <w:sz w:val="22"/>
          <w:szCs w:val="22"/>
          <w:lang w:val="fr-FR"/>
        </w:rPr>
        <w:t xml:space="preserve"> à trois égards", explique Martin Danzer, directeur des produits chez congatec. "Premièrement, les Server-on-Modules basés sur le processeur Intel Xeon D ciblent désormais non seulement les environnements industriels standards, mais aussi les applications en extérieur et dans les véhicules, grâce à la prise en charge d'une plage de températures étendue. Deuxièmement, les premiers Server-on-</w:t>
      </w:r>
      <w:proofErr w:type="gramStart"/>
      <w:r w:rsidRPr="00974476">
        <w:rPr>
          <w:rFonts w:ascii="Arial" w:hAnsi="Arial" w:cs="Arial"/>
          <w:sz w:val="22"/>
          <w:szCs w:val="22"/>
          <w:lang w:val="fr-FR"/>
        </w:rPr>
        <w:t>Modules</w:t>
      </w:r>
      <w:proofErr w:type="gramEnd"/>
      <w:r w:rsidRPr="00974476">
        <w:rPr>
          <w:rFonts w:ascii="Arial" w:hAnsi="Arial" w:cs="Arial"/>
          <w:sz w:val="22"/>
          <w:szCs w:val="22"/>
          <w:lang w:val="fr-FR"/>
        </w:rPr>
        <w:t xml:space="preserve"> COM-HPC portent pour la première fois le nombre de cœurs x86 disponibles à 20 et, avec jusqu'à 8 emplacements de RAM, permettant d'augmenter massivement la bande passante de la mémoire, ce qui est essentiel pour les charges de travail des serveurs. Troisièmement, ces modules serveur ont des capacités en temps réel, tant en ce qui concerne les cœurs de processeur que l'Ethernet en temps réel activé par TCC/TSN. C’est une combinaison que de nombreux OEM attendaient avec impatience."</w:t>
      </w:r>
    </w:p>
    <w:p w:rsidR="0025466D" w:rsidRPr="00974476" w:rsidRDefault="0025466D" w:rsidP="0025466D">
      <w:pPr>
        <w:spacing w:line="360" w:lineRule="auto"/>
        <w:rPr>
          <w:rFonts w:ascii="Arial" w:hAnsi="Arial" w:cs="Arial"/>
          <w:sz w:val="22"/>
          <w:szCs w:val="22"/>
          <w:lang w:val="fr-FR"/>
        </w:rPr>
      </w:pPr>
    </w:p>
    <w:p w:rsidR="00E21190" w:rsidRPr="00974476" w:rsidRDefault="00E21190" w:rsidP="0025466D">
      <w:pPr>
        <w:spacing w:line="360" w:lineRule="auto"/>
        <w:rPr>
          <w:rFonts w:ascii="Arial" w:hAnsi="Arial" w:cs="Arial"/>
          <w:sz w:val="22"/>
          <w:szCs w:val="22"/>
          <w:lang w:val="fr-FR"/>
        </w:rPr>
      </w:pPr>
      <w:r w:rsidRPr="00974476">
        <w:rPr>
          <w:rFonts w:ascii="Arial" w:hAnsi="Arial" w:cs="Arial"/>
          <w:sz w:val="22"/>
          <w:szCs w:val="22"/>
          <w:lang w:val="fr-FR"/>
        </w:rPr>
        <w:t xml:space="preserve">Outre les améliorations considérables en termes de bande passante et de performances, les trois nouvelles familles de Server-on-Module de congatec prolongeront de manière significative le cycle de vie de conception de la nouvelle génération de serveurs </w:t>
      </w:r>
      <w:proofErr w:type="spellStart"/>
      <w:r w:rsidRPr="00974476">
        <w:rPr>
          <w:rFonts w:ascii="Arial" w:hAnsi="Arial" w:cs="Arial"/>
          <w:sz w:val="22"/>
          <w:szCs w:val="22"/>
          <w:lang w:val="fr-FR"/>
        </w:rPr>
        <w:t>edge</w:t>
      </w:r>
      <w:proofErr w:type="spellEnd"/>
      <w:r w:rsidRPr="00974476">
        <w:rPr>
          <w:rFonts w:ascii="Arial" w:hAnsi="Arial" w:cs="Arial"/>
          <w:sz w:val="22"/>
          <w:szCs w:val="22"/>
          <w:lang w:val="fr-FR"/>
        </w:rPr>
        <w:t xml:space="preserve"> robustes par rapport aux serveurs standards, car il est prévu une disponibilité à long terme allant jusqu'à dix ans. Ces familles de modules convainquent également par un ensemble complet de fonctionnalités de niveau serveur : pour les conceptions critiques, elles offrent de puissantes fonctions de sécurité matérielle avec Intel Boot </w:t>
      </w:r>
      <w:proofErr w:type="spellStart"/>
      <w:r w:rsidRPr="00974476">
        <w:rPr>
          <w:rFonts w:ascii="Arial" w:hAnsi="Arial" w:cs="Arial"/>
          <w:sz w:val="22"/>
          <w:szCs w:val="22"/>
          <w:lang w:val="fr-FR"/>
        </w:rPr>
        <w:t>Guard</w:t>
      </w:r>
      <w:proofErr w:type="spellEnd"/>
      <w:r w:rsidRPr="00974476">
        <w:rPr>
          <w:rFonts w:ascii="Arial" w:hAnsi="Arial" w:cs="Arial"/>
          <w:sz w:val="22"/>
          <w:szCs w:val="22"/>
          <w:lang w:val="fr-FR"/>
        </w:rPr>
        <w:t xml:space="preserve">, Intel Total Memory </w:t>
      </w:r>
      <w:proofErr w:type="spellStart"/>
      <w:r w:rsidRPr="00974476">
        <w:rPr>
          <w:rFonts w:ascii="Arial" w:hAnsi="Arial" w:cs="Arial"/>
          <w:sz w:val="22"/>
          <w:szCs w:val="22"/>
          <w:lang w:val="fr-FR"/>
        </w:rPr>
        <w:t>Encryption</w:t>
      </w:r>
      <w:proofErr w:type="spellEnd"/>
      <w:r w:rsidRPr="00974476">
        <w:rPr>
          <w:rFonts w:ascii="Arial" w:hAnsi="Arial" w:cs="Arial"/>
          <w:sz w:val="22"/>
          <w:szCs w:val="22"/>
          <w:lang w:val="fr-FR"/>
        </w:rPr>
        <w:t xml:space="preserve"> - Multi-Tenant (Intel TME-MT) et Intel Software </w:t>
      </w:r>
      <w:proofErr w:type="spellStart"/>
      <w:r w:rsidRPr="00974476">
        <w:rPr>
          <w:rFonts w:ascii="Arial" w:hAnsi="Arial" w:cs="Arial"/>
          <w:sz w:val="22"/>
          <w:szCs w:val="22"/>
          <w:lang w:val="fr-FR"/>
        </w:rPr>
        <w:t>Guard</w:t>
      </w:r>
      <w:proofErr w:type="spellEnd"/>
      <w:r w:rsidRPr="00974476">
        <w:rPr>
          <w:rFonts w:ascii="Arial" w:hAnsi="Arial" w:cs="Arial"/>
          <w:sz w:val="22"/>
          <w:szCs w:val="22"/>
          <w:lang w:val="fr-FR"/>
        </w:rPr>
        <w:t xml:space="preserve"> Extensions (Intel SGX). Les applications d'IA bénéficient d'une accélération matérielle intégrée avec AVX-512 et VNNI. Pour de meilleures capacités RAS, les modules processeurs intègrent la technologie Intel Resource Director (Intel RDT) et prennent en charge les fonctions de gestion matérielle à distance telles </w:t>
      </w:r>
      <w:proofErr w:type="gramStart"/>
      <w:r w:rsidRPr="00974476">
        <w:rPr>
          <w:rFonts w:ascii="Arial" w:hAnsi="Arial" w:cs="Arial"/>
          <w:sz w:val="22"/>
          <w:szCs w:val="22"/>
          <w:lang w:val="fr-FR"/>
        </w:rPr>
        <w:t>que IPMI</w:t>
      </w:r>
      <w:proofErr w:type="gramEnd"/>
      <w:r w:rsidRPr="00974476">
        <w:rPr>
          <w:rFonts w:ascii="Arial" w:hAnsi="Arial" w:cs="Arial"/>
          <w:sz w:val="22"/>
          <w:szCs w:val="22"/>
          <w:lang w:val="fr-FR"/>
        </w:rPr>
        <w:t xml:space="preserve"> et </w:t>
      </w:r>
      <w:proofErr w:type="spellStart"/>
      <w:r w:rsidRPr="00974476">
        <w:rPr>
          <w:rFonts w:ascii="Arial" w:hAnsi="Arial" w:cs="Arial"/>
          <w:sz w:val="22"/>
          <w:szCs w:val="22"/>
          <w:lang w:val="fr-FR"/>
        </w:rPr>
        <w:t>redfish</w:t>
      </w:r>
      <w:proofErr w:type="spellEnd"/>
      <w:r w:rsidRPr="00974476">
        <w:rPr>
          <w:rFonts w:ascii="Arial" w:hAnsi="Arial" w:cs="Arial"/>
          <w:sz w:val="22"/>
          <w:szCs w:val="22"/>
          <w:lang w:val="fr-FR"/>
        </w:rPr>
        <w:t>.</w:t>
      </w:r>
    </w:p>
    <w:p w:rsidR="00E21190" w:rsidRPr="00974476" w:rsidRDefault="00E21190" w:rsidP="0025466D">
      <w:pPr>
        <w:spacing w:line="360" w:lineRule="auto"/>
        <w:rPr>
          <w:rFonts w:ascii="Arial" w:hAnsi="Arial" w:cs="Arial"/>
          <w:sz w:val="22"/>
          <w:szCs w:val="22"/>
          <w:lang w:val="fr-FR"/>
        </w:rPr>
      </w:pPr>
    </w:p>
    <w:p w:rsidR="00E21190" w:rsidRPr="00974476" w:rsidRDefault="00E21190" w:rsidP="0025466D">
      <w:pPr>
        <w:spacing w:line="360" w:lineRule="auto"/>
        <w:rPr>
          <w:rFonts w:ascii="Arial" w:hAnsi="Arial" w:cs="Arial"/>
          <w:sz w:val="22"/>
          <w:szCs w:val="22"/>
          <w:lang w:val="fr-FR"/>
        </w:rPr>
      </w:pPr>
      <w:r w:rsidRPr="00974476">
        <w:rPr>
          <w:rFonts w:ascii="Arial" w:hAnsi="Arial" w:cs="Arial"/>
          <w:sz w:val="22"/>
          <w:szCs w:val="22"/>
          <w:lang w:val="fr-FR"/>
        </w:rPr>
        <w:lastRenderedPageBreak/>
        <w:t xml:space="preserve">Les nouveaux modules seront disponibles en </w:t>
      </w:r>
      <w:proofErr w:type="spellStart"/>
      <w:r w:rsidRPr="00974476">
        <w:rPr>
          <w:rFonts w:ascii="Arial" w:hAnsi="Arial" w:cs="Arial"/>
          <w:sz w:val="22"/>
          <w:szCs w:val="22"/>
          <w:lang w:val="fr-FR"/>
        </w:rPr>
        <w:t>variants</w:t>
      </w:r>
      <w:proofErr w:type="spellEnd"/>
      <w:r w:rsidRPr="00974476">
        <w:rPr>
          <w:rFonts w:ascii="Arial" w:hAnsi="Arial" w:cs="Arial"/>
          <w:sz w:val="22"/>
          <w:szCs w:val="22"/>
          <w:lang w:val="fr-FR"/>
        </w:rPr>
        <w:t xml:space="preserve"> HCC (High </w:t>
      </w:r>
      <w:proofErr w:type="spellStart"/>
      <w:r w:rsidRPr="00974476">
        <w:rPr>
          <w:rFonts w:ascii="Arial" w:hAnsi="Arial" w:cs="Arial"/>
          <w:sz w:val="22"/>
          <w:szCs w:val="22"/>
          <w:lang w:val="fr-FR"/>
        </w:rPr>
        <w:t>Core</w:t>
      </w:r>
      <w:proofErr w:type="spellEnd"/>
      <w:r w:rsidRPr="00974476">
        <w:rPr>
          <w:rFonts w:ascii="Arial" w:hAnsi="Arial" w:cs="Arial"/>
          <w:sz w:val="22"/>
          <w:szCs w:val="22"/>
          <w:lang w:val="fr-FR"/>
        </w:rPr>
        <w:t xml:space="preserve"> Count) et LCC (</w:t>
      </w:r>
      <w:proofErr w:type="spellStart"/>
      <w:r w:rsidRPr="00974476">
        <w:rPr>
          <w:rFonts w:ascii="Arial" w:hAnsi="Arial" w:cs="Arial"/>
          <w:sz w:val="22"/>
          <w:szCs w:val="22"/>
          <w:lang w:val="fr-FR"/>
        </w:rPr>
        <w:t>Low</w:t>
      </w:r>
      <w:proofErr w:type="spellEnd"/>
      <w:r w:rsidRPr="00974476">
        <w:rPr>
          <w:rFonts w:ascii="Arial" w:hAnsi="Arial" w:cs="Arial"/>
          <w:sz w:val="22"/>
          <w:szCs w:val="22"/>
          <w:lang w:val="fr-FR"/>
        </w:rPr>
        <w:t xml:space="preserve"> </w:t>
      </w:r>
      <w:proofErr w:type="spellStart"/>
      <w:r w:rsidRPr="00974476">
        <w:rPr>
          <w:rFonts w:ascii="Arial" w:hAnsi="Arial" w:cs="Arial"/>
          <w:sz w:val="22"/>
          <w:szCs w:val="22"/>
          <w:lang w:val="fr-FR"/>
        </w:rPr>
        <w:t>Core</w:t>
      </w:r>
      <w:proofErr w:type="spellEnd"/>
      <w:r w:rsidRPr="00974476">
        <w:rPr>
          <w:rFonts w:ascii="Arial" w:hAnsi="Arial" w:cs="Arial"/>
          <w:sz w:val="22"/>
          <w:szCs w:val="22"/>
          <w:lang w:val="fr-FR"/>
        </w:rPr>
        <w:t xml:space="preserve"> Count) avec différentes versions du processeur Intel Xeon D :</w:t>
      </w:r>
    </w:p>
    <w:p w:rsidR="00E21190" w:rsidRPr="00974476" w:rsidRDefault="00E21190" w:rsidP="0025466D">
      <w:pPr>
        <w:pStyle w:val="Listenabsatz"/>
        <w:numPr>
          <w:ilvl w:val="0"/>
          <w:numId w:val="5"/>
        </w:numPr>
        <w:spacing w:line="360" w:lineRule="auto"/>
        <w:rPr>
          <w:rFonts w:ascii="Arial" w:hAnsi="Arial" w:cs="Arial"/>
          <w:sz w:val="22"/>
          <w:szCs w:val="22"/>
          <w:lang w:val="fr-FR"/>
        </w:rPr>
      </w:pPr>
      <w:r w:rsidRPr="00974476">
        <w:rPr>
          <w:rFonts w:ascii="Arial" w:hAnsi="Arial" w:cs="Arial"/>
          <w:sz w:val="22"/>
          <w:szCs w:val="22"/>
          <w:lang w:val="fr-FR"/>
        </w:rPr>
        <w:t>Les modules conga-HPC/</w:t>
      </w:r>
      <w:proofErr w:type="spellStart"/>
      <w:r w:rsidRPr="00974476">
        <w:rPr>
          <w:rFonts w:ascii="Arial" w:hAnsi="Arial" w:cs="Arial"/>
          <w:sz w:val="22"/>
          <w:szCs w:val="22"/>
          <w:lang w:val="fr-FR"/>
        </w:rPr>
        <w:t>sILH</w:t>
      </w:r>
      <w:proofErr w:type="spellEnd"/>
      <w:r w:rsidRPr="00974476">
        <w:rPr>
          <w:rFonts w:ascii="Arial" w:hAnsi="Arial" w:cs="Arial"/>
          <w:sz w:val="22"/>
          <w:szCs w:val="22"/>
          <w:lang w:val="fr-FR"/>
        </w:rPr>
        <w:t xml:space="preserve"> COM-HPC Server Taille E seront équipés de 5 processeurs Intel Xeon D-2700 différents avec un choix de 4 à 20 cœurs, 8 emplacements DIMM pour jusqu'à 1 To de mémoire DDR4 rapide à 2933 MT/s avec ECC, PCIe </w:t>
      </w:r>
      <w:proofErr w:type="spellStart"/>
      <w:r w:rsidRPr="00974476">
        <w:rPr>
          <w:rFonts w:ascii="Arial" w:hAnsi="Arial" w:cs="Arial"/>
          <w:sz w:val="22"/>
          <w:szCs w:val="22"/>
          <w:lang w:val="fr-FR"/>
        </w:rPr>
        <w:t>Gen</w:t>
      </w:r>
      <w:proofErr w:type="spellEnd"/>
      <w:r w:rsidRPr="00974476">
        <w:rPr>
          <w:rFonts w:ascii="Arial" w:hAnsi="Arial" w:cs="Arial"/>
          <w:sz w:val="22"/>
          <w:szCs w:val="22"/>
          <w:lang w:val="fr-FR"/>
        </w:rPr>
        <w:t xml:space="preserve"> 4 32x et  PCIe </w:t>
      </w:r>
      <w:proofErr w:type="spellStart"/>
      <w:r w:rsidRPr="00974476">
        <w:rPr>
          <w:rFonts w:ascii="Arial" w:hAnsi="Arial" w:cs="Arial"/>
          <w:sz w:val="22"/>
          <w:szCs w:val="22"/>
          <w:lang w:val="fr-FR"/>
        </w:rPr>
        <w:t>Gen</w:t>
      </w:r>
      <w:proofErr w:type="spellEnd"/>
      <w:r w:rsidRPr="00974476">
        <w:rPr>
          <w:rFonts w:ascii="Arial" w:hAnsi="Arial" w:cs="Arial"/>
          <w:sz w:val="22"/>
          <w:szCs w:val="22"/>
          <w:lang w:val="fr-FR"/>
        </w:rPr>
        <w:t xml:space="preserve"> 3 16x ainsi qu'un débit de 100 GbE plus un Ethernet 2,5 </w:t>
      </w:r>
      <w:proofErr w:type="spellStart"/>
      <w:r w:rsidRPr="00974476">
        <w:rPr>
          <w:rFonts w:ascii="Arial" w:hAnsi="Arial" w:cs="Arial"/>
          <w:sz w:val="22"/>
          <w:szCs w:val="22"/>
          <w:lang w:val="fr-FR"/>
        </w:rPr>
        <w:t>Gbits</w:t>
      </w:r>
      <w:proofErr w:type="spellEnd"/>
      <w:r w:rsidRPr="00974476">
        <w:rPr>
          <w:rFonts w:ascii="Arial" w:hAnsi="Arial" w:cs="Arial"/>
          <w:sz w:val="22"/>
          <w:szCs w:val="22"/>
          <w:lang w:val="fr-FR"/>
        </w:rPr>
        <w:t>/s capable de fonctionner en temps réel avec prise en charge TSN et TCC pour un PBP (processor base power) de 65 à 118 watts.</w:t>
      </w:r>
    </w:p>
    <w:p w:rsidR="00E21190" w:rsidRPr="00974476" w:rsidRDefault="00E21190" w:rsidP="0025466D">
      <w:pPr>
        <w:pStyle w:val="Listenabsatz"/>
        <w:numPr>
          <w:ilvl w:val="0"/>
          <w:numId w:val="5"/>
        </w:numPr>
        <w:spacing w:line="360" w:lineRule="auto"/>
        <w:rPr>
          <w:rFonts w:ascii="Arial" w:hAnsi="Arial" w:cs="Arial"/>
          <w:sz w:val="22"/>
          <w:szCs w:val="22"/>
          <w:lang w:val="fr-FR"/>
        </w:rPr>
      </w:pPr>
      <w:r w:rsidRPr="00974476">
        <w:rPr>
          <w:rFonts w:ascii="Arial" w:hAnsi="Arial" w:cs="Arial"/>
          <w:sz w:val="22"/>
          <w:szCs w:val="22"/>
          <w:lang w:val="fr-FR"/>
        </w:rPr>
        <w:t xml:space="preserve">Les modules COM-HPC Server Taille D et COM Express Type 7 seront équipés de 5 processeurs Intel Xeon D-1700 différents avec un choix de 4 à 10 cœurs. Tandis que le Server-on-Module conga-B7Xl COM Express prend en charge jusqu'à 128 Go de RAM DDR4 à 2666 MT/s via 3 sockets SODIMM, le module conga-HPC/SILL COM-HPC Server Taille D offre 4 sockets DIMM pour jusqu'à 256 Go de RAM DDR4 rapide à 2933 MT/s. Les deux familles de modules proposent des voies PCIe </w:t>
      </w:r>
      <w:proofErr w:type="spellStart"/>
      <w:r w:rsidRPr="00974476">
        <w:rPr>
          <w:rFonts w:ascii="Arial" w:hAnsi="Arial" w:cs="Arial"/>
          <w:sz w:val="22"/>
          <w:szCs w:val="22"/>
          <w:lang w:val="fr-FR"/>
        </w:rPr>
        <w:t>Gen</w:t>
      </w:r>
      <w:proofErr w:type="spellEnd"/>
      <w:r w:rsidRPr="00974476">
        <w:rPr>
          <w:rFonts w:ascii="Arial" w:hAnsi="Arial" w:cs="Arial"/>
          <w:sz w:val="22"/>
          <w:szCs w:val="22"/>
          <w:lang w:val="fr-FR"/>
        </w:rPr>
        <w:t xml:space="preserve"> 4 16x et  PCIe </w:t>
      </w:r>
      <w:proofErr w:type="spellStart"/>
      <w:r w:rsidRPr="00974476">
        <w:rPr>
          <w:rFonts w:ascii="Arial" w:hAnsi="Arial" w:cs="Arial"/>
          <w:sz w:val="22"/>
          <w:szCs w:val="22"/>
          <w:lang w:val="fr-FR"/>
        </w:rPr>
        <w:t>Gen</w:t>
      </w:r>
      <w:proofErr w:type="spellEnd"/>
      <w:r w:rsidRPr="00974476">
        <w:rPr>
          <w:rFonts w:ascii="Arial" w:hAnsi="Arial" w:cs="Arial"/>
          <w:sz w:val="22"/>
          <w:szCs w:val="22"/>
          <w:lang w:val="fr-FR"/>
        </w:rPr>
        <w:t xml:space="preserve"> 3 16x. Pour une mise en réseau rapide, elles offrent un débit allant jusqu'à 100 GbE et une prise en charge TSN TCC via 2,5 Gbit/s Ethernet pour un PBP de 40 à 67 watts.</w:t>
      </w:r>
    </w:p>
    <w:p w:rsidR="00E21190" w:rsidRPr="00974476" w:rsidRDefault="00E21190" w:rsidP="0025466D">
      <w:pPr>
        <w:spacing w:line="360" w:lineRule="auto"/>
        <w:rPr>
          <w:rFonts w:ascii="Arial" w:hAnsi="Arial" w:cs="Arial"/>
          <w:sz w:val="22"/>
          <w:szCs w:val="22"/>
          <w:lang w:val="fr-FR"/>
        </w:rPr>
      </w:pPr>
    </w:p>
    <w:p w:rsidR="00E21190" w:rsidRPr="00974476" w:rsidRDefault="00E21190" w:rsidP="0025466D">
      <w:pPr>
        <w:spacing w:line="360" w:lineRule="auto"/>
        <w:rPr>
          <w:rFonts w:ascii="Arial" w:hAnsi="Arial" w:cs="Arial"/>
          <w:sz w:val="22"/>
          <w:szCs w:val="22"/>
          <w:lang w:val="fr-FR"/>
        </w:rPr>
      </w:pPr>
      <w:r w:rsidRPr="00974476">
        <w:rPr>
          <w:rFonts w:ascii="Arial" w:hAnsi="Arial" w:cs="Arial"/>
          <w:sz w:val="22"/>
          <w:szCs w:val="22"/>
          <w:lang w:val="fr-FR"/>
        </w:rPr>
        <w:t>Les modules conga-HPC/</w:t>
      </w:r>
      <w:proofErr w:type="spellStart"/>
      <w:r w:rsidRPr="00974476">
        <w:rPr>
          <w:rFonts w:ascii="Arial" w:hAnsi="Arial" w:cs="Arial"/>
          <w:sz w:val="22"/>
          <w:szCs w:val="22"/>
          <w:lang w:val="fr-FR"/>
        </w:rPr>
        <w:t>sILH</w:t>
      </w:r>
      <w:proofErr w:type="spellEnd"/>
      <w:r w:rsidRPr="00974476">
        <w:rPr>
          <w:rFonts w:ascii="Arial" w:hAnsi="Arial" w:cs="Arial"/>
          <w:sz w:val="22"/>
          <w:szCs w:val="22"/>
          <w:lang w:val="fr-FR"/>
        </w:rPr>
        <w:t xml:space="preserve"> COM-HPC Server Taille E équipés du processeur Intel Xeon D-2700 (200 mm x 160 mm) seront disponibles dans les </w:t>
      </w:r>
      <w:proofErr w:type="spellStart"/>
      <w:r w:rsidRPr="00974476">
        <w:rPr>
          <w:rFonts w:ascii="Arial" w:hAnsi="Arial" w:cs="Arial"/>
          <w:sz w:val="22"/>
          <w:szCs w:val="22"/>
          <w:lang w:val="fr-FR"/>
        </w:rPr>
        <w:t>variants</w:t>
      </w:r>
      <w:proofErr w:type="spellEnd"/>
      <w:r w:rsidRPr="00974476">
        <w:rPr>
          <w:rFonts w:ascii="Arial" w:hAnsi="Arial" w:cs="Arial"/>
          <w:sz w:val="22"/>
          <w:szCs w:val="22"/>
          <w:lang w:val="fr-FR"/>
        </w:rPr>
        <w:t xml:space="preserve"> suivants :</w:t>
      </w:r>
    </w:p>
    <w:tbl>
      <w:tblPr>
        <w:tblW w:w="9180" w:type="dxa"/>
        <w:tblLayout w:type="fixed"/>
        <w:tblLook w:val="04A0"/>
      </w:tblPr>
      <w:tblGrid>
        <w:gridCol w:w="2041"/>
        <w:gridCol w:w="283"/>
        <w:gridCol w:w="964"/>
        <w:gridCol w:w="236"/>
        <w:gridCol w:w="907"/>
        <w:gridCol w:w="236"/>
        <w:gridCol w:w="1191"/>
        <w:gridCol w:w="236"/>
        <w:gridCol w:w="1134"/>
        <w:gridCol w:w="236"/>
        <w:gridCol w:w="1716"/>
      </w:tblGrid>
      <w:tr w:rsidR="00E21190" w:rsidRPr="00974476" w:rsidTr="00D52212">
        <w:tc>
          <w:tcPr>
            <w:tcW w:w="2041" w:type="dxa"/>
            <w:tcBorders>
              <w:bottom w:val="single" w:sz="4" w:space="0" w:color="auto"/>
            </w:tcBorders>
            <w:shd w:val="clear" w:color="auto" w:fill="auto"/>
            <w:vAlign w:val="center"/>
          </w:tcPr>
          <w:p w:rsidR="00E21190" w:rsidRPr="00974476" w:rsidRDefault="00E21190" w:rsidP="0025466D">
            <w:pPr>
              <w:spacing w:line="360" w:lineRule="auto"/>
              <w:rPr>
                <w:rFonts w:ascii="Arial" w:hAnsi="Arial" w:cs="Arial"/>
                <w:b/>
                <w:sz w:val="18"/>
                <w:szCs w:val="18"/>
                <w:lang w:val="fr-FR" w:eastAsia="de-DE"/>
              </w:rPr>
            </w:pPr>
            <w:r w:rsidRPr="00974476">
              <w:rPr>
                <w:rFonts w:ascii="Arial" w:hAnsi="Arial" w:cs="Arial"/>
                <w:b/>
                <w:sz w:val="18"/>
                <w:szCs w:val="18"/>
                <w:lang w:val="fr-FR" w:eastAsia="de-DE"/>
              </w:rPr>
              <w:t>Processeur</w:t>
            </w:r>
          </w:p>
        </w:tc>
        <w:tc>
          <w:tcPr>
            <w:tcW w:w="283" w:type="dxa"/>
            <w:shd w:val="clear" w:color="auto" w:fill="auto"/>
            <w:vAlign w:val="center"/>
          </w:tcPr>
          <w:p w:rsidR="00E21190" w:rsidRPr="00974476" w:rsidRDefault="00E21190" w:rsidP="0025466D">
            <w:pPr>
              <w:spacing w:line="360" w:lineRule="auto"/>
              <w:rPr>
                <w:rFonts w:ascii="Arial" w:hAnsi="Arial" w:cs="Arial"/>
                <w:b/>
                <w:sz w:val="18"/>
                <w:szCs w:val="18"/>
                <w:lang w:val="fr-FR" w:eastAsia="de-DE"/>
              </w:rPr>
            </w:pPr>
          </w:p>
        </w:tc>
        <w:tc>
          <w:tcPr>
            <w:tcW w:w="964" w:type="dxa"/>
            <w:tcBorders>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roofErr w:type="spellStart"/>
            <w:r w:rsidRPr="00974476">
              <w:rPr>
                <w:rFonts w:ascii="Arial" w:hAnsi="Arial" w:cs="Arial"/>
                <w:b/>
                <w:sz w:val="18"/>
                <w:szCs w:val="18"/>
                <w:lang w:val="fr-FR" w:eastAsia="de-DE"/>
              </w:rPr>
              <w:t>Coeurs</w:t>
            </w:r>
            <w:proofErr w:type="spellEnd"/>
            <w:r w:rsidRPr="00974476">
              <w:rPr>
                <w:rFonts w:ascii="Arial" w:hAnsi="Arial" w:cs="Arial"/>
                <w:b/>
                <w:sz w:val="18"/>
                <w:szCs w:val="18"/>
                <w:lang w:val="fr-FR" w:eastAsia="de-DE"/>
              </w:rPr>
              <w:t xml:space="preserve"> / Threads</w:t>
            </w:r>
          </w:p>
        </w:tc>
        <w:tc>
          <w:tcPr>
            <w:tcW w:w="236" w:type="dxa"/>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
        </w:tc>
        <w:tc>
          <w:tcPr>
            <w:tcW w:w="907" w:type="dxa"/>
            <w:tcBorders>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roofErr w:type="spellStart"/>
            <w:r w:rsidRPr="00974476">
              <w:rPr>
                <w:rFonts w:ascii="Arial" w:hAnsi="Arial" w:cs="Arial"/>
                <w:b/>
                <w:sz w:val="18"/>
                <w:szCs w:val="18"/>
                <w:lang w:val="fr-FR" w:eastAsia="de-DE"/>
              </w:rPr>
              <w:t>Freq</w:t>
            </w:r>
            <w:proofErr w:type="spellEnd"/>
            <w:r w:rsidRPr="00974476">
              <w:rPr>
                <w:rFonts w:ascii="Arial" w:hAnsi="Arial" w:cs="Arial"/>
                <w:b/>
                <w:sz w:val="18"/>
                <w:szCs w:val="18"/>
                <w:lang w:val="fr-FR" w:eastAsia="de-DE"/>
              </w:rPr>
              <w:t xml:space="preserve">. [GHz] </w:t>
            </w:r>
          </w:p>
        </w:tc>
        <w:tc>
          <w:tcPr>
            <w:tcW w:w="236" w:type="dxa"/>
            <w:shd w:val="clear" w:color="auto" w:fill="auto"/>
          </w:tcPr>
          <w:p w:rsidR="00E21190" w:rsidRPr="00974476" w:rsidRDefault="00E21190" w:rsidP="0025466D">
            <w:pPr>
              <w:spacing w:line="360" w:lineRule="auto"/>
              <w:jc w:val="center"/>
              <w:rPr>
                <w:rFonts w:ascii="Arial" w:hAnsi="Arial" w:cs="Arial"/>
                <w:b/>
                <w:sz w:val="18"/>
                <w:szCs w:val="18"/>
                <w:lang w:val="fr-FR" w:eastAsia="de-DE"/>
              </w:rPr>
            </w:pPr>
          </w:p>
        </w:tc>
        <w:tc>
          <w:tcPr>
            <w:tcW w:w="1191" w:type="dxa"/>
            <w:tcBorders>
              <w:bottom w:val="single" w:sz="4" w:space="0" w:color="auto"/>
            </w:tcBorders>
          </w:tcPr>
          <w:p w:rsidR="00E21190" w:rsidRPr="00974476" w:rsidRDefault="00E21190" w:rsidP="0025466D">
            <w:pPr>
              <w:spacing w:line="360" w:lineRule="auto"/>
              <w:jc w:val="center"/>
              <w:rPr>
                <w:rFonts w:ascii="Arial" w:hAnsi="Arial" w:cs="Arial"/>
                <w:b/>
                <w:bCs/>
                <w:sz w:val="18"/>
                <w:szCs w:val="18"/>
                <w:lang w:val="fr-FR" w:eastAsia="de-DE"/>
              </w:rPr>
            </w:pPr>
            <w:r w:rsidRPr="00974476">
              <w:rPr>
                <w:rFonts w:ascii="Arial" w:hAnsi="Arial" w:cs="Arial"/>
                <w:b/>
                <w:sz w:val="18"/>
                <w:szCs w:val="18"/>
                <w:lang w:val="fr-FR" w:eastAsia="de-DE"/>
              </w:rPr>
              <w:t>Cache LLC [MB]</w:t>
            </w:r>
          </w:p>
        </w:tc>
        <w:tc>
          <w:tcPr>
            <w:tcW w:w="236" w:type="dxa"/>
          </w:tcPr>
          <w:p w:rsidR="00E21190" w:rsidRPr="00974476" w:rsidRDefault="00E21190" w:rsidP="0025466D">
            <w:pPr>
              <w:spacing w:line="360" w:lineRule="auto"/>
              <w:jc w:val="center"/>
              <w:rPr>
                <w:rFonts w:ascii="Arial" w:hAnsi="Arial" w:cs="Arial"/>
                <w:b/>
                <w:bCs/>
                <w:sz w:val="18"/>
                <w:szCs w:val="18"/>
                <w:lang w:val="fr-FR" w:eastAsia="de-DE"/>
              </w:rPr>
            </w:pPr>
          </w:p>
        </w:tc>
        <w:tc>
          <w:tcPr>
            <w:tcW w:w="1134" w:type="dxa"/>
            <w:tcBorders>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r w:rsidRPr="00974476">
              <w:rPr>
                <w:rFonts w:ascii="Arial" w:hAnsi="Arial" w:cs="Arial"/>
                <w:b/>
                <w:bCs/>
                <w:sz w:val="18"/>
                <w:szCs w:val="18"/>
                <w:lang w:val="fr-FR" w:eastAsia="de-DE"/>
              </w:rPr>
              <w:t xml:space="preserve">CPU </w:t>
            </w:r>
            <w:r w:rsidRPr="00974476">
              <w:rPr>
                <w:rFonts w:ascii="Arial" w:hAnsi="Arial" w:cs="Arial"/>
                <w:b/>
                <w:sz w:val="18"/>
                <w:szCs w:val="18"/>
                <w:lang w:val="fr-FR" w:eastAsia="de-DE"/>
              </w:rPr>
              <w:t>Base Power</w:t>
            </w:r>
            <w:r w:rsidRPr="00974476" w:rsidDel="009A0C86">
              <w:rPr>
                <w:rFonts w:ascii="Arial" w:hAnsi="Arial" w:cs="Arial"/>
                <w:b/>
                <w:sz w:val="18"/>
                <w:szCs w:val="18"/>
                <w:lang w:val="fr-FR" w:eastAsia="de-DE"/>
              </w:rPr>
              <w:t xml:space="preserve"> </w:t>
            </w:r>
            <w:r w:rsidRPr="00974476">
              <w:rPr>
                <w:rFonts w:ascii="Arial" w:hAnsi="Arial" w:cs="Arial"/>
                <w:b/>
                <w:sz w:val="18"/>
                <w:szCs w:val="18"/>
                <w:lang w:val="fr-FR" w:eastAsia="de-DE"/>
              </w:rPr>
              <w:t>[W]</w:t>
            </w:r>
          </w:p>
        </w:tc>
        <w:tc>
          <w:tcPr>
            <w:tcW w:w="236" w:type="dxa"/>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
        </w:tc>
        <w:tc>
          <w:tcPr>
            <w:tcW w:w="1716" w:type="dxa"/>
            <w:tcBorders>
              <w:bottom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b/>
                <w:sz w:val="18"/>
                <w:szCs w:val="18"/>
                <w:lang w:val="fr-FR" w:eastAsia="de-DE"/>
              </w:rPr>
            </w:pPr>
            <w:r w:rsidRPr="00974476">
              <w:rPr>
                <w:rFonts w:ascii="Arial" w:hAnsi="Arial" w:cs="Arial"/>
                <w:b/>
                <w:sz w:val="18"/>
                <w:szCs w:val="18"/>
                <w:lang w:val="fr-FR" w:eastAsia="de-DE"/>
              </w:rPr>
              <w:t>Gamme de température</w:t>
            </w:r>
          </w:p>
        </w:tc>
      </w:tr>
      <w:tr w:rsidR="00E21190" w:rsidRPr="00974476" w:rsidTr="00D52212">
        <w:tc>
          <w:tcPr>
            <w:tcW w:w="2041"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D-2796TE</w:t>
            </w:r>
          </w:p>
        </w:tc>
        <w:tc>
          <w:tcPr>
            <w:tcW w:w="283"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96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eastAsia="de-DE"/>
              </w:rPr>
              <w:t>20 / 40</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2.0</w:t>
            </w:r>
          </w:p>
        </w:tc>
        <w:tc>
          <w:tcPr>
            <w:tcW w:w="236" w:type="dxa"/>
            <w:shd w:val="clear" w:color="auto" w:fill="auto"/>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bottom w:val="single" w:sz="4" w:space="0" w:color="auto"/>
            </w:tcBorders>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30</w:t>
            </w:r>
          </w:p>
        </w:tc>
        <w:tc>
          <w:tcPr>
            <w:tcW w:w="236" w:type="dxa"/>
          </w:tcPr>
          <w:p w:rsidR="00E21190" w:rsidRPr="00974476" w:rsidRDefault="00E21190" w:rsidP="0025466D">
            <w:pPr>
              <w:spacing w:line="360" w:lineRule="auto"/>
              <w:jc w:val="center"/>
              <w:rPr>
                <w:rFonts w:ascii="Arial" w:hAnsi="Arial" w:cs="Arial"/>
                <w:sz w:val="18"/>
                <w:szCs w:val="18"/>
                <w:lang w:val="fr-FR"/>
              </w:rPr>
            </w:pPr>
          </w:p>
        </w:tc>
        <w:tc>
          <w:tcPr>
            <w:tcW w:w="113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118</w:t>
            </w:r>
          </w:p>
        </w:tc>
        <w:tc>
          <w:tcPr>
            <w:tcW w:w="236"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1716"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Etendue</w:t>
            </w:r>
          </w:p>
        </w:tc>
      </w:tr>
      <w:tr w:rsidR="00E21190" w:rsidRPr="00974476" w:rsidTr="00D52212">
        <w:tc>
          <w:tcPr>
            <w:tcW w:w="2041"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D-2775TE</w:t>
            </w:r>
          </w:p>
        </w:tc>
        <w:tc>
          <w:tcPr>
            <w:tcW w:w="283"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96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16 / 32</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2.0</w:t>
            </w:r>
          </w:p>
        </w:tc>
        <w:tc>
          <w:tcPr>
            <w:tcW w:w="236" w:type="dxa"/>
            <w:shd w:val="clear" w:color="auto" w:fill="auto"/>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bottom w:val="single" w:sz="4" w:space="0" w:color="auto"/>
            </w:tcBorders>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25</w:t>
            </w:r>
          </w:p>
        </w:tc>
        <w:tc>
          <w:tcPr>
            <w:tcW w:w="236" w:type="dxa"/>
          </w:tcPr>
          <w:p w:rsidR="00E21190" w:rsidRPr="00974476" w:rsidRDefault="00E21190" w:rsidP="0025466D">
            <w:pPr>
              <w:spacing w:line="360" w:lineRule="auto"/>
              <w:jc w:val="center"/>
              <w:rPr>
                <w:rFonts w:ascii="Arial" w:hAnsi="Arial" w:cs="Arial"/>
                <w:sz w:val="18"/>
                <w:szCs w:val="18"/>
                <w:lang w:val="fr-FR"/>
              </w:rPr>
            </w:pPr>
          </w:p>
        </w:tc>
        <w:tc>
          <w:tcPr>
            <w:tcW w:w="113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100</w:t>
            </w:r>
          </w:p>
        </w:tc>
        <w:tc>
          <w:tcPr>
            <w:tcW w:w="236"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1716"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sz w:val="18"/>
                <w:szCs w:val="18"/>
                <w:lang w:val="fr-FR"/>
              </w:rPr>
            </w:pPr>
            <w:r w:rsidRPr="00974476">
              <w:rPr>
                <w:rFonts w:ascii="Arial" w:hAnsi="Arial" w:cs="Arial"/>
                <w:sz w:val="18"/>
                <w:szCs w:val="18"/>
                <w:lang w:val="fr-FR"/>
              </w:rPr>
              <w:t>Etendue</w:t>
            </w:r>
          </w:p>
        </w:tc>
      </w:tr>
      <w:tr w:rsidR="00E21190" w:rsidRPr="00974476" w:rsidTr="00D52212">
        <w:tc>
          <w:tcPr>
            <w:tcW w:w="2041"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D-2752TER</w:t>
            </w:r>
          </w:p>
        </w:tc>
        <w:tc>
          <w:tcPr>
            <w:tcW w:w="283"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96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12 / 24</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1.8</w:t>
            </w:r>
          </w:p>
        </w:tc>
        <w:tc>
          <w:tcPr>
            <w:tcW w:w="236" w:type="dxa"/>
            <w:shd w:val="clear" w:color="auto" w:fill="auto"/>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bottom w:val="single" w:sz="4" w:space="0" w:color="auto"/>
            </w:tcBorders>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20</w:t>
            </w:r>
          </w:p>
        </w:tc>
        <w:tc>
          <w:tcPr>
            <w:tcW w:w="236" w:type="dxa"/>
          </w:tcPr>
          <w:p w:rsidR="00E21190" w:rsidRPr="00974476" w:rsidRDefault="00E21190" w:rsidP="0025466D">
            <w:pPr>
              <w:spacing w:line="360" w:lineRule="auto"/>
              <w:jc w:val="center"/>
              <w:rPr>
                <w:rFonts w:ascii="Arial" w:hAnsi="Arial" w:cs="Arial"/>
                <w:sz w:val="18"/>
                <w:szCs w:val="18"/>
                <w:lang w:val="fr-FR"/>
              </w:rPr>
            </w:pPr>
          </w:p>
        </w:tc>
        <w:tc>
          <w:tcPr>
            <w:tcW w:w="113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77</w:t>
            </w:r>
          </w:p>
        </w:tc>
        <w:tc>
          <w:tcPr>
            <w:tcW w:w="236"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1716"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sz w:val="18"/>
                <w:szCs w:val="18"/>
                <w:lang w:val="fr-FR"/>
              </w:rPr>
            </w:pPr>
            <w:r w:rsidRPr="00974476">
              <w:rPr>
                <w:rFonts w:ascii="Arial" w:hAnsi="Arial" w:cs="Arial"/>
                <w:sz w:val="18"/>
                <w:szCs w:val="18"/>
                <w:lang w:val="fr-FR"/>
              </w:rPr>
              <w:t>Etendue</w:t>
            </w:r>
          </w:p>
        </w:tc>
      </w:tr>
      <w:tr w:rsidR="00E21190" w:rsidRPr="00974476" w:rsidTr="00D52212">
        <w:tc>
          <w:tcPr>
            <w:tcW w:w="2041"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D-2733NT</w:t>
            </w:r>
          </w:p>
        </w:tc>
        <w:tc>
          <w:tcPr>
            <w:tcW w:w="283"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96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8 / 16</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2.1</w:t>
            </w:r>
          </w:p>
        </w:tc>
        <w:tc>
          <w:tcPr>
            <w:tcW w:w="236" w:type="dxa"/>
            <w:shd w:val="clear" w:color="auto" w:fill="auto"/>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bottom w:val="single" w:sz="4" w:space="0" w:color="auto"/>
            </w:tcBorders>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15</w:t>
            </w:r>
          </w:p>
        </w:tc>
        <w:tc>
          <w:tcPr>
            <w:tcW w:w="236" w:type="dxa"/>
          </w:tcPr>
          <w:p w:rsidR="00E21190" w:rsidRPr="00974476" w:rsidRDefault="00E21190" w:rsidP="0025466D">
            <w:pPr>
              <w:spacing w:line="360" w:lineRule="auto"/>
              <w:jc w:val="center"/>
              <w:rPr>
                <w:rFonts w:ascii="Arial" w:hAnsi="Arial" w:cs="Arial"/>
                <w:sz w:val="18"/>
                <w:szCs w:val="18"/>
                <w:lang w:val="fr-FR"/>
              </w:rPr>
            </w:pPr>
          </w:p>
        </w:tc>
        <w:tc>
          <w:tcPr>
            <w:tcW w:w="113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80</w:t>
            </w:r>
          </w:p>
        </w:tc>
        <w:tc>
          <w:tcPr>
            <w:tcW w:w="236"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1716"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sz w:val="18"/>
                <w:szCs w:val="18"/>
                <w:lang w:val="fr-FR"/>
              </w:rPr>
            </w:pPr>
            <w:r w:rsidRPr="00974476">
              <w:rPr>
                <w:rFonts w:ascii="Arial" w:hAnsi="Arial" w:cs="Arial"/>
                <w:sz w:val="18"/>
                <w:szCs w:val="18"/>
                <w:lang w:val="fr-FR"/>
              </w:rPr>
              <w:t>Standard</w:t>
            </w:r>
          </w:p>
        </w:tc>
      </w:tr>
      <w:tr w:rsidR="00E21190" w:rsidRPr="00974476" w:rsidTr="00D52212">
        <w:tc>
          <w:tcPr>
            <w:tcW w:w="2041" w:type="dxa"/>
            <w:tcBorders>
              <w:top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D-2712T</w:t>
            </w:r>
          </w:p>
        </w:tc>
        <w:tc>
          <w:tcPr>
            <w:tcW w:w="283"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964" w:type="dxa"/>
            <w:tcBorders>
              <w:top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4 / 8</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1.9</w:t>
            </w:r>
          </w:p>
        </w:tc>
        <w:tc>
          <w:tcPr>
            <w:tcW w:w="236" w:type="dxa"/>
            <w:shd w:val="clear" w:color="auto" w:fill="auto"/>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tcBorders>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15</w:t>
            </w:r>
          </w:p>
        </w:tc>
        <w:tc>
          <w:tcPr>
            <w:tcW w:w="236" w:type="dxa"/>
          </w:tcPr>
          <w:p w:rsidR="00E21190" w:rsidRPr="00974476" w:rsidRDefault="00E21190" w:rsidP="0025466D">
            <w:pPr>
              <w:spacing w:line="360" w:lineRule="auto"/>
              <w:jc w:val="center"/>
              <w:rPr>
                <w:rFonts w:ascii="Arial" w:hAnsi="Arial" w:cs="Arial"/>
                <w:sz w:val="18"/>
                <w:szCs w:val="18"/>
                <w:lang w:val="fr-FR"/>
              </w:rPr>
            </w:pPr>
          </w:p>
        </w:tc>
        <w:tc>
          <w:tcPr>
            <w:tcW w:w="1134" w:type="dxa"/>
            <w:tcBorders>
              <w:top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65</w:t>
            </w:r>
          </w:p>
        </w:tc>
        <w:tc>
          <w:tcPr>
            <w:tcW w:w="236" w:type="dxa"/>
            <w:shd w:val="clear" w:color="auto" w:fill="auto"/>
            <w:vAlign w:val="center"/>
          </w:tcPr>
          <w:p w:rsidR="00E21190" w:rsidRPr="00974476" w:rsidRDefault="00E21190" w:rsidP="0025466D">
            <w:pPr>
              <w:spacing w:line="360" w:lineRule="auto"/>
              <w:rPr>
                <w:rFonts w:ascii="Arial" w:hAnsi="Arial" w:cs="Arial"/>
                <w:sz w:val="18"/>
                <w:szCs w:val="18"/>
                <w:lang w:val="fr-FR"/>
              </w:rPr>
            </w:pPr>
          </w:p>
        </w:tc>
        <w:tc>
          <w:tcPr>
            <w:tcW w:w="1716" w:type="dxa"/>
            <w:tcBorders>
              <w:top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sz w:val="18"/>
                <w:szCs w:val="18"/>
                <w:lang w:val="fr-FR"/>
              </w:rPr>
            </w:pPr>
            <w:r w:rsidRPr="00974476">
              <w:rPr>
                <w:rFonts w:ascii="Arial" w:hAnsi="Arial" w:cs="Arial"/>
                <w:sz w:val="18"/>
                <w:szCs w:val="18"/>
                <w:lang w:val="fr-FR"/>
              </w:rPr>
              <w:t>Standard</w:t>
            </w:r>
          </w:p>
        </w:tc>
      </w:tr>
    </w:tbl>
    <w:p w:rsidR="00E21190" w:rsidRPr="00974476" w:rsidRDefault="00E21190" w:rsidP="0025466D">
      <w:pPr>
        <w:spacing w:line="360" w:lineRule="auto"/>
        <w:rPr>
          <w:rFonts w:ascii="Arial" w:hAnsi="Arial" w:cs="Arial"/>
          <w:kern w:val="2"/>
          <w:sz w:val="22"/>
          <w:szCs w:val="22"/>
          <w:lang w:val="fr-FR"/>
        </w:rPr>
      </w:pPr>
    </w:p>
    <w:p w:rsidR="00E21190" w:rsidRPr="00974476" w:rsidRDefault="00E21190" w:rsidP="0025466D">
      <w:pPr>
        <w:spacing w:line="360" w:lineRule="auto"/>
        <w:rPr>
          <w:rFonts w:ascii="Arial" w:hAnsi="Arial" w:cs="Arial"/>
          <w:sz w:val="22"/>
          <w:szCs w:val="22"/>
          <w:lang w:val="fr-FR"/>
        </w:rPr>
      </w:pPr>
      <w:r w:rsidRPr="00974476">
        <w:rPr>
          <w:rFonts w:ascii="Arial" w:hAnsi="Arial" w:cs="Arial"/>
          <w:sz w:val="22"/>
          <w:szCs w:val="22"/>
          <w:lang w:val="fr-FR"/>
        </w:rPr>
        <w:t>Les modules conga-HPC/SILL COM-HPC Server Taille D équipés du processeur Intel Xeon D-1700 (160 mm x 160 mm) et les modules conga-B7XI COM Express Type 7 (95 mm x 120 mm) seront disponibles dans les configurations suivantes :</w:t>
      </w:r>
    </w:p>
    <w:tbl>
      <w:tblPr>
        <w:tblW w:w="9322" w:type="dxa"/>
        <w:tblLayout w:type="fixed"/>
        <w:tblLook w:val="04A0"/>
      </w:tblPr>
      <w:tblGrid>
        <w:gridCol w:w="2041"/>
        <w:gridCol w:w="283"/>
        <w:gridCol w:w="1020"/>
        <w:gridCol w:w="236"/>
        <w:gridCol w:w="907"/>
        <w:gridCol w:w="236"/>
        <w:gridCol w:w="1191"/>
        <w:gridCol w:w="236"/>
        <w:gridCol w:w="1134"/>
        <w:gridCol w:w="236"/>
        <w:gridCol w:w="1802"/>
      </w:tblGrid>
      <w:tr w:rsidR="00E21190" w:rsidRPr="00974476" w:rsidTr="00D52212">
        <w:tc>
          <w:tcPr>
            <w:tcW w:w="2041" w:type="dxa"/>
            <w:tcBorders>
              <w:bottom w:val="single" w:sz="4" w:space="0" w:color="auto"/>
            </w:tcBorders>
            <w:shd w:val="clear" w:color="auto" w:fill="auto"/>
            <w:vAlign w:val="center"/>
          </w:tcPr>
          <w:p w:rsidR="00E21190" w:rsidRPr="00974476" w:rsidRDefault="00E21190" w:rsidP="0025466D">
            <w:pPr>
              <w:spacing w:line="360" w:lineRule="auto"/>
              <w:rPr>
                <w:rFonts w:ascii="Arial" w:hAnsi="Arial" w:cs="Arial"/>
                <w:b/>
                <w:sz w:val="18"/>
                <w:szCs w:val="18"/>
                <w:lang w:val="fr-FR" w:eastAsia="de-DE"/>
              </w:rPr>
            </w:pPr>
            <w:r w:rsidRPr="00974476">
              <w:rPr>
                <w:rFonts w:ascii="Arial" w:hAnsi="Arial" w:cs="Arial"/>
                <w:b/>
                <w:sz w:val="18"/>
                <w:szCs w:val="18"/>
                <w:lang w:val="fr-FR" w:eastAsia="de-DE"/>
              </w:rPr>
              <w:t>Processeur</w:t>
            </w:r>
          </w:p>
        </w:tc>
        <w:tc>
          <w:tcPr>
            <w:tcW w:w="283" w:type="dxa"/>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
        </w:tc>
        <w:tc>
          <w:tcPr>
            <w:tcW w:w="1020" w:type="dxa"/>
            <w:tcBorders>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roofErr w:type="spellStart"/>
            <w:r w:rsidRPr="00974476">
              <w:rPr>
                <w:rFonts w:ascii="Arial" w:hAnsi="Arial" w:cs="Arial"/>
                <w:b/>
                <w:sz w:val="18"/>
                <w:szCs w:val="18"/>
                <w:lang w:val="fr-FR" w:eastAsia="de-DE"/>
              </w:rPr>
              <w:t>Coeurs</w:t>
            </w:r>
            <w:proofErr w:type="spellEnd"/>
            <w:r w:rsidRPr="00974476">
              <w:rPr>
                <w:rFonts w:ascii="Arial" w:hAnsi="Arial" w:cs="Arial"/>
                <w:b/>
                <w:sz w:val="18"/>
                <w:szCs w:val="18"/>
                <w:lang w:val="fr-FR" w:eastAsia="de-DE"/>
              </w:rPr>
              <w:t xml:space="preserve"> / Threads</w:t>
            </w:r>
          </w:p>
        </w:tc>
        <w:tc>
          <w:tcPr>
            <w:tcW w:w="236" w:type="dxa"/>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
        </w:tc>
        <w:tc>
          <w:tcPr>
            <w:tcW w:w="907" w:type="dxa"/>
            <w:tcBorders>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roofErr w:type="spellStart"/>
            <w:r w:rsidRPr="00974476">
              <w:rPr>
                <w:rFonts w:ascii="Arial" w:hAnsi="Arial" w:cs="Arial"/>
                <w:b/>
                <w:sz w:val="18"/>
                <w:szCs w:val="18"/>
                <w:lang w:val="fr-FR" w:eastAsia="de-DE"/>
              </w:rPr>
              <w:t>Freq</w:t>
            </w:r>
            <w:proofErr w:type="spellEnd"/>
            <w:r w:rsidRPr="00974476">
              <w:rPr>
                <w:rFonts w:ascii="Arial" w:hAnsi="Arial" w:cs="Arial"/>
                <w:b/>
                <w:sz w:val="18"/>
                <w:szCs w:val="18"/>
                <w:lang w:val="fr-FR" w:eastAsia="de-DE"/>
              </w:rPr>
              <w:t>. [GHz]</w:t>
            </w:r>
          </w:p>
        </w:tc>
        <w:tc>
          <w:tcPr>
            <w:tcW w:w="236" w:type="dxa"/>
          </w:tcPr>
          <w:p w:rsidR="00E21190" w:rsidRPr="00974476" w:rsidRDefault="00E21190" w:rsidP="0025466D">
            <w:pPr>
              <w:spacing w:line="360" w:lineRule="auto"/>
              <w:jc w:val="center"/>
              <w:rPr>
                <w:rFonts w:ascii="Arial" w:hAnsi="Arial" w:cs="Arial"/>
                <w:b/>
                <w:sz w:val="18"/>
                <w:szCs w:val="18"/>
                <w:lang w:val="fr-FR" w:eastAsia="de-DE"/>
              </w:rPr>
            </w:pPr>
          </w:p>
        </w:tc>
        <w:tc>
          <w:tcPr>
            <w:tcW w:w="1191" w:type="dxa"/>
            <w:tcBorders>
              <w:bottom w:val="single" w:sz="4" w:space="0" w:color="auto"/>
            </w:tcBorders>
          </w:tcPr>
          <w:p w:rsidR="00E21190" w:rsidRPr="00974476" w:rsidRDefault="00E21190" w:rsidP="0025466D">
            <w:pPr>
              <w:spacing w:line="360" w:lineRule="auto"/>
              <w:jc w:val="center"/>
              <w:rPr>
                <w:rFonts w:ascii="Arial" w:hAnsi="Arial" w:cs="Arial"/>
                <w:b/>
                <w:sz w:val="18"/>
                <w:szCs w:val="18"/>
                <w:lang w:val="fr-FR" w:eastAsia="de-DE"/>
              </w:rPr>
            </w:pPr>
            <w:r w:rsidRPr="00974476">
              <w:rPr>
                <w:rFonts w:ascii="Arial" w:hAnsi="Arial" w:cs="Arial"/>
                <w:b/>
                <w:sz w:val="18"/>
                <w:szCs w:val="18"/>
                <w:lang w:val="fr-FR" w:eastAsia="de-DE"/>
              </w:rPr>
              <w:t>Cache LLC [MB]</w:t>
            </w:r>
          </w:p>
        </w:tc>
        <w:tc>
          <w:tcPr>
            <w:tcW w:w="236" w:type="dxa"/>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
        </w:tc>
        <w:tc>
          <w:tcPr>
            <w:tcW w:w="1134" w:type="dxa"/>
            <w:tcBorders>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r w:rsidRPr="00974476">
              <w:rPr>
                <w:rFonts w:ascii="Arial" w:hAnsi="Arial" w:cs="Arial"/>
                <w:b/>
                <w:bCs/>
                <w:sz w:val="18"/>
                <w:szCs w:val="18"/>
                <w:lang w:val="fr-FR" w:eastAsia="de-DE"/>
              </w:rPr>
              <w:t xml:space="preserve">CPU </w:t>
            </w:r>
            <w:r w:rsidRPr="00974476">
              <w:rPr>
                <w:rFonts w:ascii="Arial" w:hAnsi="Arial" w:cs="Arial"/>
                <w:b/>
                <w:sz w:val="18"/>
                <w:szCs w:val="18"/>
                <w:lang w:val="fr-FR" w:eastAsia="de-DE"/>
              </w:rPr>
              <w:t>Base Power</w:t>
            </w:r>
            <w:r w:rsidRPr="00974476" w:rsidDel="009A0C86">
              <w:rPr>
                <w:rFonts w:ascii="Arial" w:hAnsi="Arial" w:cs="Arial"/>
                <w:b/>
                <w:sz w:val="18"/>
                <w:szCs w:val="18"/>
                <w:lang w:val="fr-FR" w:eastAsia="de-DE"/>
              </w:rPr>
              <w:t xml:space="preserve"> </w:t>
            </w:r>
            <w:r w:rsidRPr="00974476">
              <w:rPr>
                <w:rFonts w:ascii="Arial" w:hAnsi="Arial" w:cs="Arial"/>
                <w:b/>
                <w:sz w:val="18"/>
                <w:szCs w:val="18"/>
                <w:lang w:val="fr-FR" w:eastAsia="de-DE"/>
              </w:rPr>
              <w:t>[W]</w:t>
            </w:r>
          </w:p>
        </w:tc>
        <w:tc>
          <w:tcPr>
            <w:tcW w:w="236" w:type="dxa"/>
            <w:shd w:val="clear" w:color="auto" w:fill="auto"/>
            <w:vAlign w:val="center"/>
          </w:tcPr>
          <w:p w:rsidR="00E21190" w:rsidRPr="00974476" w:rsidRDefault="00E21190" w:rsidP="0025466D">
            <w:pPr>
              <w:spacing w:line="360" w:lineRule="auto"/>
              <w:jc w:val="center"/>
              <w:rPr>
                <w:rFonts w:ascii="Arial" w:hAnsi="Arial" w:cs="Arial"/>
                <w:b/>
                <w:sz w:val="18"/>
                <w:szCs w:val="18"/>
                <w:lang w:val="fr-FR" w:eastAsia="de-DE"/>
              </w:rPr>
            </w:pPr>
          </w:p>
        </w:tc>
        <w:tc>
          <w:tcPr>
            <w:tcW w:w="1802" w:type="dxa"/>
            <w:tcBorders>
              <w:bottom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b/>
                <w:sz w:val="18"/>
                <w:szCs w:val="18"/>
                <w:lang w:val="fr-FR" w:eastAsia="de-DE"/>
              </w:rPr>
            </w:pPr>
            <w:r w:rsidRPr="00974476">
              <w:rPr>
                <w:rFonts w:ascii="Arial" w:hAnsi="Arial" w:cs="Arial"/>
                <w:b/>
                <w:sz w:val="18"/>
                <w:szCs w:val="18"/>
                <w:lang w:val="fr-FR" w:eastAsia="de-DE"/>
              </w:rPr>
              <w:t>Gamme de température</w:t>
            </w:r>
          </w:p>
        </w:tc>
      </w:tr>
      <w:tr w:rsidR="00E21190" w:rsidRPr="00974476" w:rsidTr="00D52212">
        <w:tc>
          <w:tcPr>
            <w:tcW w:w="2041"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D-1746TER</w:t>
            </w:r>
          </w:p>
        </w:tc>
        <w:tc>
          <w:tcPr>
            <w:tcW w:w="283"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020"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10 / 20</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2.0</w:t>
            </w:r>
          </w:p>
        </w:tc>
        <w:tc>
          <w:tcPr>
            <w:tcW w:w="236" w:type="dxa"/>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bottom w:val="single" w:sz="4" w:space="0" w:color="auto"/>
            </w:tcBorders>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15</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113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67</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802"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sz w:val="18"/>
                <w:szCs w:val="18"/>
                <w:lang w:val="fr-FR"/>
              </w:rPr>
            </w:pPr>
            <w:r w:rsidRPr="00974476">
              <w:rPr>
                <w:rFonts w:ascii="Arial" w:hAnsi="Arial" w:cs="Arial"/>
                <w:sz w:val="18"/>
                <w:szCs w:val="18"/>
                <w:lang w:val="fr-FR"/>
              </w:rPr>
              <w:t>Etendue</w:t>
            </w:r>
          </w:p>
        </w:tc>
      </w:tr>
      <w:tr w:rsidR="00E21190" w:rsidRPr="00974476" w:rsidTr="00D52212">
        <w:tc>
          <w:tcPr>
            <w:tcW w:w="2041"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D-1732TE</w:t>
            </w:r>
          </w:p>
        </w:tc>
        <w:tc>
          <w:tcPr>
            <w:tcW w:w="283"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020"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8 / 16</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1.9</w:t>
            </w:r>
          </w:p>
        </w:tc>
        <w:tc>
          <w:tcPr>
            <w:tcW w:w="236" w:type="dxa"/>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bottom w:val="single" w:sz="4" w:space="0" w:color="auto"/>
            </w:tcBorders>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15</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113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52</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802"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sz w:val="18"/>
                <w:szCs w:val="18"/>
                <w:lang w:val="fr-FR"/>
              </w:rPr>
            </w:pPr>
            <w:r w:rsidRPr="00974476">
              <w:rPr>
                <w:rFonts w:ascii="Arial" w:hAnsi="Arial" w:cs="Arial"/>
                <w:sz w:val="18"/>
                <w:szCs w:val="18"/>
                <w:lang w:val="fr-FR"/>
              </w:rPr>
              <w:t>Etendue</w:t>
            </w:r>
          </w:p>
        </w:tc>
      </w:tr>
      <w:tr w:rsidR="00E21190" w:rsidRPr="00974476" w:rsidTr="00D52212">
        <w:tc>
          <w:tcPr>
            <w:tcW w:w="2041"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D-1735TR</w:t>
            </w:r>
          </w:p>
        </w:tc>
        <w:tc>
          <w:tcPr>
            <w:tcW w:w="283"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020"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8 / 16</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2.2</w:t>
            </w:r>
          </w:p>
        </w:tc>
        <w:tc>
          <w:tcPr>
            <w:tcW w:w="236" w:type="dxa"/>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bottom w:val="single" w:sz="4" w:space="0" w:color="auto"/>
            </w:tcBorders>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15</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113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59</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802"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sz w:val="18"/>
                <w:szCs w:val="18"/>
                <w:lang w:val="fr-FR"/>
              </w:rPr>
            </w:pPr>
            <w:r w:rsidRPr="00974476">
              <w:rPr>
                <w:rFonts w:ascii="Arial" w:hAnsi="Arial" w:cs="Arial"/>
                <w:sz w:val="18"/>
                <w:szCs w:val="18"/>
                <w:lang w:val="fr-FR"/>
              </w:rPr>
              <w:t>Standard</w:t>
            </w:r>
          </w:p>
        </w:tc>
      </w:tr>
      <w:tr w:rsidR="00E21190" w:rsidRPr="00974476" w:rsidTr="00D52212">
        <w:tc>
          <w:tcPr>
            <w:tcW w:w="2041"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D-1715TER</w:t>
            </w:r>
          </w:p>
        </w:tc>
        <w:tc>
          <w:tcPr>
            <w:tcW w:w="283"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020"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4 / 8</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2.4</w:t>
            </w:r>
          </w:p>
        </w:tc>
        <w:tc>
          <w:tcPr>
            <w:tcW w:w="236" w:type="dxa"/>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bottom w:val="single" w:sz="4" w:space="0" w:color="auto"/>
            </w:tcBorders>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10</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1134"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50</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802" w:type="dxa"/>
            <w:tcBorders>
              <w:top w:val="single" w:sz="4" w:space="0" w:color="auto"/>
              <w:bottom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sz w:val="18"/>
                <w:szCs w:val="18"/>
                <w:lang w:val="fr-FR"/>
              </w:rPr>
            </w:pPr>
            <w:r w:rsidRPr="00974476">
              <w:rPr>
                <w:rFonts w:ascii="Arial" w:hAnsi="Arial" w:cs="Arial"/>
                <w:sz w:val="18"/>
                <w:szCs w:val="18"/>
                <w:lang w:val="fr-FR"/>
              </w:rPr>
              <w:t>Etendue</w:t>
            </w:r>
          </w:p>
        </w:tc>
      </w:tr>
      <w:tr w:rsidR="00E21190" w:rsidRPr="00974476" w:rsidTr="00D52212">
        <w:tc>
          <w:tcPr>
            <w:tcW w:w="2041" w:type="dxa"/>
            <w:tcBorders>
              <w:top w:val="single" w:sz="4" w:space="0" w:color="auto"/>
            </w:tcBorders>
            <w:shd w:val="clear" w:color="auto" w:fill="auto"/>
            <w:vAlign w:val="center"/>
          </w:tcPr>
          <w:p w:rsidR="00E21190" w:rsidRPr="00974476" w:rsidRDefault="00E21190" w:rsidP="0025466D">
            <w:pPr>
              <w:spacing w:line="360" w:lineRule="auto"/>
              <w:rPr>
                <w:rFonts w:ascii="Arial" w:hAnsi="Arial" w:cs="Arial"/>
                <w:sz w:val="18"/>
                <w:szCs w:val="18"/>
                <w:lang w:val="fr-FR" w:eastAsia="de-DE"/>
              </w:rPr>
            </w:pPr>
            <w:r w:rsidRPr="00974476">
              <w:rPr>
                <w:rFonts w:ascii="Arial" w:hAnsi="Arial" w:cs="Arial"/>
                <w:sz w:val="18"/>
                <w:szCs w:val="18"/>
                <w:lang w:val="fr-FR" w:eastAsia="de-DE"/>
              </w:rPr>
              <w:t>Intel Xeon D-1712TR</w:t>
            </w:r>
          </w:p>
        </w:tc>
        <w:tc>
          <w:tcPr>
            <w:tcW w:w="283"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020" w:type="dxa"/>
            <w:tcBorders>
              <w:top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4 / 8</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907" w:type="dxa"/>
            <w:tcBorders>
              <w:top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2.0</w:t>
            </w:r>
          </w:p>
        </w:tc>
        <w:tc>
          <w:tcPr>
            <w:tcW w:w="236" w:type="dxa"/>
          </w:tcPr>
          <w:p w:rsidR="00E21190" w:rsidRPr="00974476" w:rsidRDefault="00E21190" w:rsidP="0025466D">
            <w:pPr>
              <w:spacing w:line="360" w:lineRule="auto"/>
              <w:jc w:val="center"/>
              <w:rPr>
                <w:rFonts w:ascii="Arial" w:hAnsi="Arial" w:cs="Arial"/>
                <w:sz w:val="18"/>
                <w:szCs w:val="18"/>
                <w:lang w:val="fr-FR" w:eastAsia="de-DE"/>
              </w:rPr>
            </w:pPr>
          </w:p>
        </w:tc>
        <w:tc>
          <w:tcPr>
            <w:tcW w:w="1191" w:type="dxa"/>
            <w:tcBorders>
              <w:top w:val="single" w:sz="4" w:space="0" w:color="auto"/>
            </w:tcBorders>
          </w:tcPr>
          <w:p w:rsidR="00E21190" w:rsidRPr="00974476" w:rsidRDefault="00E21190" w:rsidP="0025466D">
            <w:pPr>
              <w:spacing w:line="360" w:lineRule="auto"/>
              <w:jc w:val="center"/>
              <w:rPr>
                <w:rFonts w:ascii="Arial" w:hAnsi="Arial" w:cs="Arial"/>
                <w:sz w:val="18"/>
                <w:szCs w:val="18"/>
                <w:lang w:val="fr-FR" w:eastAsia="de-DE"/>
              </w:rPr>
            </w:pPr>
            <w:r w:rsidRPr="00974476">
              <w:rPr>
                <w:rFonts w:ascii="Arial" w:hAnsi="Arial" w:cs="Arial"/>
                <w:sz w:val="18"/>
                <w:szCs w:val="18"/>
                <w:lang w:val="fr-FR" w:eastAsia="de-DE"/>
              </w:rPr>
              <w:t>10</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eastAsia="de-DE"/>
              </w:rPr>
            </w:pPr>
          </w:p>
        </w:tc>
        <w:tc>
          <w:tcPr>
            <w:tcW w:w="1134" w:type="dxa"/>
            <w:tcBorders>
              <w:top w:val="single" w:sz="4" w:space="0" w:color="auto"/>
            </w:tcBorders>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r w:rsidRPr="00974476">
              <w:rPr>
                <w:rFonts w:ascii="Arial" w:hAnsi="Arial" w:cs="Arial"/>
                <w:sz w:val="18"/>
                <w:szCs w:val="18"/>
                <w:lang w:val="fr-FR"/>
              </w:rPr>
              <w:t>40</w:t>
            </w:r>
          </w:p>
        </w:tc>
        <w:tc>
          <w:tcPr>
            <w:tcW w:w="236" w:type="dxa"/>
            <w:shd w:val="clear" w:color="auto" w:fill="auto"/>
            <w:vAlign w:val="center"/>
          </w:tcPr>
          <w:p w:rsidR="00E21190" w:rsidRPr="00974476" w:rsidRDefault="00E21190" w:rsidP="0025466D">
            <w:pPr>
              <w:spacing w:line="360" w:lineRule="auto"/>
              <w:jc w:val="center"/>
              <w:rPr>
                <w:rFonts w:ascii="Arial" w:hAnsi="Arial" w:cs="Arial"/>
                <w:sz w:val="18"/>
                <w:szCs w:val="18"/>
                <w:lang w:val="fr-FR"/>
              </w:rPr>
            </w:pPr>
          </w:p>
        </w:tc>
        <w:tc>
          <w:tcPr>
            <w:tcW w:w="1802" w:type="dxa"/>
            <w:tcBorders>
              <w:top w:val="single" w:sz="4" w:space="0" w:color="auto"/>
            </w:tcBorders>
            <w:shd w:val="clear" w:color="auto" w:fill="auto"/>
            <w:vAlign w:val="center"/>
          </w:tcPr>
          <w:p w:rsidR="00E21190" w:rsidRPr="00974476" w:rsidRDefault="00E21190" w:rsidP="0025466D">
            <w:pPr>
              <w:spacing w:line="360" w:lineRule="auto"/>
              <w:ind w:right="29"/>
              <w:jc w:val="center"/>
              <w:rPr>
                <w:rFonts w:ascii="Arial" w:hAnsi="Arial" w:cs="Arial"/>
                <w:sz w:val="18"/>
                <w:szCs w:val="18"/>
                <w:lang w:val="fr-FR"/>
              </w:rPr>
            </w:pPr>
            <w:r w:rsidRPr="00974476">
              <w:rPr>
                <w:rFonts w:ascii="Arial" w:hAnsi="Arial" w:cs="Arial"/>
                <w:sz w:val="18"/>
                <w:szCs w:val="18"/>
                <w:lang w:val="fr-FR"/>
              </w:rPr>
              <w:t>Standard</w:t>
            </w:r>
          </w:p>
        </w:tc>
      </w:tr>
    </w:tbl>
    <w:p w:rsidR="00D60798" w:rsidRPr="00974476" w:rsidRDefault="00D60798" w:rsidP="0025466D">
      <w:pPr>
        <w:spacing w:line="360" w:lineRule="auto"/>
        <w:rPr>
          <w:rFonts w:ascii="Arial" w:hAnsi="Arial" w:cs="Arial"/>
          <w:sz w:val="22"/>
          <w:szCs w:val="22"/>
          <w:lang w:val="fr-FR"/>
        </w:rPr>
      </w:pPr>
    </w:p>
    <w:p w:rsidR="00E21190" w:rsidRPr="00974476" w:rsidRDefault="00E21190" w:rsidP="0025466D">
      <w:pPr>
        <w:spacing w:line="360" w:lineRule="auto"/>
        <w:rPr>
          <w:rFonts w:ascii="Arial" w:hAnsi="Arial" w:cs="Arial"/>
          <w:kern w:val="2"/>
          <w:sz w:val="22"/>
          <w:szCs w:val="22"/>
          <w:lang w:val="fr-FR"/>
        </w:rPr>
      </w:pPr>
      <w:r w:rsidRPr="00974476">
        <w:rPr>
          <w:rFonts w:ascii="Arial" w:hAnsi="Arial" w:cs="Arial"/>
          <w:kern w:val="2"/>
          <w:sz w:val="22"/>
          <w:szCs w:val="22"/>
          <w:lang w:val="fr-FR"/>
        </w:rPr>
        <w:t>Les nouveaux Server-on-</w:t>
      </w:r>
      <w:proofErr w:type="gramStart"/>
      <w:r w:rsidRPr="00974476">
        <w:rPr>
          <w:rFonts w:ascii="Arial" w:hAnsi="Arial" w:cs="Arial"/>
          <w:kern w:val="2"/>
          <w:sz w:val="22"/>
          <w:szCs w:val="22"/>
          <w:lang w:val="fr-FR"/>
        </w:rPr>
        <w:t>Modules</w:t>
      </w:r>
      <w:proofErr w:type="gramEnd"/>
      <w:r w:rsidRPr="00974476">
        <w:rPr>
          <w:rFonts w:ascii="Arial" w:hAnsi="Arial" w:cs="Arial"/>
          <w:kern w:val="2"/>
          <w:sz w:val="22"/>
          <w:szCs w:val="22"/>
          <w:lang w:val="fr-FR"/>
        </w:rPr>
        <w:t xml:space="preserve"> COM-HPC et COM Express sont prêts à l'emploi et disponibles avec des solutions de refroidissement robustes appropriées, allant d'un refroidissement actif puissant avec adaptateur de caloduc à des solutions de refroidissement entièrement passives pour une meilleure résistance mécanique aux vibrations et aux chocs. Au niveau logiciel, ces nouveaux modules sont livrés avec des packs de support de carte complets pour Windows, Linux et </w:t>
      </w:r>
      <w:proofErr w:type="spellStart"/>
      <w:r w:rsidRPr="00974476">
        <w:rPr>
          <w:rFonts w:ascii="Arial" w:hAnsi="Arial" w:cs="Arial"/>
          <w:kern w:val="2"/>
          <w:sz w:val="22"/>
          <w:szCs w:val="22"/>
          <w:lang w:val="fr-FR"/>
        </w:rPr>
        <w:t>VxWorks</w:t>
      </w:r>
      <w:proofErr w:type="spellEnd"/>
      <w:r w:rsidRPr="00974476">
        <w:rPr>
          <w:rFonts w:ascii="Arial" w:hAnsi="Arial" w:cs="Arial"/>
          <w:kern w:val="2"/>
          <w:sz w:val="22"/>
          <w:szCs w:val="22"/>
          <w:lang w:val="fr-FR"/>
        </w:rPr>
        <w:t>. Pour la consolidation des charges de travail, la prise en charge des machines virtuelles en temps réel est disponible grâce au support complet des implémentations de l'</w:t>
      </w:r>
      <w:proofErr w:type="spellStart"/>
      <w:r w:rsidRPr="00974476">
        <w:rPr>
          <w:rFonts w:ascii="Arial" w:hAnsi="Arial" w:cs="Arial"/>
          <w:kern w:val="2"/>
          <w:sz w:val="22"/>
          <w:szCs w:val="22"/>
          <w:lang w:val="fr-FR"/>
        </w:rPr>
        <w:t>hyperviseur</w:t>
      </w:r>
      <w:proofErr w:type="spellEnd"/>
      <w:r w:rsidRPr="00974476">
        <w:rPr>
          <w:rFonts w:ascii="Arial" w:hAnsi="Arial" w:cs="Arial"/>
          <w:kern w:val="2"/>
          <w:sz w:val="22"/>
          <w:szCs w:val="22"/>
          <w:lang w:val="fr-FR"/>
        </w:rPr>
        <w:t xml:space="preserve"> RTS de Real-Time Systems par congatec.</w:t>
      </w:r>
    </w:p>
    <w:p w:rsidR="00D60798" w:rsidRPr="00974476" w:rsidRDefault="00D60798" w:rsidP="0025466D">
      <w:pPr>
        <w:spacing w:line="360" w:lineRule="auto"/>
        <w:rPr>
          <w:rFonts w:ascii="Arial" w:hAnsi="Arial" w:cs="Arial"/>
          <w:kern w:val="2"/>
          <w:sz w:val="22"/>
          <w:szCs w:val="22"/>
          <w:lang w:val="fr-FR"/>
        </w:rPr>
      </w:pPr>
    </w:p>
    <w:p w:rsidR="00E21190" w:rsidRPr="00974476" w:rsidRDefault="00E21190" w:rsidP="0025466D">
      <w:pPr>
        <w:spacing w:line="360" w:lineRule="auto"/>
        <w:rPr>
          <w:rFonts w:ascii="Arial" w:hAnsi="Arial" w:cs="Arial"/>
          <w:kern w:val="2"/>
          <w:sz w:val="22"/>
          <w:szCs w:val="22"/>
          <w:lang w:val="fr-FR"/>
        </w:rPr>
      </w:pPr>
      <w:r w:rsidRPr="00974476">
        <w:rPr>
          <w:rFonts w:ascii="Arial" w:hAnsi="Arial" w:cs="Arial"/>
          <w:kern w:val="2"/>
          <w:sz w:val="22"/>
          <w:szCs w:val="22"/>
          <w:lang w:val="fr-FR"/>
        </w:rPr>
        <w:t>Plus d’informations sur le Server-on-Module conga-HPC/</w:t>
      </w:r>
      <w:proofErr w:type="spellStart"/>
      <w:r w:rsidRPr="00974476">
        <w:rPr>
          <w:rFonts w:ascii="Arial" w:hAnsi="Arial" w:cs="Arial"/>
          <w:kern w:val="2"/>
          <w:sz w:val="22"/>
          <w:szCs w:val="22"/>
          <w:lang w:val="fr-FR"/>
        </w:rPr>
        <w:t>sILH</w:t>
      </w:r>
      <w:proofErr w:type="spellEnd"/>
      <w:r w:rsidRPr="00974476">
        <w:rPr>
          <w:rFonts w:ascii="Arial" w:hAnsi="Arial" w:cs="Arial"/>
          <w:kern w:val="2"/>
          <w:sz w:val="22"/>
          <w:szCs w:val="22"/>
          <w:lang w:val="fr-FR"/>
        </w:rPr>
        <w:t xml:space="preserve"> COM-HPC Server Taille E sur </w:t>
      </w:r>
      <w:hyperlink r:id="rId10" w:history="1">
        <w:r w:rsidR="00D60798" w:rsidRPr="00974476">
          <w:rPr>
            <w:rStyle w:val="Hyperlink"/>
            <w:rFonts w:ascii="Arial" w:hAnsi="Arial" w:cs="Arial"/>
            <w:sz w:val="22"/>
            <w:szCs w:val="22"/>
            <w:lang w:val="fr-FR"/>
          </w:rPr>
          <w:t>https://www.congatec.com/en/products/com-hpc/conga-hpcsilh/</w:t>
        </w:r>
      </w:hyperlink>
      <w:r w:rsidR="00D60798" w:rsidRPr="00974476">
        <w:rPr>
          <w:rFonts w:ascii="Arial" w:hAnsi="Arial" w:cs="Arial"/>
          <w:sz w:val="22"/>
          <w:szCs w:val="22"/>
          <w:lang w:val="fr-FR"/>
        </w:rPr>
        <w:t xml:space="preserve"> </w:t>
      </w:r>
    </w:p>
    <w:p w:rsidR="00E21190" w:rsidRPr="00974476" w:rsidRDefault="00E21190" w:rsidP="0025466D">
      <w:pPr>
        <w:spacing w:line="360" w:lineRule="auto"/>
        <w:rPr>
          <w:rFonts w:ascii="Arial" w:hAnsi="Arial" w:cs="Arial"/>
          <w:kern w:val="2"/>
          <w:sz w:val="22"/>
          <w:szCs w:val="22"/>
          <w:lang w:val="fr-FR"/>
        </w:rPr>
      </w:pPr>
    </w:p>
    <w:p w:rsidR="00E21190" w:rsidRPr="00974476" w:rsidRDefault="00E21190" w:rsidP="0025466D">
      <w:pPr>
        <w:spacing w:line="360" w:lineRule="auto"/>
        <w:rPr>
          <w:rFonts w:ascii="Arial" w:hAnsi="Arial" w:cs="Arial"/>
          <w:sz w:val="22"/>
          <w:szCs w:val="22"/>
          <w:lang w:val="fr-FR"/>
        </w:rPr>
      </w:pPr>
      <w:r w:rsidRPr="00974476">
        <w:rPr>
          <w:rFonts w:ascii="Arial" w:hAnsi="Arial" w:cs="Arial"/>
          <w:kern w:val="2"/>
          <w:sz w:val="22"/>
          <w:szCs w:val="22"/>
          <w:lang w:val="fr-FR"/>
        </w:rPr>
        <w:t>Plus d’informations sur le Server-on-Module conga-HPC/</w:t>
      </w:r>
      <w:proofErr w:type="spellStart"/>
      <w:r w:rsidRPr="00974476">
        <w:rPr>
          <w:rFonts w:ascii="Arial" w:hAnsi="Arial" w:cs="Arial"/>
          <w:kern w:val="2"/>
          <w:sz w:val="22"/>
          <w:szCs w:val="22"/>
          <w:lang w:val="fr-FR"/>
        </w:rPr>
        <w:t>sILL</w:t>
      </w:r>
      <w:proofErr w:type="spellEnd"/>
      <w:r w:rsidRPr="00974476">
        <w:rPr>
          <w:rFonts w:ascii="Arial" w:hAnsi="Arial" w:cs="Arial"/>
          <w:kern w:val="2"/>
          <w:sz w:val="22"/>
          <w:szCs w:val="22"/>
          <w:lang w:val="fr-FR"/>
        </w:rPr>
        <w:t xml:space="preserve"> COM-HPC Server Taille D sur </w:t>
      </w:r>
      <w:hyperlink r:id="rId11" w:history="1">
        <w:r w:rsidR="00D60798" w:rsidRPr="00974476">
          <w:rPr>
            <w:rStyle w:val="Hyperlink"/>
            <w:rFonts w:ascii="Arial" w:hAnsi="Arial" w:cs="Arial"/>
            <w:sz w:val="22"/>
            <w:szCs w:val="22"/>
            <w:lang w:val="fr-FR"/>
          </w:rPr>
          <w:t>https://www.congatec.com/en/products/com-hpc/conga-hpcsill/</w:t>
        </w:r>
      </w:hyperlink>
      <w:r w:rsidR="00D60798" w:rsidRPr="00974476">
        <w:rPr>
          <w:rFonts w:ascii="Arial" w:hAnsi="Arial" w:cs="Arial"/>
          <w:sz w:val="22"/>
          <w:szCs w:val="22"/>
          <w:lang w:val="fr-FR"/>
        </w:rPr>
        <w:t xml:space="preserve"> </w:t>
      </w:r>
    </w:p>
    <w:p w:rsidR="00E21190" w:rsidRPr="00974476" w:rsidRDefault="00E21190" w:rsidP="0025466D">
      <w:pPr>
        <w:spacing w:line="360" w:lineRule="auto"/>
        <w:rPr>
          <w:rFonts w:ascii="Arial" w:hAnsi="Arial" w:cs="Arial"/>
          <w:kern w:val="2"/>
          <w:sz w:val="22"/>
          <w:szCs w:val="22"/>
          <w:lang w:val="fr-FR"/>
        </w:rPr>
      </w:pPr>
    </w:p>
    <w:p w:rsidR="00E21190" w:rsidRPr="00974476" w:rsidRDefault="00E21190" w:rsidP="0025466D">
      <w:pPr>
        <w:spacing w:line="360" w:lineRule="auto"/>
        <w:rPr>
          <w:rFonts w:ascii="Arial" w:hAnsi="Arial" w:cs="Arial"/>
          <w:sz w:val="22"/>
          <w:szCs w:val="22"/>
          <w:lang w:val="fr-FR"/>
        </w:rPr>
      </w:pPr>
      <w:r w:rsidRPr="00974476">
        <w:rPr>
          <w:rFonts w:ascii="Arial" w:hAnsi="Arial" w:cs="Arial"/>
          <w:kern w:val="2"/>
          <w:sz w:val="22"/>
          <w:szCs w:val="22"/>
          <w:lang w:val="fr-FR"/>
        </w:rPr>
        <w:t xml:space="preserve">Plus d’informations sur le Server-on-Module conga-B7XI Com Express Type 7 sur </w:t>
      </w:r>
      <w:hyperlink r:id="rId12" w:history="1">
        <w:r w:rsidR="00D60798" w:rsidRPr="00974476">
          <w:rPr>
            <w:rStyle w:val="Hyperlink"/>
            <w:rFonts w:ascii="Arial" w:hAnsi="Arial" w:cs="Arial"/>
            <w:sz w:val="22"/>
            <w:szCs w:val="22"/>
            <w:lang w:val="fr-FR"/>
          </w:rPr>
          <w:t>https://www.congatec.com/en/products/com-express-type7/conga-b7xi/</w:t>
        </w:r>
      </w:hyperlink>
      <w:r w:rsidR="00D60798" w:rsidRPr="00974476">
        <w:rPr>
          <w:rFonts w:ascii="Arial" w:hAnsi="Arial" w:cs="Arial"/>
          <w:sz w:val="22"/>
          <w:szCs w:val="22"/>
          <w:lang w:val="fr-FR"/>
        </w:rPr>
        <w:t xml:space="preserve"> </w:t>
      </w:r>
    </w:p>
    <w:p w:rsidR="00E21190" w:rsidRPr="00974476" w:rsidRDefault="00E21190" w:rsidP="0025466D">
      <w:pPr>
        <w:spacing w:line="360" w:lineRule="auto"/>
        <w:rPr>
          <w:rFonts w:ascii="Arial" w:hAnsi="Arial" w:cs="Arial"/>
          <w:sz w:val="22"/>
          <w:szCs w:val="22"/>
          <w:lang w:val="fr-FR"/>
        </w:rPr>
      </w:pPr>
    </w:p>
    <w:p w:rsidR="00E21190" w:rsidRPr="00974476" w:rsidRDefault="00E21190" w:rsidP="0025466D">
      <w:pPr>
        <w:pStyle w:val="Kommentartext"/>
        <w:spacing w:line="360" w:lineRule="auto"/>
        <w:rPr>
          <w:rFonts w:ascii="Arial" w:hAnsi="Arial" w:cs="Arial"/>
          <w:sz w:val="22"/>
          <w:szCs w:val="22"/>
          <w:lang w:val="fr-FR"/>
        </w:rPr>
      </w:pPr>
      <w:r w:rsidRPr="00974476">
        <w:rPr>
          <w:rFonts w:ascii="Arial" w:hAnsi="Arial" w:cs="Arial"/>
          <w:sz w:val="22"/>
          <w:szCs w:val="22"/>
          <w:lang w:val="fr-FR"/>
        </w:rPr>
        <w:t xml:space="preserve">Plus d’informations sur les nouveaux processeurs Intel Xeon D1700 et D2700 (anciennement </w:t>
      </w:r>
      <w:proofErr w:type="spellStart"/>
      <w:r w:rsidRPr="00974476">
        <w:rPr>
          <w:rFonts w:ascii="Arial" w:hAnsi="Arial" w:cs="Arial"/>
          <w:sz w:val="22"/>
          <w:szCs w:val="22"/>
          <w:lang w:val="fr-FR"/>
        </w:rPr>
        <w:t>Ice</w:t>
      </w:r>
      <w:proofErr w:type="spellEnd"/>
      <w:r w:rsidRPr="00974476">
        <w:rPr>
          <w:rFonts w:ascii="Arial" w:hAnsi="Arial" w:cs="Arial"/>
          <w:sz w:val="22"/>
          <w:szCs w:val="22"/>
          <w:lang w:val="fr-FR"/>
        </w:rPr>
        <w:t xml:space="preserve"> Lake) sur la page d’accueil principale : </w:t>
      </w:r>
      <w:hyperlink r:id="rId13" w:history="1">
        <w:r w:rsidR="00D60798" w:rsidRPr="00974476">
          <w:rPr>
            <w:rStyle w:val="Hyperlink"/>
            <w:rFonts w:ascii="Arial" w:hAnsi="Arial" w:cs="Arial"/>
            <w:sz w:val="22"/>
            <w:szCs w:val="22"/>
            <w:lang w:val="fr-FR"/>
          </w:rPr>
          <w:t>https://www.congatec.com/en/technologies/intel-xeon-d-modules/</w:t>
        </w:r>
      </w:hyperlink>
      <w:r w:rsidR="00D60798" w:rsidRPr="00974476">
        <w:rPr>
          <w:rFonts w:ascii="Arial" w:hAnsi="Arial" w:cs="Arial"/>
          <w:sz w:val="22"/>
          <w:szCs w:val="22"/>
          <w:lang w:val="fr-FR"/>
        </w:rPr>
        <w:t xml:space="preserve"> </w:t>
      </w:r>
    </w:p>
    <w:p w:rsidR="003021A0" w:rsidRPr="00974476" w:rsidRDefault="003021A0" w:rsidP="00484F39">
      <w:pPr>
        <w:pStyle w:val="Standard1"/>
        <w:spacing w:line="360" w:lineRule="auto"/>
        <w:rPr>
          <w:rFonts w:ascii="Arial" w:hAnsi="Arial" w:cs="Arial"/>
          <w:sz w:val="22"/>
          <w:szCs w:val="22"/>
          <w:lang w:val="fr-FR"/>
        </w:rPr>
      </w:pPr>
    </w:p>
    <w:p w:rsidR="00F76F29" w:rsidRPr="00974476" w:rsidRDefault="00F76F29" w:rsidP="00F76F29">
      <w:pPr>
        <w:pStyle w:val="Standard1"/>
        <w:spacing w:line="360" w:lineRule="auto"/>
        <w:jc w:val="center"/>
        <w:rPr>
          <w:rFonts w:ascii="Arial" w:hAnsi="Arial" w:cs="Arial"/>
          <w:sz w:val="16"/>
          <w:szCs w:val="16"/>
          <w:lang w:val="fr-FR"/>
        </w:rPr>
      </w:pPr>
      <w:r w:rsidRPr="00974476">
        <w:rPr>
          <w:rFonts w:ascii="Arial" w:hAnsi="Arial" w:cs="Arial"/>
          <w:sz w:val="16"/>
          <w:szCs w:val="16"/>
          <w:lang w:val="fr-FR"/>
        </w:rPr>
        <w:t>* * *</w:t>
      </w:r>
    </w:p>
    <w:p w:rsidR="0035632F" w:rsidRPr="00974476" w:rsidRDefault="0035632F" w:rsidP="00957615">
      <w:pPr>
        <w:pStyle w:val="Standard1"/>
        <w:ind w:right="283"/>
        <w:rPr>
          <w:rFonts w:ascii="Arial" w:hAnsi="Arial" w:cs="Arial"/>
          <w:b/>
          <w:bCs/>
          <w:sz w:val="16"/>
          <w:szCs w:val="16"/>
          <w:lang w:val="fr-FR"/>
        </w:rPr>
      </w:pPr>
    </w:p>
    <w:p w:rsidR="0035632F" w:rsidRPr="00974476" w:rsidRDefault="0035632F" w:rsidP="00957615">
      <w:pPr>
        <w:pStyle w:val="Standard1"/>
        <w:ind w:right="283"/>
        <w:rPr>
          <w:rFonts w:ascii="Arial" w:hAnsi="Arial" w:cs="Arial"/>
          <w:b/>
          <w:bCs/>
          <w:sz w:val="16"/>
          <w:szCs w:val="16"/>
          <w:lang w:val="fr-FR"/>
        </w:rPr>
      </w:pPr>
    </w:p>
    <w:p w:rsidR="00112510" w:rsidRPr="00974476" w:rsidRDefault="00112510" w:rsidP="00112510">
      <w:pPr>
        <w:pStyle w:val="xxstandard1"/>
        <w:ind w:right="283"/>
        <w:rPr>
          <w:rFonts w:ascii="Arial" w:hAnsi="Arial" w:cs="Arial"/>
          <w:b/>
          <w:sz w:val="16"/>
          <w:szCs w:val="16"/>
          <w:lang w:val="fr-FR"/>
        </w:rPr>
      </w:pPr>
      <w:r w:rsidRPr="00974476">
        <w:rPr>
          <w:rFonts w:ascii="Arial" w:hAnsi="Arial" w:cs="Arial"/>
          <w:b/>
          <w:sz w:val="16"/>
          <w:szCs w:val="16"/>
          <w:lang w:val="fr-FR"/>
        </w:rPr>
        <w:t xml:space="preserve">À propos de congatec </w:t>
      </w:r>
    </w:p>
    <w:p w:rsidR="00112510" w:rsidRPr="00974476" w:rsidRDefault="00892DB8" w:rsidP="00112510">
      <w:pPr>
        <w:pStyle w:val="xxstandard1"/>
        <w:ind w:right="283"/>
        <w:rPr>
          <w:rFonts w:ascii="Arial" w:hAnsi="Arial" w:cs="Arial"/>
          <w:lang w:val="fr-FR"/>
        </w:rPr>
      </w:pPr>
      <w:proofErr w:type="gramStart"/>
      <w:r w:rsidRPr="00974476">
        <w:rPr>
          <w:rFonts w:ascii="Arial" w:hAnsi="Arial" w:cs="Arial"/>
          <w:sz w:val="16"/>
          <w:szCs w:val="16"/>
          <w:lang w:val="fr-FR"/>
        </w:rPr>
        <w:t>congatec</w:t>
      </w:r>
      <w:proofErr w:type="gramEnd"/>
      <w:r w:rsidRPr="00974476">
        <w:rPr>
          <w:rFonts w:ascii="Arial" w:hAnsi="Arial" w:cs="Arial"/>
          <w:sz w:val="16"/>
          <w:szCs w:val="16"/>
          <w:lang w:val="fr-FR"/>
        </w:rPr>
        <w:t xml:space="preserve"> est une entreprise technologique à croissance rapide qui se concentre sur les produits et services d'informatique embarquée et de périphérie. </w:t>
      </w:r>
      <w:r w:rsidR="00112510" w:rsidRPr="00974476">
        <w:rPr>
          <w:rFonts w:ascii="Arial" w:hAnsi="Arial" w:cs="Arial"/>
          <w:sz w:val="16"/>
          <w:szCs w:val="16"/>
          <w:lang w:val="fr-FR"/>
        </w:rPr>
        <w:t xml:space="preserve">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w:t>
      </w:r>
      <w:proofErr w:type="spellStart"/>
      <w:r w:rsidR="00112510" w:rsidRPr="00974476">
        <w:rPr>
          <w:rFonts w:ascii="Arial" w:hAnsi="Arial" w:cs="Arial"/>
          <w:sz w:val="16"/>
          <w:szCs w:val="16"/>
          <w:lang w:val="fr-FR"/>
        </w:rPr>
        <w:t>Fund</w:t>
      </w:r>
      <w:proofErr w:type="spellEnd"/>
      <w:r w:rsidR="00112510" w:rsidRPr="00974476">
        <w:rPr>
          <w:rFonts w:ascii="Arial" w:hAnsi="Arial" w:cs="Arial"/>
          <w:sz w:val="16"/>
          <w:szCs w:val="16"/>
          <w:lang w:val="fr-FR"/>
        </w:rPr>
        <w:t xml:space="preserve"> VIII, un fonds allemand de taille moyenne axé sur les entreprises industrielles en croissance, congatec possède l'expérience du financement et des fusions et acquisitions nécessaires pour tirer parti de ces possibilités de marché en expansion. </w:t>
      </w:r>
      <w:proofErr w:type="gramStart"/>
      <w:r w:rsidR="00112510" w:rsidRPr="00974476">
        <w:rPr>
          <w:rFonts w:ascii="Arial" w:hAnsi="Arial" w:cs="Arial"/>
          <w:sz w:val="16"/>
          <w:szCs w:val="16"/>
          <w:lang w:val="fr-FR"/>
        </w:rPr>
        <w:t>congatec</w:t>
      </w:r>
      <w:proofErr w:type="gramEnd"/>
      <w:r w:rsidR="00112510" w:rsidRPr="00974476">
        <w:rPr>
          <w:rFonts w:ascii="Arial" w:hAnsi="Arial" w:cs="Arial"/>
          <w:sz w:val="16"/>
          <w:szCs w:val="16"/>
          <w:lang w:val="fr-FR"/>
        </w:rPr>
        <w:t xml:space="preserve"> est le leader mondial du marché dans le segment des computer-on-modules et possède une excellente base de clients, des </w:t>
      </w:r>
      <w:proofErr w:type="spellStart"/>
      <w:r w:rsidR="00112510" w:rsidRPr="00974476">
        <w:rPr>
          <w:rFonts w:ascii="Arial" w:hAnsi="Arial" w:cs="Arial"/>
          <w:sz w:val="16"/>
          <w:szCs w:val="16"/>
          <w:lang w:val="fr-FR"/>
        </w:rPr>
        <w:t>start-ups</w:t>
      </w:r>
      <w:proofErr w:type="spellEnd"/>
      <w:r w:rsidR="00112510" w:rsidRPr="00974476">
        <w:rPr>
          <w:rFonts w:ascii="Arial" w:hAnsi="Arial" w:cs="Arial"/>
          <w:sz w:val="16"/>
          <w:szCs w:val="16"/>
          <w:lang w:val="fr-FR"/>
        </w:rPr>
        <w:t xml:space="preserve"> aux sociétés internationales de premier ordre. Créée en 2004 et basée à </w:t>
      </w:r>
      <w:proofErr w:type="spellStart"/>
      <w:r w:rsidR="00112510" w:rsidRPr="00974476">
        <w:rPr>
          <w:rFonts w:ascii="Arial" w:hAnsi="Arial" w:cs="Arial"/>
          <w:sz w:val="16"/>
          <w:szCs w:val="16"/>
          <w:lang w:val="fr-FR"/>
        </w:rPr>
        <w:t>Deggendorf</w:t>
      </w:r>
      <w:proofErr w:type="spellEnd"/>
      <w:r w:rsidR="00112510" w:rsidRPr="00974476">
        <w:rPr>
          <w:rFonts w:ascii="Arial" w:hAnsi="Arial" w:cs="Arial"/>
          <w:sz w:val="16"/>
          <w:szCs w:val="16"/>
          <w:lang w:val="fr-FR"/>
        </w:rPr>
        <w:t xml:space="preserve">, (Allemagne), la société a atteint un chiffre d'affaires de </w:t>
      </w:r>
      <w:r w:rsidR="00970FBA" w:rsidRPr="00974476">
        <w:rPr>
          <w:rFonts w:ascii="Arial" w:hAnsi="Arial" w:cs="Arial"/>
          <w:sz w:val="16"/>
          <w:szCs w:val="16"/>
          <w:lang w:val="fr-FR"/>
        </w:rPr>
        <w:t xml:space="preserve">127,5 </w:t>
      </w:r>
      <w:r w:rsidR="00112510" w:rsidRPr="00974476">
        <w:rPr>
          <w:rFonts w:ascii="Arial" w:hAnsi="Arial" w:cs="Arial"/>
          <w:sz w:val="16"/>
          <w:szCs w:val="16"/>
          <w:lang w:val="fr-FR"/>
        </w:rPr>
        <w:t xml:space="preserve">millions de dollars US en </w:t>
      </w:r>
      <w:r w:rsidR="00970FBA" w:rsidRPr="00974476">
        <w:rPr>
          <w:rFonts w:ascii="Arial" w:hAnsi="Arial" w:cs="Arial"/>
          <w:sz w:val="16"/>
          <w:szCs w:val="16"/>
          <w:lang w:val="fr-FR"/>
        </w:rPr>
        <w:t>2020</w:t>
      </w:r>
      <w:r w:rsidR="00112510" w:rsidRPr="00974476">
        <w:rPr>
          <w:rFonts w:ascii="Arial" w:hAnsi="Arial" w:cs="Arial"/>
          <w:sz w:val="16"/>
          <w:szCs w:val="16"/>
          <w:lang w:val="fr-FR"/>
        </w:rPr>
        <w:t xml:space="preserve">. De plus amples informations sont disponibles sur notre site </w:t>
      </w:r>
      <w:proofErr w:type="spellStart"/>
      <w:r w:rsidR="00112510" w:rsidRPr="00974476">
        <w:rPr>
          <w:rFonts w:ascii="Arial" w:hAnsi="Arial" w:cs="Arial"/>
          <w:sz w:val="16"/>
          <w:szCs w:val="16"/>
          <w:lang w:val="fr-FR"/>
        </w:rPr>
        <w:t>Site</w:t>
      </w:r>
      <w:proofErr w:type="spellEnd"/>
      <w:r w:rsidR="00112510" w:rsidRPr="00974476">
        <w:rPr>
          <w:rFonts w:ascii="Arial" w:hAnsi="Arial" w:cs="Arial"/>
          <w:sz w:val="16"/>
          <w:szCs w:val="16"/>
          <w:lang w:val="fr-FR"/>
        </w:rPr>
        <w:t xml:space="preserve"> web : </w:t>
      </w:r>
      <w:hyperlink r:id="rId14" w:history="1">
        <w:r w:rsidR="00112510" w:rsidRPr="00974476">
          <w:rPr>
            <w:rStyle w:val="Hyperlink"/>
            <w:rFonts w:ascii="Arial" w:eastAsiaTheme="majorEastAsia" w:hAnsi="Arial" w:cs="Arial"/>
            <w:sz w:val="16"/>
            <w:szCs w:val="16"/>
            <w:lang w:val="fr-FR"/>
          </w:rPr>
          <w:t>www.congatec.com</w:t>
        </w:r>
      </w:hyperlink>
      <w:r w:rsidR="00112510" w:rsidRPr="00974476">
        <w:rPr>
          <w:rFonts w:ascii="Arial" w:eastAsiaTheme="majorEastAsia" w:hAnsi="Arial" w:cs="Arial"/>
          <w:sz w:val="16"/>
          <w:szCs w:val="16"/>
          <w:u w:val="single"/>
          <w:lang w:val="fr-FR"/>
        </w:rPr>
        <w:t xml:space="preserve"> </w:t>
      </w:r>
      <w:r w:rsidR="00112510" w:rsidRPr="00974476">
        <w:rPr>
          <w:rFonts w:ascii="Arial" w:hAnsi="Arial" w:cs="Arial"/>
          <w:sz w:val="16"/>
          <w:szCs w:val="16"/>
          <w:lang w:val="fr-FR"/>
        </w:rPr>
        <w:t xml:space="preserve">ou </w:t>
      </w:r>
      <w:r w:rsidR="00112510" w:rsidRPr="00974476">
        <w:rPr>
          <w:rFonts w:ascii="Arial" w:eastAsia="MS Mincho" w:hAnsi="Arial" w:cs="Arial"/>
          <w:sz w:val="16"/>
          <w:szCs w:val="16"/>
          <w:lang w:val="fr-FR" w:eastAsia="ja-JP"/>
        </w:rPr>
        <w:t>via</w:t>
      </w:r>
      <w:r w:rsidR="00112510" w:rsidRPr="00974476">
        <w:rPr>
          <w:rFonts w:ascii="Arial" w:eastAsia="MS Mincho" w:hAnsi="Arial" w:cs="Arial"/>
          <w:sz w:val="16"/>
          <w:szCs w:val="16"/>
          <w:lang w:val="fr-FR"/>
        </w:rPr>
        <w:t xml:space="preserve"> </w:t>
      </w:r>
      <w:hyperlink r:id="rId15" w:history="1">
        <w:r w:rsidR="00112510" w:rsidRPr="00974476">
          <w:rPr>
            <w:rStyle w:val="Hyperlink"/>
            <w:rFonts w:ascii="Arial" w:hAnsi="Arial" w:cs="Arial"/>
            <w:sz w:val="16"/>
            <w:szCs w:val="16"/>
            <w:lang w:val="fr-FR"/>
          </w:rPr>
          <w:t>LinkedIn</w:t>
        </w:r>
      </w:hyperlink>
      <w:r w:rsidR="00112510" w:rsidRPr="00974476">
        <w:rPr>
          <w:rFonts w:ascii="Arial" w:eastAsia="MS Mincho" w:hAnsi="Arial" w:cs="Arial"/>
          <w:sz w:val="16"/>
          <w:szCs w:val="16"/>
          <w:lang w:val="fr-FR"/>
        </w:rPr>
        <w:t xml:space="preserve">, </w:t>
      </w:r>
      <w:hyperlink r:id="rId16" w:history="1">
        <w:r w:rsidR="00112510" w:rsidRPr="00974476">
          <w:rPr>
            <w:rStyle w:val="Hyperlink"/>
            <w:rFonts w:ascii="Arial" w:eastAsia="MS Mincho" w:hAnsi="Arial" w:cs="Arial"/>
            <w:sz w:val="16"/>
            <w:szCs w:val="16"/>
            <w:lang w:val="fr-FR"/>
          </w:rPr>
          <w:t>Twitter</w:t>
        </w:r>
      </w:hyperlink>
      <w:r w:rsidR="00112510" w:rsidRPr="00974476">
        <w:rPr>
          <w:rFonts w:ascii="Arial" w:eastAsia="MS Mincho" w:hAnsi="Arial" w:cs="Arial"/>
          <w:sz w:val="16"/>
          <w:szCs w:val="16"/>
          <w:lang w:val="fr-FR"/>
        </w:rPr>
        <w:t xml:space="preserve"> </w:t>
      </w:r>
      <w:r w:rsidR="00112510" w:rsidRPr="00974476">
        <w:rPr>
          <w:rFonts w:ascii="Arial" w:hAnsi="Arial" w:cs="Arial"/>
          <w:sz w:val="16"/>
          <w:szCs w:val="16"/>
          <w:lang w:val="fr-FR"/>
        </w:rPr>
        <w:t xml:space="preserve">et </w:t>
      </w:r>
      <w:hyperlink r:id="rId17" w:history="1">
        <w:proofErr w:type="spellStart"/>
        <w:r w:rsidR="00112510" w:rsidRPr="00974476">
          <w:rPr>
            <w:rStyle w:val="Hyperlink"/>
            <w:rFonts w:ascii="Arial" w:eastAsiaTheme="majorEastAsia" w:hAnsi="Arial" w:cs="Arial"/>
            <w:sz w:val="16"/>
            <w:szCs w:val="16"/>
            <w:lang w:val="fr-FR"/>
          </w:rPr>
          <w:t>YouTube</w:t>
        </w:r>
        <w:proofErr w:type="spellEnd"/>
      </w:hyperlink>
    </w:p>
    <w:p w:rsidR="00583DB6" w:rsidRPr="00974476" w:rsidRDefault="00583DB6" w:rsidP="00112510">
      <w:pPr>
        <w:pStyle w:val="xxstandard1"/>
        <w:ind w:right="283"/>
        <w:rPr>
          <w:rFonts w:ascii="Arial" w:hAnsi="Arial" w:cs="Arial"/>
          <w:lang w:val="fr-FR"/>
        </w:rPr>
      </w:pPr>
    </w:p>
    <w:p w:rsidR="00583DB6" w:rsidRPr="00974476" w:rsidRDefault="00583DB6" w:rsidP="00583DB6">
      <w:pPr>
        <w:pStyle w:val="Standard1"/>
        <w:ind w:right="283"/>
        <w:rPr>
          <w:rFonts w:ascii="Arial" w:hAnsi="Arial" w:cs="Arial"/>
          <w:b/>
          <w:bCs/>
          <w:sz w:val="16"/>
          <w:szCs w:val="16"/>
          <w:lang w:val="fr-FR"/>
        </w:rPr>
      </w:pPr>
    </w:p>
    <w:tbl>
      <w:tblPr>
        <w:tblW w:w="0" w:type="auto"/>
        <w:tblLayout w:type="fixed"/>
        <w:tblCellMar>
          <w:left w:w="0" w:type="dxa"/>
          <w:right w:w="0" w:type="dxa"/>
        </w:tblCellMar>
        <w:tblLook w:val="0000"/>
      </w:tblPr>
      <w:tblGrid>
        <w:gridCol w:w="2835"/>
        <w:gridCol w:w="2551"/>
      </w:tblGrid>
      <w:tr w:rsidR="00583DB6" w:rsidRPr="00974476" w:rsidTr="0019325B">
        <w:trPr>
          <w:trHeight w:val="270"/>
        </w:trPr>
        <w:tc>
          <w:tcPr>
            <w:tcW w:w="2835" w:type="dxa"/>
            <w:shd w:val="clear" w:color="auto" w:fill="auto"/>
          </w:tcPr>
          <w:p w:rsidR="00BF445F" w:rsidRPr="00974476" w:rsidRDefault="00BF445F" w:rsidP="0019325B">
            <w:pPr>
              <w:pStyle w:val="Standard1"/>
              <w:tabs>
                <w:tab w:val="center" w:pos="1805"/>
              </w:tabs>
              <w:snapToGrid w:val="0"/>
              <w:spacing w:line="276" w:lineRule="auto"/>
              <w:ind w:right="-1058"/>
              <w:rPr>
                <w:rFonts w:ascii="Arial" w:hAnsi="Arial" w:cs="Arial"/>
                <w:b/>
                <w:sz w:val="18"/>
                <w:szCs w:val="18"/>
                <w:lang w:val="fr-FR"/>
              </w:rPr>
            </w:pPr>
          </w:p>
          <w:p w:rsidR="00583DB6" w:rsidRPr="00974476" w:rsidRDefault="00583DB6" w:rsidP="0019325B">
            <w:pPr>
              <w:pStyle w:val="Standard1"/>
              <w:tabs>
                <w:tab w:val="center" w:pos="1805"/>
              </w:tabs>
              <w:snapToGrid w:val="0"/>
              <w:spacing w:line="276" w:lineRule="auto"/>
              <w:ind w:right="-1058"/>
              <w:rPr>
                <w:rFonts w:ascii="Arial" w:hAnsi="Arial" w:cs="Arial"/>
                <w:b/>
                <w:sz w:val="18"/>
                <w:szCs w:val="18"/>
                <w:lang w:val="fr-FR"/>
              </w:rPr>
            </w:pPr>
            <w:r w:rsidRPr="00974476">
              <w:rPr>
                <w:rFonts w:ascii="Arial" w:hAnsi="Arial" w:cs="Arial"/>
                <w:b/>
                <w:sz w:val="18"/>
                <w:szCs w:val="18"/>
                <w:lang w:val="fr-FR"/>
              </w:rPr>
              <w:t>Contact pour les lecteurs :</w:t>
            </w:r>
          </w:p>
          <w:p w:rsidR="00583DB6" w:rsidRPr="00974476" w:rsidRDefault="00583DB6" w:rsidP="0019325B">
            <w:pPr>
              <w:pStyle w:val="Standard1"/>
              <w:snapToGrid w:val="0"/>
              <w:spacing w:line="276" w:lineRule="auto"/>
              <w:ind w:right="-1058"/>
              <w:rPr>
                <w:rFonts w:ascii="Arial" w:hAnsi="Arial" w:cs="Arial"/>
                <w:sz w:val="18"/>
                <w:szCs w:val="18"/>
                <w:u w:val="single"/>
                <w:lang w:val="fr-FR"/>
              </w:rPr>
            </w:pPr>
            <w:r w:rsidRPr="00974476">
              <w:rPr>
                <w:rFonts w:ascii="Arial" w:hAnsi="Arial" w:cs="Arial"/>
                <w:sz w:val="18"/>
                <w:szCs w:val="18"/>
                <w:lang w:val="fr-FR"/>
              </w:rPr>
              <w:t xml:space="preserve">congatec </w:t>
            </w:r>
          </w:p>
          <w:p w:rsidR="00583DB6" w:rsidRPr="00974476" w:rsidRDefault="00583DB6" w:rsidP="0019325B">
            <w:pPr>
              <w:pStyle w:val="Standard1"/>
              <w:snapToGrid w:val="0"/>
              <w:spacing w:line="276" w:lineRule="auto"/>
              <w:ind w:right="-1058"/>
              <w:rPr>
                <w:rFonts w:ascii="Arial" w:hAnsi="Arial" w:cs="Arial"/>
                <w:b/>
                <w:sz w:val="18"/>
                <w:szCs w:val="18"/>
                <w:u w:val="single"/>
                <w:lang w:val="fr-FR"/>
              </w:rPr>
            </w:pPr>
            <w:r w:rsidRPr="00974476">
              <w:rPr>
                <w:rFonts w:ascii="Arial" w:hAnsi="Arial" w:cs="Arial"/>
                <w:sz w:val="18"/>
                <w:szCs w:val="18"/>
                <w:lang w:val="fr-FR"/>
              </w:rPr>
              <w:t>Luc Beugin</w:t>
            </w:r>
          </w:p>
          <w:p w:rsidR="00583DB6" w:rsidRPr="00974476" w:rsidRDefault="00583DB6" w:rsidP="0019325B">
            <w:pPr>
              <w:pStyle w:val="Standard1"/>
              <w:snapToGrid w:val="0"/>
              <w:spacing w:line="276" w:lineRule="auto"/>
              <w:rPr>
                <w:rFonts w:ascii="Arial" w:hAnsi="Arial" w:cs="Arial"/>
                <w:sz w:val="18"/>
                <w:szCs w:val="18"/>
                <w:lang w:val="fr-FR"/>
              </w:rPr>
            </w:pPr>
            <w:r w:rsidRPr="00974476">
              <w:rPr>
                <w:rFonts w:ascii="Arial" w:hAnsi="Arial" w:cs="Arial"/>
                <w:sz w:val="18"/>
                <w:szCs w:val="18"/>
                <w:lang w:val="fr-FR"/>
              </w:rPr>
              <w:t>Téléphone : +33 6 44 32 70 88</w:t>
            </w:r>
          </w:p>
          <w:p w:rsidR="00583DB6" w:rsidRPr="00974476" w:rsidRDefault="00A81C03" w:rsidP="0019325B">
            <w:pPr>
              <w:pStyle w:val="Standard1"/>
              <w:snapToGrid w:val="0"/>
              <w:spacing w:line="276" w:lineRule="auto"/>
              <w:rPr>
                <w:rFonts w:ascii="Arial" w:hAnsi="Arial" w:cs="Arial"/>
                <w:sz w:val="18"/>
                <w:szCs w:val="18"/>
                <w:lang w:val="fr-FR"/>
              </w:rPr>
            </w:pPr>
            <w:hyperlink r:id="rId18" w:history="1">
              <w:r w:rsidR="00583DB6" w:rsidRPr="00974476">
                <w:rPr>
                  <w:rStyle w:val="Hyperlink"/>
                  <w:rFonts w:ascii="Arial" w:hAnsi="Arial" w:cs="Arial"/>
                  <w:sz w:val="18"/>
                  <w:szCs w:val="18"/>
                  <w:lang w:val="fr-FR"/>
                </w:rPr>
                <w:t>info@congatec.com</w:t>
              </w:r>
            </w:hyperlink>
            <w:r w:rsidR="00583DB6" w:rsidRPr="00974476">
              <w:rPr>
                <w:rFonts w:ascii="Arial" w:hAnsi="Arial" w:cs="Arial"/>
                <w:sz w:val="18"/>
                <w:szCs w:val="18"/>
                <w:lang w:val="fr-FR"/>
              </w:rPr>
              <w:t xml:space="preserve"> </w:t>
            </w:r>
          </w:p>
          <w:p w:rsidR="00583DB6" w:rsidRPr="00974476" w:rsidRDefault="00A81C03" w:rsidP="0019325B">
            <w:pPr>
              <w:pStyle w:val="Standard1"/>
              <w:snapToGrid w:val="0"/>
              <w:spacing w:line="276" w:lineRule="auto"/>
              <w:ind w:right="-1058"/>
              <w:rPr>
                <w:rFonts w:ascii="Arial" w:hAnsi="Arial" w:cs="Arial"/>
                <w:b/>
                <w:sz w:val="18"/>
                <w:szCs w:val="18"/>
                <w:u w:val="single"/>
                <w:lang w:val="fr-FR"/>
              </w:rPr>
            </w:pPr>
            <w:hyperlink r:id="rId19" w:history="1">
              <w:r w:rsidR="00583DB6" w:rsidRPr="00974476">
                <w:rPr>
                  <w:rStyle w:val="Hyperlink"/>
                  <w:rFonts w:ascii="Arial" w:hAnsi="Arial" w:cs="Arial"/>
                  <w:sz w:val="18"/>
                  <w:szCs w:val="18"/>
                  <w:lang w:val="fr-FR"/>
                </w:rPr>
                <w:t>www.congatec.com</w:t>
              </w:r>
            </w:hyperlink>
          </w:p>
        </w:tc>
        <w:tc>
          <w:tcPr>
            <w:tcW w:w="2551" w:type="dxa"/>
            <w:shd w:val="clear" w:color="auto" w:fill="auto"/>
          </w:tcPr>
          <w:p w:rsidR="00BF445F" w:rsidRPr="00974476" w:rsidRDefault="00BF445F" w:rsidP="0019325B">
            <w:pPr>
              <w:pStyle w:val="Standard1"/>
              <w:snapToGrid w:val="0"/>
              <w:spacing w:line="276" w:lineRule="auto"/>
              <w:rPr>
                <w:rFonts w:ascii="Arial" w:hAnsi="Arial" w:cs="Arial"/>
                <w:b/>
                <w:sz w:val="18"/>
                <w:szCs w:val="18"/>
                <w:lang w:val="fr-FR"/>
              </w:rPr>
            </w:pPr>
          </w:p>
          <w:p w:rsidR="00583DB6" w:rsidRPr="00974476" w:rsidRDefault="00583DB6" w:rsidP="0019325B">
            <w:pPr>
              <w:pStyle w:val="Standard1"/>
              <w:snapToGrid w:val="0"/>
              <w:spacing w:line="276" w:lineRule="auto"/>
              <w:rPr>
                <w:rFonts w:ascii="Arial" w:hAnsi="Arial" w:cs="Arial"/>
                <w:b/>
                <w:sz w:val="18"/>
                <w:szCs w:val="18"/>
                <w:lang w:val="fr-FR"/>
              </w:rPr>
            </w:pPr>
            <w:r w:rsidRPr="00974476">
              <w:rPr>
                <w:rFonts w:ascii="Arial" w:hAnsi="Arial" w:cs="Arial"/>
                <w:b/>
                <w:sz w:val="18"/>
                <w:szCs w:val="18"/>
                <w:lang w:val="fr-FR"/>
              </w:rPr>
              <w:t>Contact pour la presse :</w:t>
            </w:r>
          </w:p>
          <w:p w:rsidR="00583DB6" w:rsidRPr="00974476" w:rsidRDefault="00583DB6" w:rsidP="0019325B">
            <w:pPr>
              <w:pStyle w:val="Standard1"/>
              <w:snapToGrid w:val="0"/>
              <w:spacing w:line="276" w:lineRule="auto"/>
              <w:rPr>
                <w:rFonts w:ascii="Arial" w:hAnsi="Arial" w:cs="Arial"/>
                <w:sz w:val="18"/>
                <w:szCs w:val="18"/>
                <w:lang w:val="fr-FR"/>
              </w:rPr>
            </w:pPr>
            <w:r w:rsidRPr="00974476">
              <w:rPr>
                <w:rFonts w:ascii="Arial" w:hAnsi="Arial" w:cs="Arial"/>
                <w:sz w:val="18"/>
                <w:szCs w:val="18"/>
                <w:lang w:val="fr-FR"/>
              </w:rPr>
              <w:t>SAMS Network</w:t>
            </w:r>
          </w:p>
          <w:p w:rsidR="00583DB6" w:rsidRPr="00974476" w:rsidRDefault="00583DB6" w:rsidP="0019325B">
            <w:pPr>
              <w:pStyle w:val="Standard1"/>
              <w:snapToGrid w:val="0"/>
              <w:spacing w:line="276" w:lineRule="auto"/>
              <w:rPr>
                <w:rFonts w:ascii="Arial" w:hAnsi="Arial" w:cs="Arial"/>
                <w:sz w:val="18"/>
                <w:szCs w:val="18"/>
                <w:lang w:val="fr-FR"/>
              </w:rPr>
            </w:pPr>
            <w:r w:rsidRPr="00974476">
              <w:rPr>
                <w:rFonts w:ascii="Arial" w:hAnsi="Arial" w:cs="Arial"/>
                <w:sz w:val="18"/>
                <w:szCs w:val="18"/>
                <w:lang w:val="fr-FR"/>
              </w:rPr>
              <w:t>Michael Hennen</w:t>
            </w:r>
          </w:p>
          <w:p w:rsidR="00583DB6" w:rsidRPr="00974476" w:rsidRDefault="00583DB6" w:rsidP="0019325B">
            <w:pPr>
              <w:pStyle w:val="Standard1"/>
              <w:snapToGrid w:val="0"/>
              <w:spacing w:line="276" w:lineRule="auto"/>
              <w:rPr>
                <w:rFonts w:ascii="Arial" w:hAnsi="Arial" w:cs="Arial"/>
                <w:sz w:val="18"/>
                <w:szCs w:val="18"/>
                <w:lang w:val="fr-FR"/>
              </w:rPr>
            </w:pPr>
            <w:r w:rsidRPr="00974476">
              <w:rPr>
                <w:rFonts w:ascii="Arial" w:hAnsi="Arial" w:cs="Arial"/>
                <w:sz w:val="18"/>
                <w:szCs w:val="18"/>
                <w:lang w:val="fr-FR"/>
              </w:rPr>
              <w:t>Téléphone: +49-2405-4526720</w:t>
            </w:r>
          </w:p>
          <w:p w:rsidR="00583DB6" w:rsidRPr="00974476" w:rsidRDefault="00A81C03" w:rsidP="0019325B">
            <w:pPr>
              <w:pStyle w:val="Standard1"/>
              <w:snapToGrid w:val="0"/>
              <w:spacing w:line="276" w:lineRule="auto"/>
              <w:rPr>
                <w:rFonts w:ascii="Arial" w:hAnsi="Arial" w:cs="Arial"/>
                <w:sz w:val="18"/>
                <w:szCs w:val="18"/>
                <w:lang w:val="fr-FR"/>
              </w:rPr>
            </w:pPr>
            <w:hyperlink r:id="rId20" w:history="1">
              <w:r w:rsidR="00583DB6" w:rsidRPr="00974476">
                <w:rPr>
                  <w:rStyle w:val="Hyperlink"/>
                  <w:rFonts w:ascii="Arial" w:hAnsi="Arial" w:cs="Arial"/>
                  <w:sz w:val="18"/>
                  <w:szCs w:val="18"/>
                  <w:lang w:val="fr-FR"/>
                </w:rPr>
                <w:t>info@sams-network.com</w:t>
              </w:r>
            </w:hyperlink>
            <w:r w:rsidR="00583DB6" w:rsidRPr="00974476">
              <w:rPr>
                <w:rFonts w:ascii="Arial" w:hAnsi="Arial" w:cs="Arial"/>
                <w:sz w:val="18"/>
                <w:szCs w:val="18"/>
                <w:lang w:val="fr-FR"/>
              </w:rPr>
              <w:t xml:space="preserve"> </w:t>
            </w:r>
          </w:p>
          <w:p w:rsidR="00583DB6" w:rsidRPr="00974476" w:rsidRDefault="00A81C03" w:rsidP="0019325B">
            <w:pPr>
              <w:pStyle w:val="Standard1"/>
              <w:snapToGrid w:val="0"/>
              <w:spacing w:line="276" w:lineRule="auto"/>
              <w:rPr>
                <w:rFonts w:ascii="Arial" w:hAnsi="Arial" w:cs="Arial"/>
                <w:b/>
                <w:sz w:val="18"/>
                <w:szCs w:val="18"/>
                <w:u w:val="single"/>
                <w:lang w:val="fr-FR"/>
              </w:rPr>
            </w:pPr>
            <w:hyperlink r:id="rId21" w:history="1">
              <w:r w:rsidR="00583DB6" w:rsidRPr="00974476">
                <w:rPr>
                  <w:rStyle w:val="Hyperlink"/>
                  <w:rFonts w:ascii="Arial" w:hAnsi="Arial" w:cs="Arial"/>
                  <w:sz w:val="18"/>
                  <w:szCs w:val="18"/>
                  <w:lang w:val="fr-FR"/>
                </w:rPr>
                <w:t>www.sams-network.com</w:t>
              </w:r>
            </w:hyperlink>
          </w:p>
        </w:tc>
      </w:tr>
    </w:tbl>
    <w:p w:rsidR="00583DB6" w:rsidRPr="00974476" w:rsidRDefault="00583DB6" w:rsidP="00583DB6">
      <w:pPr>
        <w:pStyle w:val="Standard1"/>
        <w:ind w:right="283"/>
        <w:rPr>
          <w:rFonts w:ascii="Arial" w:hAnsi="Arial" w:cs="Arial"/>
          <w:b/>
          <w:bCs/>
          <w:sz w:val="16"/>
          <w:szCs w:val="16"/>
          <w:lang w:val="fr-FR"/>
        </w:rPr>
      </w:pPr>
    </w:p>
    <w:p w:rsidR="00112510" w:rsidRPr="00974476" w:rsidRDefault="00112510" w:rsidP="0043744F">
      <w:pPr>
        <w:pStyle w:val="Standard1"/>
        <w:spacing w:before="120"/>
        <w:rPr>
          <w:rFonts w:ascii="Arial" w:hAnsi="Arial" w:cs="Arial"/>
          <w:bCs/>
          <w:sz w:val="16"/>
          <w:szCs w:val="16"/>
          <w:lang w:val="fr-FR"/>
        </w:rPr>
      </w:pPr>
    </w:p>
    <w:p w:rsidR="000D498D" w:rsidRPr="00974476" w:rsidRDefault="000D498D" w:rsidP="000D498D">
      <w:pPr>
        <w:pStyle w:val="Standard1"/>
        <w:rPr>
          <w:rFonts w:ascii="Arial" w:hAnsi="Arial" w:cs="Arial"/>
          <w:i/>
          <w:noProof/>
          <w:sz w:val="16"/>
          <w:szCs w:val="16"/>
          <w:lang w:val="fr-FR" w:eastAsia="de-DE"/>
        </w:rPr>
      </w:pPr>
      <w:r w:rsidRPr="00974476">
        <w:rPr>
          <w:rFonts w:ascii="Arial" w:eastAsia="Times New Roman" w:hAnsi="Arial" w:cs="Arial"/>
          <w:sz w:val="16"/>
          <w:szCs w:val="16"/>
          <w:lang w:val="fr-FR"/>
        </w:rPr>
        <w:t xml:space="preserve">Texte et photo disponibles sur : </w:t>
      </w:r>
      <w:hyperlink r:id="rId22" w:history="1">
        <w:r w:rsidRPr="00974476">
          <w:rPr>
            <w:rStyle w:val="Hyperlink"/>
            <w:rFonts w:ascii="Arial" w:eastAsia="Times New Roman" w:hAnsi="Arial" w:cs="Arial"/>
            <w:sz w:val="16"/>
            <w:szCs w:val="16"/>
            <w:lang w:val="fr-FR"/>
          </w:rPr>
          <w:t>https://www.congatec.com/fr/congatec/communiques-de-presse.html</w:t>
        </w:r>
      </w:hyperlink>
      <w:r w:rsidRPr="00974476">
        <w:rPr>
          <w:rFonts w:ascii="Arial" w:eastAsia="Times New Roman" w:hAnsi="Arial" w:cs="Arial"/>
          <w:sz w:val="16"/>
          <w:szCs w:val="16"/>
          <w:lang w:val="fr-FR"/>
        </w:rPr>
        <w:t xml:space="preserve"> </w:t>
      </w:r>
    </w:p>
    <w:p w:rsidR="00583DB6" w:rsidRPr="00974476" w:rsidRDefault="00583DB6" w:rsidP="00583DB6">
      <w:pPr>
        <w:pStyle w:val="Standard1"/>
        <w:rPr>
          <w:rFonts w:ascii="Arial" w:hAnsi="Arial" w:cs="Arial"/>
          <w:sz w:val="16"/>
          <w:szCs w:val="16"/>
          <w:lang w:val="fr-FR"/>
        </w:rPr>
      </w:pPr>
    </w:p>
    <w:p w:rsidR="009C76DA" w:rsidRPr="00974476" w:rsidRDefault="009C76DA" w:rsidP="00583DB6">
      <w:pPr>
        <w:pStyle w:val="Standard1"/>
        <w:rPr>
          <w:rFonts w:ascii="Arial" w:eastAsia="Times New Roman" w:hAnsi="Arial" w:cs="Arial"/>
          <w:sz w:val="16"/>
          <w:szCs w:val="16"/>
          <w:lang w:val="fr-FR"/>
        </w:rPr>
      </w:pPr>
    </w:p>
    <w:p w:rsidR="003D0564" w:rsidRPr="00974476" w:rsidRDefault="003D0564" w:rsidP="00B21DA9">
      <w:pPr>
        <w:pStyle w:val="Standard1"/>
        <w:rPr>
          <w:rFonts w:ascii="Arial" w:eastAsia="Times New Roman" w:hAnsi="Arial" w:cs="Arial"/>
          <w:sz w:val="16"/>
          <w:szCs w:val="16"/>
          <w:lang w:val="fr-FR"/>
        </w:rPr>
      </w:pPr>
      <w:r w:rsidRPr="00974476">
        <w:rPr>
          <w:rFonts w:ascii="Arial" w:eastAsia="Times New Roman" w:hAnsi="Arial" w:cs="Arial"/>
          <w:sz w:val="16"/>
          <w:szCs w:val="16"/>
          <w:lang w:val="fr-FR"/>
        </w:rPr>
        <w:t>Intel, le logo Intel et les autres marques Intel sont des marques commerciales d'Intel Corporation ou de ses filiales.</w:t>
      </w:r>
    </w:p>
    <w:p w:rsidR="009C76DA" w:rsidRPr="00974476" w:rsidRDefault="009C76DA" w:rsidP="00583DB6">
      <w:pPr>
        <w:pStyle w:val="Standard1"/>
        <w:rPr>
          <w:rFonts w:ascii="Arial" w:eastAsia="Times New Roman" w:hAnsi="Arial" w:cs="Arial"/>
          <w:sz w:val="16"/>
          <w:szCs w:val="16"/>
          <w:lang w:val="fr-FR"/>
        </w:rPr>
      </w:pPr>
    </w:p>
    <w:sectPr w:rsidR="009C76DA" w:rsidRPr="00974476" w:rsidSect="00B62671">
      <w:headerReference w:type="default" r:id="rId23"/>
      <w:footerReference w:type="default" r:id="rId24"/>
      <w:pgSz w:w="11906" w:h="16838"/>
      <w:pgMar w:top="1247" w:right="1701"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25" w:rsidRDefault="00431F25" w:rsidP="00D97483">
      <w:r>
        <w:separator/>
      </w:r>
    </w:p>
  </w:endnote>
  <w:endnote w:type="continuationSeparator" w:id="0">
    <w:p w:rsidR="00431F25" w:rsidRDefault="00431F25"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D07129">
    <w:pPr>
      <w:pStyle w:val="Standard1"/>
      <w:ind w:right="283"/>
      <w:rPr>
        <w:rFonts w:ascii="Arial" w:hAnsi="Arial" w:cs="Arial"/>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25" w:rsidRDefault="00431F25" w:rsidP="00D97483">
      <w:r>
        <w:separator/>
      </w:r>
    </w:p>
  </w:footnote>
  <w:footnote w:type="continuationSeparator" w:id="0">
    <w:p w:rsidR="00431F25" w:rsidRDefault="00431F25" w:rsidP="00D97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CC5773">
    <w:pPr>
      <w:pStyle w:val="Pressemitteilung"/>
      <w:spacing w:before="0" w:after="0"/>
      <w:jc w:val="right"/>
      <w:rPr>
        <w:rFonts w:cs="Arial"/>
        <w:sz w:val="20"/>
      </w:rPr>
    </w:pPr>
  </w:p>
  <w:p w:rsidR="00300096" w:rsidRDefault="00300096" w:rsidP="00CC5773">
    <w:pPr>
      <w:pStyle w:val="Pressemitteilung"/>
      <w:spacing w:before="0" w:after="0"/>
      <w:jc w:val="right"/>
      <w:rPr>
        <w:rFonts w:cs="Arial"/>
        <w:sz w:val="20"/>
      </w:rPr>
    </w:pPr>
  </w:p>
  <w:p w:rsidR="00300096" w:rsidRDefault="00300096"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p w:rsidR="00B62671" w:rsidRDefault="00B62671" w:rsidP="00300096">
    <w:pPr>
      <w:pStyle w:val="Pressemitteilung"/>
      <w:spacing w:before="0" w:after="0"/>
      <w:jc w:val="right"/>
      <w:rPr>
        <w:rFonts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577"/>
    <w:multiLevelType w:val="hybridMultilevel"/>
    <w:tmpl w:val="08ACF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D108AC"/>
    <w:rsid w:val="00003FA7"/>
    <w:rsid w:val="00006D58"/>
    <w:rsid w:val="00010369"/>
    <w:rsid w:val="00010745"/>
    <w:rsid w:val="00014A9D"/>
    <w:rsid w:val="00021457"/>
    <w:rsid w:val="00027983"/>
    <w:rsid w:val="000355AD"/>
    <w:rsid w:val="00035738"/>
    <w:rsid w:val="00042600"/>
    <w:rsid w:val="00043787"/>
    <w:rsid w:val="00045E58"/>
    <w:rsid w:val="00047E06"/>
    <w:rsid w:val="00050C80"/>
    <w:rsid w:val="000553FB"/>
    <w:rsid w:val="0006483E"/>
    <w:rsid w:val="00074F95"/>
    <w:rsid w:val="00086C00"/>
    <w:rsid w:val="000912BD"/>
    <w:rsid w:val="0009529F"/>
    <w:rsid w:val="00096758"/>
    <w:rsid w:val="0009734E"/>
    <w:rsid w:val="000A1392"/>
    <w:rsid w:val="000A30F4"/>
    <w:rsid w:val="000A394C"/>
    <w:rsid w:val="000A4662"/>
    <w:rsid w:val="000A4B1D"/>
    <w:rsid w:val="000B53F9"/>
    <w:rsid w:val="000B6F0B"/>
    <w:rsid w:val="000C0962"/>
    <w:rsid w:val="000D498D"/>
    <w:rsid w:val="000D66D4"/>
    <w:rsid w:val="000D68BA"/>
    <w:rsid w:val="000E2307"/>
    <w:rsid w:val="000E395C"/>
    <w:rsid w:val="000E736A"/>
    <w:rsid w:val="000F15EB"/>
    <w:rsid w:val="000F34E8"/>
    <w:rsid w:val="00100CE2"/>
    <w:rsid w:val="00101DF6"/>
    <w:rsid w:val="00105BFE"/>
    <w:rsid w:val="0011134D"/>
    <w:rsid w:val="00112510"/>
    <w:rsid w:val="00123D77"/>
    <w:rsid w:val="00132DD8"/>
    <w:rsid w:val="00135EBC"/>
    <w:rsid w:val="00136E20"/>
    <w:rsid w:val="0014653E"/>
    <w:rsid w:val="0014730F"/>
    <w:rsid w:val="00157343"/>
    <w:rsid w:val="00175EB3"/>
    <w:rsid w:val="00181222"/>
    <w:rsid w:val="00184D6F"/>
    <w:rsid w:val="001854B5"/>
    <w:rsid w:val="00187AFE"/>
    <w:rsid w:val="00191F41"/>
    <w:rsid w:val="001A0BA7"/>
    <w:rsid w:val="001A277C"/>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5466D"/>
    <w:rsid w:val="002571A3"/>
    <w:rsid w:val="0025796B"/>
    <w:rsid w:val="00265C83"/>
    <w:rsid w:val="00267FF7"/>
    <w:rsid w:val="0027257B"/>
    <w:rsid w:val="00286CC1"/>
    <w:rsid w:val="002872D2"/>
    <w:rsid w:val="00292D50"/>
    <w:rsid w:val="0029792A"/>
    <w:rsid w:val="00297A5C"/>
    <w:rsid w:val="002A1662"/>
    <w:rsid w:val="002A7A02"/>
    <w:rsid w:val="002B14DE"/>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021A0"/>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72741"/>
    <w:rsid w:val="00377495"/>
    <w:rsid w:val="00381183"/>
    <w:rsid w:val="003839C2"/>
    <w:rsid w:val="003853EC"/>
    <w:rsid w:val="00385A11"/>
    <w:rsid w:val="00386E85"/>
    <w:rsid w:val="00394EEA"/>
    <w:rsid w:val="003A0171"/>
    <w:rsid w:val="003A7091"/>
    <w:rsid w:val="003B002F"/>
    <w:rsid w:val="003B7234"/>
    <w:rsid w:val="003B7808"/>
    <w:rsid w:val="003C513C"/>
    <w:rsid w:val="003D0210"/>
    <w:rsid w:val="003D0564"/>
    <w:rsid w:val="003D4675"/>
    <w:rsid w:val="003D5ED4"/>
    <w:rsid w:val="003E397A"/>
    <w:rsid w:val="003E5739"/>
    <w:rsid w:val="003E6413"/>
    <w:rsid w:val="003E64B3"/>
    <w:rsid w:val="003F3269"/>
    <w:rsid w:val="003F62FC"/>
    <w:rsid w:val="003F6DA4"/>
    <w:rsid w:val="00413FB9"/>
    <w:rsid w:val="0042131F"/>
    <w:rsid w:val="00431604"/>
    <w:rsid w:val="00431F25"/>
    <w:rsid w:val="0043744F"/>
    <w:rsid w:val="00443C7F"/>
    <w:rsid w:val="00446472"/>
    <w:rsid w:val="00450C5C"/>
    <w:rsid w:val="00451C75"/>
    <w:rsid w:val="00451E34"/>
    <w:rsid w:val="00462316"/>
    <w:rsid w:val="00466A57"/>
    <w:rsid w:val="00475771"/>
    <w:rsid w:val="00476500"/>
    <w:rsid w:val="00480CD4"/>
    <w:rsid w:val="004841F7"/>
    <w:rsid w:val="00484F39"/>
    <w:rsid w:val="0048544A"/>
    <w:rsid w:val="00490E6A"/>
    <w:rsid w:val="004930EB"/>
    <w:rsid w:val="004A2EEC"/>
    <w:rsid w:val="004A6525"/>
    <w:rsid w:val="004B1541"/>
    <w:rsid w:val="004B4B85"/>
    <w:rsid w:val="004D2177"/>
    <w:rsid w:val="004D3BA0"/>
    <w:rsid w:val="004D7F6A"/>
    <w:rsid w:val="004F08CB"/>
    <w:rsid w:val="00512C0E"/>
    <w:rsid w:val="005168E6"/>
    <w:rsid w:val="00527922"/>
    <w:rsid w:val="00536712"/>
    <w:rsid w:val="005368EB"/>
    <w:rsid w:val="005502A5"/>
    <w:rsid w:val="0055046D"/>
    <w:rsid w:val="0055155D"/>
    <w:rsid w:val="0055706B"/>
    <w:rsid w:val="005674E1"/>
    <w:rsid w:val="0058053F"/>
    <w:rsid w:val="00583DB6"/>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42DD"/>
    <w:rsid w:val="005F7CEF"/>
    <w:rsid w:val="00600860"/>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53"/>
    <w:rsid w:val="006F35F5"/>
    <w:rsid w:val="006F6952"/>
    <w:rsid w:val="00703F23"/>
    <w:rsid w:val="00706359"/>
    <w:rsid w:val="007066BC"/>
    <w:rsid w:val="00706CDC"/>
    <w:rsid w:val="007074D1"/>
    <w:rsid w:val="00730753"/>
    <w:rsid w:val="00735FC8"/>
    <w:rsid w:val="007372D4"/>
    <w:rsid w:val="00740CE2"/>
    <w:rsid w:val="00745D08"/>
    <w:rsid w:val="00745E4D"/>
    <w:rsid w:val="00747135"/>
    <w:rsid w:val="00747A2A"/>
    <w:rsid w:val="00751A5C"/>
    <w:rsid w:val="007527B5"/>
    <w:rsid w:val="00753991"/>
    <w:rsid w:val="00762E43"/>
    <w:rsid w:val="00765B08"/>
    <w:rsid w:val="00767A44"/>
    <w:rsid w:val="00771AFC"/>
    <w:rsid w:val="0077601C"/>
    <w:rsid w:val="00776AE3"/>
    <w:rsid w:val="00784949"/>
    <w:rsid w:val="0078770A"/>
    <w:rsid w:val="007923DD"/>
    <w:rsid w:val="0079344C"/>
    <w:rsid w:val="007A073A"/>
    <w:rsid w:val="007A1EAB"/>
    <w:rsid w:val="007A3A88"/>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32012"/>
    <w:rsid w:val="008326A9"/>
    <w:rsid w:val="00833704"/>
    <w:rsid w:val="00835D8A"/>
    <w:rsid w:val="008417D5"/>
    <w:rsid w:val="00841B78"/>
    <w:rsid w:val="00842166"/>
    <w:rsid w:val="00843FE7"/>
    <w:rsid w:val="00846053"/>
    <w:rsid w:val="00846888"/>
    <w:rsid w:val="00847678"/>
    <w:rsid w:val="00855286"/>
    <w:rsid w:val="00881537"/>
    <w:rsid w:val="00881673"/>
    <w:rsid w:val="00881B43"/>
    <w:rsid w:val="0088225E"/>
    <w:rsid w:val="008851D2"/>
    <w:rsid w:val="00886219"/>
    <w:rsid w:val="00892DB8"/>
    <w:rsid w:val="00896530"/>
    <w:rsid w:val="00897D1F"/>
    <w:rsid w:val="008A3AC6"/>
    <w:rsid w:val="008B4A04"/>
    <w:rsid w:val="008C012F"/>
    <w:rsid w:val="008C136D"/>
    <w:rsid w:val="008C1A4D"/>
    <w:rsid w:val="008D0A69"/>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0FBA"/>
    <w:rsid w:val="0097120A"/>
    <w:rsid w:val="00974476"/>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9F72A4"/>
    <w:rsid w:val="00A12150"/>
    <w:rsid w:val="00A12F2D"/>
    <w:rsid w:val="00A171BD"/>
    <w:rsid w:val="00A31844"/>
    <w:rsid w:val="00A31EE8"/>
    <w:rsid w:val="00A342D1"/>
    <w:rsid w:val="00A44F2E"/>
    <w:rsid w:val="00A4732D"/>
    <w:rsid w:val="00A54FB5"/>
    <w:rsid w:val="00A61518"/>
    <w:rsid w:val="00A634ED"/>
    <w:rsid w:val="00A67A16"/>
    <w:rsid w:val="00A8157E"/>
    <w:rsid w:val="00A81C03"/>
    <w:rsid w:val="00A863AE"/>
    <w:rsid w:val="00A906AA"/>
    <w:rsid w:val="00A90AE1"/>
    <w:rsid w:val="00AA5C4C"/>
    <w:rsid w:val="00AB3308"/>
    <w:rsid w:val="00AB6EDF"/>
    <w:rsid w:val="00AD2B3D"/>
    <w:rsid w:val="00AD560F"/>
    <w:rsid w:val="00AD6B52"/>
    <w:rsid w:val="00AE6368"/>
    <w:rsid w:val="00AF60DB"/>
    <w:rsid w:val="00B000CE"/>
    <w:rsid w:val="00B0389C"/>
    <w:rsid w:val="00B14955"/>
    <w:rsid w:val="00B21DA9"/>
    <w:rsid w:val="00B2216B"/>
    <w:rsid w:val="00B33182"/>
    <w:rsid w:val="00B37B7A"/>
    <w:rsid w:val="00B416C3"/>
    <w:rsid w:val="00B515F0"/>
    <w:rsid w:val="00B56D4A"/>
    <w:rsid w:val="00B62671"/>
    <w:rsid w:val="00B638FF"/>
    <w:rsid w:val="00B74386"/>
    <w:rsid w:val="00B76850"/>
    <w:rsid w:val="00B845D4"/>
    <w:rsid w:val="00B86632"/>
    <w:rsid w:val="00B86D2C"/>
    <w:rsid w:val="00B8731A"/>
    <w:rsid w:val="00B93BA5"/>
    <w:rsid w:val="00B94688"/>
    <w:rsid w:val="00B95301"/>
    <w:rsid w:val="00B96ED0"/>
    <w:rsid w:val="00BA1CB0"/>
    <w:rsid w:val="00BA5EC5"/>
    <w:rsid w:val="00BA651B"/>
    <w:rsid w:val="00BB3BA7"/>
    <w:rsid w:val="00BD1B8D"/>
    <w:rsid w:val="00BD26D1"/>
    <w:rsid w:val="00BD4A92"/>
    <w:rsid w:val="00BE5FA5"/>
    <w:rsid w:val="00BE6A4C"/>
    <w:rsid w:val="00BF445F"/>
    <w:rsid w:val="00BF4D98"/>
    <w:rsid w:val="00C07938"/>
    <w:rsid w:val="00C1056E"/>
    <w:rsid w:val="00C1254F"/>
    <w:rsid w:val="00C178C8"/>
    <w:rsid w:val="00C25E9F"/>
    <w:rsid w:val="00C42100"/>
    <w:rsid w:val="00C455CD"/>
    <w:rsid w:val="00C51840"/>
    <w:rsid w:val="00C67E97"/>
    <w:rsid w:val="00C80E04"/>
    <w:rsid w:val="00C83D12"/>
    <w:rsid w:val="00C87AB3"/>
    <w:rsid w:val="00C87CD8"/>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B0F"/>
    <w:rsid w:val="00CF2C1D"/>
    <w:rsid w:val="00D00E35"/>
    <w:rsid w:val="00D03022"/>
    <w:rsid w:val="00D03C82"/>
    <w:rsid w:val="00D05AAE"/>
    <w:rsid w:val="00D07129"/>
    <w:rsid w:val="00D108AC"/>
    <w:rsid w:val="00D10AA2"/>
    <w:rsid w:val="00D1421C"/>
    <w:rsid w:val="00D22DCD"/>
    <w:rsid w:val="00D24E76"/>
    <w:rsid w:val="00D26CA7"/>
    <w:rsid w:val="00D300FD"/>
    <w:rsid w:val="00D308A6"/>
    <w:rsid w:val="00D37EFC"/>
    <w:rsid w:val="00D401F9"/>
    <w:rsid w:val="00D4045F"/>
    <w:rsid w:val="00D406F4"/>
    <w:rsid w:val="00D4310E"/>
    <w:rsid w:val="00D44BFF"/>
    <w:rsid w:val="00D514B5"/>
    <w:rsid w:val="00D5329A"/>
    <w:rsid w:val="00D603DF"/>
    <w:rsid w:val="00D60798"/>
    <w:rsid w:val="00D6303C"/>
    <w:rsid w:val="00D65D4F"/>
    <w:rsid w:val="00D66622"/>
    <w:rsid w:val="00D75EA8"/>
    <w:rsid w:val="00D82DFF"/>
    <w:rsid w:val="00D97483"/>
    <w:rsid w:val="00DA2F1F"/>
    <w:rsid w:val="00DA4058"/>
    <w:rsid w:val="00DA4873"/>
    <w:rsid w:val="00DA57D6"/>
    <w:rsid w:val="00DB38FA"/>
    <w:rsid w:val="00DB7A3D"/>
    <w:rsid w:val="00DC3A6C"/>
    <w:rsid w:val="00DC3B55"/>
    <w:rsid w:val="00DC7155"/>
    <w:rsid w:val="00DD26A5"/>
    <w:rsid w:val="00DE14B9"/>
    <w:rsid w:val="00DE150B"/>
    <w:rsid w:val="00DE2A02"/>
    <w:rsid w:val="00DF42D0"/>
    <w:rsid w:val="00DF642F"/>
    <w:rsid w:val="00DF71D8"/>
    <w:rsid w:val="00E018BE"/>
    <w:rsid w:val="00E0599D"/>
    <w:rsid w:val="00E06489"/>
    <w:rsid w:val="00E077EE"/>
    <w:rsid w:val="00E12255"/>
    <w:rsid w:val="00E21190"/>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37A76"/>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EC5"/>
    <w:rsid w:val="00FB2636"/>
    <w:rsid w:val="00FB69EB"/>
    <w:rsid w:val="00FB7553"/>
    <w:rsid w:val="00FC2026"/>
    <w:rsid w:val="00FC2B3A"/>
    <w:rsid w:val="00FC2C75"/>
    <w:rsid w:val="00FC32A1"/>
    <w:rsid w:val="00FC70BF"/>
    <w:rsid w:val="00FD506B"/>
    <w:rsid w:val="00FD57F4"/>
    <w:rsid w:val="00FD5D5C"/>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2DD8"/>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gitternetz">
    <w:name w:val="Table Grid"/>
    <w:basedOn w:val="NormaleTabelle"/>
    <w:uiPriority w:val="59"/>
    <w:rsid w:val="00881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standard1">
    <w:name w:val="x_xstandard1"/>
    <w:basedOn w:val="Standard"/>
    <w:rsid w:val="00112510"/>
    <w:pPr>
      <w:suppressAutoHyphens w:val="0"/>
    </w:pPr>
    <w:rPr>
      <w:rFonts w:eastAsiaTheme="minorHAnsi"/>
      <w:kern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gatec.com/en/technologies/intel-xeon-d-modules/" TargetMode="External"/><Relationship Id="rId18" Type="http://schemas.openxmlformats.org/officeDocument/2006/relationships/hyperlink" Target="mailto:info@congate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ms-network.com" TargetMode="External"/><Relationship Id="rId7" Type="http://schemas.openxmlformats.org/officeDocument/2006/relationships/endnotes" Target="endnotes.xml"/><Relationship Id="rId12" Type="http://schemas.openxmlformats.org/officeDocument/2006/relationships/hyperlink" Target="https://www.congatec.com/en/products/com-express-type7/conga-b7xi/" TargetMode="External"/><Relationship Id="rId17" Type="http://schemas.openxmlformats.org/officeDocument/2006/relationships/hyperlink" Target="http://www.youtube.com/congatec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bile.twitter.com/congatecAG" TargetMode="External"/><Relationship Id="rId20" Type="http://schemas.openxmlformats.org/officeDocument/2006/relationships/hyperlink" Target="mailto:info@sams-networ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hpc/conga-hpcsil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nkedin.com/company/455449"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https://www.congatec.com/en/products/com-hpc/conga-hpcsilh/" TargetMode="External"/><Relationship Id="rId19" Type="http://schemas.openxmlformats.org/officeDocument/2006/relationships/hyperlink" Target="http://www.congate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gatec.com" TargetMode="External"/><Relationship Id="rId22" Type="http://schemas.openxmlformats.org/officeDocument/2006/relationships/hyperlink" Target="https://www.congatec.com/fr/congatec/communiques-de-presse.html" TargetMode="External"/><Relationship Id="rId27"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820F2-78D6-4CD5-A7BA-5A3D1577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8589</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4</cp:revision>
  <cp:lastPrinted>2020-12-07T11:00:00Z</cp:lastPrinted>
  <dcterms:created xsi:type="dcterms:W3CDTF">2022-02-24T08:10:00Z</dcterms:created>
  <dcterms:modified xsi:type="dcterms:W3CDTF">2022-02-24T08:11:00Z</dcterms:modified>
</cp:coreProperties>
</file>