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83" w:rsidRPr="002C06F9" w:rsidRDefault="00DC040A" w:rsidP="00E447F8">
      <w:pPr>
        <w:tabs>
          <w:tab w:val="left" w:pos="6513"/>
        </w:tabs>
        <w:spacing w:line="276" w:lineRule="auto"/>
        <w:rPr>
          <w:rFonts w:cs="Arial"/>
          <w:b/>
          <w:noProof/>
          <w:sz w:val="36"/>
          <w:szCs w:val="36"/>
          <w:lang w:val="it-IT" w:eastAsia="de-DE"/>
        </w:rPr>
      </w:pPr>
      <w:r w:rsidRPr="002C06F9">
        <w:rPr>
          <w:rFonts w:cs="Arial"/>
          <w:b/>
          <w:noProof/>
          <w:sz w:val="36"/>
          <w:szCs w:val="36"/>
          <w:lang w:val="it-IT" w:eastAsia="de-DE"/>
        </w:rPr>
        <w:t xml:space="preserve">Comunicato stampa </w:t>
      </w:r>
      <w:r w:rsidR="00373F83" w:rsidRPr="002C06F9">
        <w:rPr>
          <w:rFonts w:cs="Arial"/>
          <w:b/>
          <w:noProof/>
          <w:sz w:val="36"/>
          <w:szCs w:val="36"/>
          <w:lang w:eastAsia="de-DE"/>
        </w:rPr>
        <w:drawing>
          <wp:anchor distT="0" distB="0" distL="114300" distR="114300" simplePos="0" relativeHeight="251659264" behindDoc="0" locked="0" layoutInCell="1" allowOverlap="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rsidR="00373F83" w:rsidRPr="002C06F9" w:rsidRDefault="00373F83" w:rsidP="00E447F8">
      <w:pPr>
        <w:tabs>
          <w:tab w:val="left" w:pos="1547"/>
        </w:tabs>
        <w:spacing w:line="276" w:lineRule="auto"/>
        <w:rPr>
          <w:rFonts w:cs="Arial"/>
          <w:b/>
          <w:sz w:val="36"/>
          <w:szCs w:val="36"/>
          <w:lang w:val="it-IT"/>
        </w:rPr>
      </w:pPr>
    </w:p>
    <w:p w:rsidR="00C958C5" w:rsidRPr="002C06F9" w:rsidRDefault="00C958C5" w:rsidP="00E447F8">
      <w:pPr>
        <w:tabs>
          <w:tab w:val="left" w:pos="6513"/>
        </w:tabs>
        <w:spacing w:line="276" w:lineRule="auto"/>
        <w:rPr>
          <w:rFonts w:cs="Arial"/>
          <w:b/>
          <w:sz w:val="36"/>
          <w:szCs w:val="36"/>
          <w:lang w:val="it-IT"/>
        </w:rPr>
      </w:pPr>
    </w:p>
    <w:p w:rsidR="002C06F9" w:rsidRPr="002C06F9" w:rsidRDefault="002C06F9" w:rsidP="00E447F8">
      <w:pPr>
        <w:tabs>
          <w:tab w:val="left" w:pos="6513"/>
        </w:tabs>
        <w:spacing w:line="276" w:lineRule="auto"/>
        <w:rPr>
          <w:rStyle w:val="Kommentarzeichen1"/>
          <w:sz w:val="22"/>
          <w:szCs w:val="22"/>
        </w:rPr>
      </w:pPr>
      <w:r w:rsidRPr="002C06F9">
        <w:rPr>
          <w:rStyle w:val="Kommentarzeichen1"/>
          <w:sz w:val="22"/>
          <w:szCs w:val="22"/>
        </w:rPr>
        <w:t>congatec introduce 10 nuovi moduli COM nei formati COM-HPC e COM Express con processori Intel Core di 12a generazione</w:t>
      </w:r>
    </w:p>
    <w:p w:rsidR="002C06F9" w:rsidRPr="002C06F9" w:rsidRDefault="002C06F9" w:rsidP="00E447F8">
      <w:pPr>
        <w:tabs>
          <w:tab w:val="left" w:pos="6513"/>
        </w:tabs>
        <w:spacing w:line="276" w:lineRule="auto"/>
        <w:rPr>
          <w:rStyle w:val="Kommentarzeichen1"/>
          <w:rFonts w:cs="Arial"/>
          <w:sz w:val="22"/>
          <w:szCs w:val="22"/>
          <w:lang w:val="it-IT"/>
        </w:rPr>
      </w:pPr>
    </w:p>
    <w:p w:rsidR="002C06F9" w:rsidRPr="002C06F9" w:rsidRDefault="002C06F9" w:rsidP="00E447F8">
      <w:pPr>
        <w:spacing w:line="276" w:lineRule="auto"/>
        <w:rPr>
          <w:rFonts w:cs="Arial"/>
          <w:b/>
          <w:sz w:val="36"/>
          <w:szCs w:val="36"/>
          <w:lang w:val="it-IT"/>
        </w:rPr>
      </w:pPr>
      <w:r w:rsidRPr="002C06F9">
        <w:rPr>
          <w:rFonts w:cs="Arial"/>
          <w:b/>
          <w:sz w:val="36"/>
          <w:szCs w:val="36"/>
          <w:lang w:val="it-IT"/>
        </w:rPr>
        <w:t>Sempre più core per l'elaborazione embedded ed edge</w:t>
      </w:r>
    </w:p>
    <w:p w:rsidR="00C50BCB" w:rsidRPr="002C06F9" w:rsidRDefault="00C50BCB" w:rsidP="00E447F8">
      <w:pPr>
        <w:spacing w:line="276" w:lineRule="auto"/>
        <w:rPr>
          <w:rFonts w:cs="Arial"/>
          <w:b/>
          <w:szCs w:val="22"/>
          <w:lang w:val="it-IT"/>
        </w:rPr>
      </w:pPr>
    </w:p>
    <w:p w:rsidR="002C28DA" w:rsidRDefault="00B45784" w:rsidP="00E447F8">
      <w:pPr>
        <w:rPr>
          <w:rStyle w:val="Kommentarzeichen1"/>
          <w:rFonts w:cs="Arial"/>
          <w:b/>
          <w:sz w:val="22"/>
          <w:szCs w:val="22"/>
        </w:rPr>
      </w:pPr>
      <w:r>
        <w:rPr>
          <w:rStyle w:val="Kommentarzeichen1"/>
          <w:rFonts w:cs="Arial"/>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8.75pt;height:316.5pt">
            <v:imagedata r:id="rId9" o:title="congatec-Alder-Lake-Launch"/>
          </v:shape>
        </w:pict>
      </w:r>
    </w:p>
    <w:p w:rsidR="00B45784" w:rsidRPr="002C06F9" w:rsidRDefault="00B45784" w:rsidP="00E447F8">
      <w:pPr>
        <w:rPr>
          <w:rStyle w:val="Kommentarzeichen1"/>
          <w:rFonts w:cs="Arial"/>
          <w:b/>
          <w:sz w:val="22"/>
          <w:szCs w:val="22"/>
        </w:rPr>
      </w:pPr>
    </w:p>
    <w:p w:rsidR="002C06F9" w:rsidRPr="001A5704" w:rsidRDefault="002C06F9" w:rsidP="00E447F8">
      <w:pPr>
        <w:rPr>
          <w:rFonts w:cs="Arial"/>
          <w:szCs w:val="22"/>
        </w:rPr>
      </w:pPr>
      <w:r w:rsidRPr="001A5704">
        <w:rPr>
          <w:rFonts w:cs="Arial"/>
          <w:b/>
          <w:bCs/>
          <w:szCs w:val="22"/>
          <w:lang w:val="it-IT"/>
        </w:rPr>
        <w:t>Deggendorf/Germania, Las Vegas/USA, 4 Gennaio 2022 * * *</w:t>
      </w:r>
      <w:r w:rsidRPr="001A5704">
        <w:rPr>
          <w:rFonts w:cs="Arial"/>
          <w:szCs w:val="22"/>
          <w:lang w:val="it-IT"/>
        </w:rPr>
        <w:t xml:space="preserve"> congatec – azienda leader nel settore della tecnologia di elaborazione per applicazioni embedded ed edge – ha annunciato 10 nuovi moduli COM (Computer on Module) nei formati COM-HPC Client e COM Express equipaggiati con i processori Intel Core per applicazioni mobili e desktop di 12a generazione. Grazie all'adozione dei processori Intel di più recente introduzione, questi moduli nei formati COM-HPC (size A e C) e COM Express con pinout Type 6 assicurano un notevole incremento di prestazioni per il settore dei sistemi di elaborazione embedded ed edde. Ancora più importante è il fatto che i progettisti possono sfruttare tutte le potenzialità dell'innovativa architettura ibrida (“performance hybrid”, in pratica due tipi di core di CPU in un unico package) sviluppata da Intel. Caratterizzati da un massimo di 14 core/20 thread (per il package BGA) e di 16 core/24 thread per le versioni desktop (per il </w:t>
      </w:r>
      <w:r w:rsidRPr="001A5704">
        <w:rPr>
          <w:rFonts w:cs="Arial"/>
          <w:szCs w:val="22"/>
          <w:lang w:val="it-IT"/>
        </w:rPr>
        <w:lastRenderedPageBreak/>
        <w:t>package LGA), i processori Intel Core della 12a generazione assicurano un sensibile incremento in termini di scalabilità e di elaborazione multitasking per le applicazioni edge e IoT della prossima generazione [1]. Essi possono sfruttare i vantaggi derivati dalla presenza di un massimo di 6/8 P-core (Performance core) ottimizzati (nelle versioni in package BGA/LGA) e di un massimo di 8 E-Core (Efficient Core), oltre che dal supporto di una memoria DDR5 per accelerare le applicazioni multithread e conferire una maggiore efficienza all'esecuzione dei processi (task) in background.</w:t>
      </w:r>
    </w:p>
    <w:p w:rsidR="002C06F9" w:rsidRPr="001A5704" w:rsidRDefault="002C06F9" w:rsidP="00E447F8">
      <w:pPr>
        <w:rPr>
          <w:rFonts w:cs="Arial"/>
          <w:szCs w:val="22"/>
        </w:rPr>
      </w:pPr>
    </w:p>
    <w:p w:rsidR="002C06F9" w:rsidRPr="001A5704" w:rsidRDefault="002C06F9" w:rsidP="00E447F8">
      <w:pPr>
        <w:rPr>
          <w:rFonts w:cs="Arial"/>
          <w:szCs w:val="22"/>
          <w:lang w:val="it-IT"/>
        </w:rPr>
      </w:pPr>
      <w:r w:rsidRPr="001A5704">
        <w:rPr>
          <w:rFonts w:cs="Arial"/>
          <w:szCs w:val="22"/>
          <w:lang w:val="it-IT"/>
        </w:rPr>
        <w:t>Oltre a ciò, è stato stimato che i processori in package BGA per applicazioni mobili, che possono ospitare una GPU Intel Iris X</w:t>
      </w:r>
      <w:r w:rsidRPr="001A5704">
        <w:rPr>
          <w:rFonts w:cs="Arial"/>
          <w:szCs w:val="22"/>
          <w:vertAlign w:val="superscript"/>
          <w:lang w:val="it-IT"/>
        </w:rPr>
        <w:t>e</w:t>
      </w:r>
      <w:r w:rsidRPr="001A5704">
        <w:rPr>
          <w:rFonts w:cs="Arial"/>
          <w:szCs w:val="22"/>
          <w:lang w:val="it-IT"/>
        </w:rPr>
        <w:t xml:space="preserve"> con un massimo di 96 unità di esecuzione (EU), siano in grado di assicurare un incremento fino al 129% [2] delle prestazioni grafiche nelle applicazioni di natura immersiva che prevedono un forte coinvolgimento dell'utente rispetto ai processori Intel Core di 11a generazione, oltre a elaborare carichi di lavoro a elevato grado di parallelismo come gli algoritmi di intelligenza artificiale (AI – Artificial Intelligence).</w:t>
      </w:r>
    </w:p>
    <w:p w:rsidR="002C06F9" w:rsidRPr="001A5704" w:rsidRDefault="002C06F9" w:rsidP="00E447F8">
      <w:pPr>
        <w:rPr>
          <w:rFonts w:cs="Arial"/>
          <w:szCs w:val="22"/>
          <w:lang w:val="it-IT"/>
        </w:rPr>
      </w:pPr>
    </w:p>
    <w:p w:rsidR="002C06F9" w:rsidRPr="001A5704" w:rsidRDefault="002C06F9" w:rsidP="00E447F8">
      <w:pPr>
        <w:rPr>
          <w:rFonts w:cs="Arial"/>
          <w:szCs w:val="22"/>
          <w:lang w:val="it-IT"/>
        </w:rPr>
      </w:pPr>
      <w:r w:rsidRPr="001A5704">
        <w:rPr>
          <w:rFonts w:cs="Arial"/>
          <w:szCs w:val="22"/>
          <w:lang w:val="it-IT"/>
        </w:rPr>
        <w:t xml:space="preserve">Ottimizzata per garantire le massime prestazioni dei client embedded, la GPU dei moduli basati sui processori in package LGA può garantire un incremento delle prestazioni fino al 94%, mentre le prestazioni relative all'inferenza nelle applicazioni di classificazione delle immagini sono quasi triplicate, con un aumento massimo del throughput del 181% [3]. Oltre a ciò, i moduli prevedono un'ampiezza di banda molto estesa per collegare GPU discrete e garantire così prestazioni particolarmente spinte nelle applicazioni di intelligenza artificiale che richiedono elaborazioni grafiche e GPGPU (General Purpose GPU). Rispetto a quelle in package BGA queste versioni, e quindi tutte le altre periferiche, possono sfruttare i vantaggi derivati dalla presenza di un'interfaccia PCIe 5.0 (caratterizzata da  una velocità di trasferimento dati doppia rispetto alle interfacce della generazione precedente) e di numero veramente elevato di interfacce PCIe 4.0. Oltre a ciò, i chipset per desktop dispongono di un massimo di 8 canali (lane) per ampliare le opzioni di connettività e le versioni mobili in package BGA prevedono 16 canali PCIe 4.0 (per la CPU) e fino a </w:t>
      </w:r>
      <w:r w:rsidR="00DE2BB7">
        <w:rPr>
          <w:rFonts w:cs="Arial"/>
          <w:szCs w:val="22"/>
          <w:lang w:val="it-IT"/>
        </w:rPr>
        <w:t>8</w:t>
      </w:r>
      <w:r w:rsidRPr="001A5704">
        <w:rPr>
          <w:rFonts w:cs="Arial"/>
          <w:szCs w:val="22"/>
          <w:lang w:val="it-IT"/>
        </w:rPr>
        <w:t xml:space="preserve"> canali PCIe 3.0 (per il chipset).</w:t>
      </w:r>
    </w:p>
    <w:p w:rsidR="002C06F9" w:rsidRPr="001A5704" w:rsidRDefault="002C06F9" w:rsidP="00E447F8">
      <w:pPr>
        <w:rPr>
          <w:rFonts w:cs="Arial"/>
          <w:szCs w:val="22"/>
          <w:lang w:val="it-IT"/>
        </w:rPr>
      </w:pPr>
    </w:p>
    <w:p w:rsidR="002C06F9" w:rsidRPr="001A5704" w:rsidRDefault="002C06F9" w:rsidP="00E447F8">
      <w:pPr>
        <w:rPr>
          <w:rFonts w:cs="Arial"/>
          <w:szCs w:val="22"/>
          <w:lang w:val="it-IT"/>
        </w:rPr>
      </w:pPr>
      <w:r w:rsidRPr="001A5704">
        <w:rPr>
          <w:rFonts w:cs="Arial"/>
          <w:szCs w:val="22"/>
          <w:lang w:val="it-IT"/>
        </w:rPr>
        <w:t xml:space="preserve">I mercati industriali di riferimento per entrambe le versioni (nei package BGA e LGA) sono tutti quelli che prevedono l'utilizzo di computer embedded ed edge di fascia alta. Tra questi si possono annoverare a esempio i computer edge e i gateway IoT che integrano numerose macchine virtuali impiegati nell'automazione di processo e nelle fabbriche “intelligenti”, nelle applicazioni di visione industriale e di controllo qualità basate </w:t>
      </w:r>
      <w:r w:rsidRPr="001A5704">
        <w:rPr>
          <w:rFonts w:cs="Arial"/>
          <w:szCs w:val="22"/>
          <w:lang w:val="it-IT"/>
        </w:rPr>
        <w:lastRenderedPageBreak/>
        <w:t>sull'intelligenza artificiale, nei robot collaborativi che operano in real-time e nei veicoli autonomi impiegati nei magazzini e per le spedizioni. Per quanto riguarda le applicazioni all'aperto si possono segnalare veicoli autonomi e apparati mobili, gateway e apparati di video sorveglianza nei settori dei trasporti e nella smart cities, oltre a dispositivi edge (ovvero posizionati alla periferia della rete) e cloudlet (mini data center) 5G che richiedono l'ispezione dei pacchetti supportata dall'intelligenza artificiale.</w:t>
      </w:r>
    </w:p>
    <w:p w:rsidR="002C06F9" w:rsidRPr="001A5704" w:rsidRDefault="002C06F9" w:rsidP="00E447F8">
      <w:pPr>
        <w:rPr>
          <w:rFonts w:cs="Arial"/>
          <w:szCs w:val="22"/>
          <w:lang w:val="it-IT"/>
        </w:rPr>
      </w:pPr>
    </w:p>
    <w:p w:rsidR="002C06F9" w:rsidRPr="001A5704" w:rsidRDefault="002C06F9" w:rsidP="00E447F8">
      <w:pPr>
        <w:rPr>
          <w:rFonts w:cs="Arial"/>
          <w:szCs w:val="22"/>
          <w:lang w:val="it-IT"/>
        </w:rPr>
      </w:pPr>
      <w:r w:rsidRPr="001A5704">
        <w:rPr>
          <w:rFonts w:cs="Arial"/>
          <w:szCs w:val="22"/>
          <w:lang w:val="it-IT"/>
        </w:rPr>
        <w:t>“Grazie all'innovativa architettura ibrida che prevede core P ad elevate prestazioni e core E ad alta efficienza energetica – ha spiegato Christian Eder, direttore marketing di congatec – il componente Intel Thread Director, in pratica una funzionalità di scheduling, può assegnare ciascun carico di lavoro ai core più idonei al fine di ottimizzare le prestazioni. I processori selezionali sono anche adatti per l'uso in applicazioni hard real time con Intel TCC e TSN. Anche grazie al completo supporto della tecnologia hypervisor di Real Time Systems, essi rappresentano la piattaforma ideale per consolidare una molteplicità di carichi di lavoro differenti su un'unica piattaforma edge. Grazie all'ottimizzazione in termini sia di consumi sia di prestazioni, è possibile sviluppare progetti sostenibili caratterizzati da un basso impatto ambientale”.</w:t>
      </w:r>
    </w:p>
    <w:p w:rsidR="002C06F9" w:rsidRPr="001A5704" w:rsidRDefault="002C06F9" w:rsidP="00E447F8">
      <w:pPr>
        <w:rPr>
          <w:rFonts w:cs="Arial"/>
          <w:szCs w:val="22"/>
          <w:lang w:val="it-IT"/>
        </w:rPr>
      </w:pPr>
    </w:p>
    <w:p w:rsidR="002C06F9" w:rsidRPr="001A5704" w:rsidRDefault="002C06F9" w:rsidP="00E447F8">
      <w:pPr>
        <w:rPr>
          <w:rFonts w:cs="Arial"/>
          <w:szCs w:val="22"/>
          <w:lang w:val="it-IT"/>
        </w:rPr>
      </w:pPr>
      <w:r w:rsidRPr="001A5704">
        <w:rPr>
          <w:rFonts w:cs="Arial"/>
          <w:szCs w:val="22"/>
          <w:lang w:val="it-IT"/>
        </w:rPr>
        <w:t>Oltre alle elevate prestazioni e all'ampiezza di banda decisamente più estesa, un altro punto di forza dei nuovi moduli nei formati COM-HPC Client e COM Express con pinout Type 6 è rappresentato dagli engine per intelligenza artificiale che supportano Windows ML, la distribuzione Intel del toolkit OpenVINO e Chrome Cross ML. I differenti carichi di lavoro dell'intelligenza artificiale possono essere delegati in maniera molto semplice ai core P, ai core E così come alle unità di esecuzione della GPU in modo da consentire l'elaborazione alla periferia della rete dei più complessi carichi dell'intelligenza artificiale. La tecnologia Deep Learning Boost di Intel integrata sfrutta differenti core attraverso le istruzioni VNNI (Vector Neural Network Instruction), mentre la grafica integrata supporta le istruzioni per la GPU DP4a accelerata tramite l'intelligenza artificiale che possono essere opportunamente adattate per CPU dedicate. L'acceleratore per AI a basso consumo integrato, Intel GNA 3.0 (Gaussian &amp; Neural Accelerator), oltre a permettere la cancellazione del rumore di tipo dinamico e il riconoscimento del parlato, può girare mentre il processore è in modalità a basso consumo per consentire il risveglio (wake-up) mediante comandi vocali.</w:t>
      </w:r>
    </w:p>
    <w:p w:rsidR="002C06F9" w:rsidRPr="001A5704" w:rsidRDefault="002C06F9" w:rsidP="00E447F8">
      <w:pPr>
        <w:rPr>
          <w:rFonts w:cs="Arial"/>
          <w:szCs w:val="22"/>
          <w:lang w:val="it-IT"/>
        </w:rPr>
      </w:pPr>
    </w:p>
    <w:p w:rsidR="002C06F9" w:rsidRPr="001A5704" w:rsidRDefault="002C06F9" w:rsidP="00E447F8">
      <w:pPr>
        <w:rPr>
          <w:rFonts w:cs="Arial"/>
          <w:szCs w:val="22"/>
          <w:lang w:val="it-IT"/>
        </w:rPr>
      </w:pPr>
      <w:r w:rsidRPr="001A5704">
        <w:rPr>
          <w:rFonts w:cs="Arial"/>
          <w:szCs w:val="22"/>
          <w:lang w:val="it-IT"/>
        </w:rPr>
        <w:t xml:space="preserve">In virtù di tutte queste caratteristiche, unitamente al supporto della tecnologia hypervisor di Real Time Systems e dei sistemi operativi Real-Time Linux e VxWorks di Wind River, </w:t>
      </w:r>
      <w:r w:rsidRPr="001A5704">
        <w:rPr>
          <w:rFonts w:cs="Arial"/>
          <w:szCs w:val="22"/>
          <w:lang w:val="it-IT"/>
        </w:rPr>
        <w:lastRenderedPageBreak/>
        <w:t>questi moduli si possono considerare alla stregua di un vero e proprio ecosistema completo grazie al quale è possibile semplificare e accelerare lo sviluppo di applicazioni di edge computing.</w:t>
      </w:r>
    </w:p>
    <w:p w:rsidR="002C06F9" w:rsidRPr="001A5704" w:rsidRDefault="002C06F9" w:rsidP="00E447F8">
      <w:pPr>
        <w:rPr>
          <w:rFonts w:cs="Arial"/>
          <w:szCs w:val="22"/>
          <w:lang w:val="it-IT"/>
        </w:rPr>
      </w:pPr>
    </w:p>
    <w:p w:rsidR="002C06F9" w:rsidRPr="001A5704" w:rsidRDefault="002C06F9" w:rsidP="00E447F8">
      <w:pPr>
        <w:rPr>
          <w:rFonts w:cs="Arial"/>
          <w:szCs w:val="22"/>
          <w:shd w:val="clear" w:color="auto" w:fill="FFFF00"/>
          <w:lang w:val="it-IT"/>
        </w:rPr>
      </w:pPr>
      <w:r w:rsidRPr="001A5704">
        <w:rPr>
          <w:rFonts w:cs="Arial"/>
          <w:szCs w:val="22"/>
          <w:lang w:val="it-IT"/>
        </w:rPr>
        <w:t>I moduli conga-TC670 nel formato COM Express Compact con pinout Type 6 (di dimensioni pari a 95x95 mm) e i moduli conga-HPC/cALP in formato COM-HPC Client (size A, di dimensioni uguali a 120x95 mm) basati sui processori Intel Core di 12a generazione saranno disponibili nelle seguenti configurazioni:</w:t>
      </w:r>
    </w:p>
    <w:p w:rsidR="002C06F9" w:rsidRPr="001A5704" w:rsidRDefault="002C06F9" w:rsidP="00E447F8">
      <w:pPr>
        <w:rPr>
          <w:rFonts w:cs="Arial"/>
          <w:szCs w:val="22"/>
          <w:shd w:val="clear" w:color="auto" w:fill="FFFF00"/>
          <w:lang w:val="it-IT"/>
        </w:rPr>
      </w:pPr>
    </w:p>
    <w:tbl>
      <w:tblPr>
        <w:tblW w:w="9120" w:type="dxa"/>
        <w:jc w:val="center"/>
        <w:tblLayout w:type="fixed"/>
        <w:tblLook w:val="0000"/>
      </w:tblPr>
      <w:tblGrid>
        <w:gridCol w:w="1530"/>
        <w:gridCol w:w="283"/>
        <w:gridCol w:w="906"/>
        <w:gridCol w:w="236"/>
        <w:gridCol w:w="1191"/>
        <w:gridCol w:w="236"/>
        <w:gridCol w:w="1191"/>
        <w:gridCol w:w="236"/>
        <w:gridCol w:w="964"/>
        <w:gridCol w:w="236"/>
        <w:gridCol w:w="1019"/>
        <w:gridCol w:w="236"/>
        <w:gridCol w:w="856"/>
      </w:tblGrid>
      <w:tr w:rsidR="002C06F9" w:rsidRPr="006C18F1" w:rsidTr="00E447F8">
        <w:trPr>
          <w:jc w:val="center"/>
        </w:trPr>
        <w:tc>
          <w:tcPr>
            <w:tcW w:w="1530" w:type="dxa"/>
            <w:tcBorders>
              <w:bottom w:val="single" w:sz="8" w:space="0" w:color="000000"/>
            </w:tcBorders>
            <w:shd w:val="clear" w:color="auto" w:fill="auto"/>
            <w:vAlign w:val="center"/>
          </w:tcPr>
          <w:p w:rsidR="002C06F9" w:rsidRPr="006C18F1" w:rsidRDefault="002C06F9" w:rsidP="00E447F8">
            <w:pPr>
              <w:spacing w:line="240" w:lineRule="auto"/>
              <w:jc w:val="center"/>
              <w:rPr>
                <w:rFonts w:cs="Arial"/>
                <w:b/>
                <w:sz w:val="18"/>
                <w:szCs w:val="18"/>
                <w:lang w:val="it-IT"/>
              </w:rPr>
            </w:pPr>
            <w:r w:rsidRPr="006C18F1">
              <w:rPr>
                <w:rFonts w:cs="Arial"/>
                <w:b/>
                <w:sz w:val="18"/>
                <w:szCs w:val="18"/>
                <w:lang w:val="it-IT"/>
              </w:rPr>
              <w:t>Processore</w:t>
            </w:r>
          </w:p>
        </w:tc>
        <w:tc>
          <w:tcPr>
            <w:tcW w:w="283" w:type="dxa"/>
            <w:shd w:val="clear" w:color="auto" w:fill="auto"/>
            <w:vAlign w:val="center"/>
          </w:tcPr>
          <w:p w:rsidR="002C06F9" w:rsidRPr="006C18F1" w:rsidRDefault="002C06F9" w:rsidP="00E447F8">
            <w:pPr>
              <w:snapToGrid w:val="0"/>
              <w:spacing w:line="240" w:lineRule="auto"/>
              <w:jc w:val="center"/>
              <w:rPr>
                <w:rFonts w:cs="Arial"/>
                <w:b/>
                <w:sz w:val="18"/>
                <w:szCs w:val="18"/>
                <w:lang w:val="it-IT"/>
              </w:rPr>
            </w:pPr>
          </w:p>
        </w:tc>
        <w:tc>
          <w:tcPr>
            <w:tcW w:w="906" w:type="dxa"/>
            <w:tcBorders>
              <w:bottom w:val="single" w:sz="8" w:space="0" w:color="000000"/>
            </w:tcBorders>
            <w:shd w:val="clear" w:color="auto" w:fill="auto"/>
            <w:vAlign w:val="center"/>
          </w:tcPr>
          <w:p w:rsidR="002C06F9" w:rsidRPr="006C18F1" w:rsidRDefault="002C06F9" w:rsidP="00E447F8">
            <w:pPr>
              <w:spacing w:line="240" w:lineRule="auto"/>
              <w:jc w:val="center"/>
              <w:rPr>
                <w:rFonts w:cs="Arial"/>
                <w:b/>
                <w:sz w:val="18"/>
                <w:szCs w:val="18"/>
                <w:lang w:val="it-IT"/>
              </w:rPr>
            </w:pPr>
            <w:r w:rsidRPr="006C18F1">
              <w:rPr>
                <w:rFonts w:cs="Arial"/>
                <w:b/>
                <w:sz w:val="18"/>
                <w:szCs w:val="18"/>
                <w:lang w:val="it-IT"/>
              </w:rPr>
              <w:t>N° core</w:t>
            </w:r>
            <w:r w:rsidRPr="006C18F1">
              <w:rPr>
                <w:rFonts w:cs="Arial"/>
                <w:b/>
                <w:sz w:val="18"/>
                <w:szCs w:val="18"/>
                <w:lang w:val="it-IT"/>
              </w:rPr>
              <w:br/>
              <w:t>(P + E)</w:t>
            </w:r>
          </w:p>
        </w:tc>
        <w:tc>
          <w:tcPr>
            <w:tcW w:w="236" w:type="dxa"/>
            <w:shd w:val="clear" w:color="auto" w:fill="auto"/>
            <w:vAlign w:val="center"/>
          </w:tcPr>
          <w:p w:rsidR="002C06F9" w:rsidRPr="006C18F1" w:rsidRDefault="002C06F9" w:rsidP="00E447F8">
            <w:pPr>
              <w:snapToGrid w:val="0"/>
              <w:spacing w:line="240" w:lineRule="auto"/>
              <w:jc w:val="center"/>
              <w:rPr>
                <w:rFonts w:cs="Arial"/>
                <w:b/>
                <w:sz w:val="18"/>
                <w:szCs w:val="18"/>
                <w:lang w:val="it-IT"/>
              </w:rPr>
            </w:pPr>
          </w:p>
        </w:tc>
        <w:tc>
          <w:tcPr>
            <w:tcW w:w="1191" w:type="dxa"/>
            <w:tcBorders>
              <w:bottom w:val="single" w:sz="4" w:space="0" w:color="000000"/>
            </w:tcBorders>
            <w:shd w:val="clear" w:color="auto" w:fill="auto"/>
            <w:vAlign w:val="center"/>
          </w:tcPr>
          <w:p w:rsidR="002C06F9" w:rsidRPr="006C18F1" w:rsidRDefault="002C06F9" w:rsidP="00E447F8">
            <w:pPr>
              <w:spacing w:line="240" w:lineRule="auto"/>
              <w:jc w:val="center"/>
              <w:rPr>
                <w:rFonts w:cs="Arial"/>
                <w:b/>
                <w:sz w:val="18"/>
                <w:szCs w:val="18"/>
                <w:lang w:val="it-IT"/>
              </w:rPr>
            </w:pPr>
            <w:r w:rsidRPr="006C18F1">
              <w:rPr>
                <w:rFonts w:cs="Arial"/>
                <w:b/>
                <w:sz w:val="18"/>
                <w:szCs w:val="18"/>
                <w:lang w:val="it-IT"/>
              </w:rPr>
              <w:t>Core P</w:t>
            </w:r>
            <w:r w:rsidRPr="006C18F1">
              <w:rPr>
                <w:rFonts w:cs="Arial"/>
                <w:b/>
                <w:sz w:val="18"/>
                <w:szCs w:val="18"/>
                <w:lang w:val="it-IT"/>
              </w:rPr>
              <w:br/>
              <w:t>Freq. [GHz]</w:t>
            </w:r>
          </w:p>
        </w:tc>
        <w:tc>
          <w:tcPr>
            <w:tcW w:w="236" w:type="dxa"/>
            <w:shd w:val="clear" w:color="auto" w:fill="auto"/>
          </w:tcPr>
          <w:p w:rsidR="002C06F9" w:rsidRPr="006C18F1" w:rsidRDefault="002C06F9" w:rsidP="00E447F8">
            <w:pPr>
              <w:snapToGrid w:val="0"/>
              <w:spacing w:line="240" w:lineRule="auto"/>
              <w:jc w:val="center"/>
              <w:rPr>
                <w:rFonts w:cs="Arial"/>
                <w:b/>
                <w:sz w:val="18"/>
                <w:szCs w:val="18"/>
                <w:lang w:val="it-IT"/>
              </w:rPr>
            </w:pPr>
          </w:p>
        </w:tc>
        <w:tc>
          <w:tcPr>
            <w:tcW w:w="1191" w:type="dxa"/>
            <w:tcBorders>
              <w:bottom w:val="single" w:sz="4" w:space="0" w:color="000000"/>
            </w:tcBorders>
            <w:shd w:val="clear" w:color="auto" w:fill="auto"/>
            <w:vAlign w:val="center"/>
          </w:tcPr>
          <w:p w:rsidR="002C06F9" w:rsidRPr="006C18F1" w:rsidRDefault="002C06F9" w:rsidP="00E447F8">
            <w:pPr>
              <w:spacing w:line="240" w:lineRule="auto"/>
              <w:jc w:val="center"/>
              <w:rPr>
                <w:rFonts w:cs="Arial"/>
                <w:b/>
                <w:sz w:val="18"/>
                <w:szCs w:val="18"/>
                <w:lang w:val="it-IT"/>
              </w:rPr>
            </w:pPr>
            <w:r w:rsidRPr="006C18F1">
              <w:rPr>
                <w:rFonts w:cs="Arial"/>
                <w:b/>
                <w:sz w:val="18"/>
                <w:szCs w:val="18"/>
                <w:lang w:val="it-IT"/>
              </w:rPr>
              <w:t>Core E</w:t>
            </w:r>
            <w:r w:rsidRPr="006C18F1">
              <w:rPr>
                <w:rFonts w:cs="Arial"/>
                <w:b/>
                <w:sz w:val="18"/>
                <w:szCs w:val="18"/>
                <w:lang w:val="it-IT"/>
              </w:rPr>
              <w:br/>
              <w:t>Freq. [GHz]</w:t>
            </w:r>
          </w:p>
        </w:tc>
        <w:tc>
          <w:tcPr>
            <w:tcW w:w="236" w:type="dxa"/>
            <w:shd w:val="clear" w:color="auto" w:fill="auto"/>
          </w:tcPr>
          <w:p w:rsidR="002C06F9" w:rsidRPr="006C18F1" w:rsidRDefault="002C06F9" w:rsidP="00E447F8">
            <w:pPr>
              <w:snapToGrid w:val="0"/>
              <w:spacing w:line="240" w:lineRule="auto"/>
              <w:jc w:val="center"/>
              <w:rPr>
                <w:rFonts w:cs="Arial"/>
                <w:b/>
                <w:sz w:val="18"/>
                <w:szCs w:val="18"/>
                <w:lang w:val="it-IT"/>
              </w:rPr>
            </w:pPr>
          </w:p>
        </w:tc>
        <w:tc>
          <w:tcPr>
            <w:tcW w:w="964" w:type="dxa"/>
            <w:tcBorders>
              <w:bottom w:val="single" w:sz="4" w:space="0" w:color="000000"/>
            </w:tcBorders>
            <w:shd w:val="clear" w:color="auto" w:fill="auto"/>
            <w:vAlign w:val="center"/>
          </w:tcPr>
          <w:p w:rsidR="002C06F9" w:rsidRPr="006C18F1" w:rsidRDefault="002C06F9" w:rsidP="00E447F8">
            <w:pPr>
              <w:spacing w:line="240" w:lineRule="auto"/>
              <w:jc w:val="center"/>
              <w:rPr>
                <w:rFonts w:cs="Arial"/>
                <w:b/>
                <w:sz w:val="18"/>
                <w:szCs w:val="18"/>
                <w:lang w:val="it-IT"/>
              </w:rPr>
            </w:pPr>
            <w:r w:rsidRPr="006C18F1">
              <w:rPr>
                <w:rFonts w:cs="Arial"/>
                <w:b/>
                <w:sz w:val="18"/>
                <w:szCs w:val="18"/>
                <w:lang w:val="it-IT"/>
              </w:rPr>
              <w:t>N° Thread</w:t>
            </w:r>
          </w:p>
        </w:tc>
        <w:tc>
          <w:tcPr>
            <w:tcW w:w="236" w:type="dxa"/>
            <w:shd w:val="clear" w:color="auto" w:fill="auto"/>
            <w:vAlign w:val="center"/>
          </w:tcPr>
          <w:p w:rsidR="002C06F9" w:rsidRPr="006C18F1" w:rsidRDefault="002C06F9" w:rsidP="00E447F8">
            <w:pPr>
              <w:snapToGrid w:val="0"/>
              <w:spacing w:line="240" w:lineRule="auto"/>
              <w:jc w:val="center"/>
              <w:rPr>
                <w:rFonts w:cs="Arial"/>
                <w:b/>
                <w:sz w:val="18"/>
                <w:szCs w:val="18"/>
                <w:lang w:val="it-IT"/>
              </w:rPr>
            </w:pPr>
          </w:p>
        </w:tc>
        <w:tc>
          <w:tcPr>
            <w:tcW w:w="1019" w:type="dxa"/>
            <w:tcBorders>
              <w:bottom w:val="single" w:sz="8" w:space="0" w:color="000000"/>
            </w:tcBorders>
            <w:shd w:val="clear" w:color="auto" w:fill="auto"/>
            <w:vAlign w:val="center"/>
          </w:tcPr>
          <w:p w:rsidR="002C06F9" w:rsidRPr="006C18F1" w:rsidRDefault="002C06F9" w:rsidP="00E447F8">
            <w:pPr>
              <w:spacing w:line="240" w:lineRule="auto"/>
              <w:jc w:val="center"/>
              <w:rPr>
                <w:rFonts w:cs="Arial"/>
                <w:b/>
                <w:sz w:val="18"/>
                <w:szCs w:val="18"/>
                <w:lang w:val="it-IT"/>
              </w:rPr>
            </w:pPr>
            <w:r w:rsidRPr="006C18F1">
              <w:rPr>
                <w:rFonts w:cs="Arial"/>
                <w:b/>
                <w:sz w:val="18"/>
                <w:szCs w:val="18"/>
                <w:lang w:val="it-IT"/>
              </w:rPr>
              <w:t>CU della GPU</w:t>
            </w:r>
          </w:p>
        </w:tc>
        <w:tc>
          <w:tcPr>
            <w:tcW w:w="236" w:type="dxa"/>
            <w:shd w:val="clear" w:color="auto" w:fill="auto"/>
            <w:vAlign w:val="center"/>
          </w:tcPr>
          <w:p w:rsidR="002C06F9" w:rsidRPr="006C18F1" w:rsidRDefault="002C06F9" w:rsidP="00E447F8">
            <w:pPr>
              <w:snapToGrid w:val="0"/>
              <w:spacing w:line="240" w:lineRule="auto"/>
              <w:jc w:val="center"/>
              <w:rPr>
                <w:rFonts w:cs="Arial"/>
                <w:b/>
                <w:sz w:val="18"/>
                <w:szCs w:val="18"/>
                <w:lang w:val="it-IT"/>
              </w:rPr>
            </w:pPr>
          </w:p>
        </w:tc>
        <w:tc>
          <w:tcPr>
            <w:tcW w:w="856" w:type="dxa"/>
            <w:tcBorders>
              <w:bottom w:val="single" w:sz="8" w:space="0" w:color="000000"/>
            </w:tcBorders>
            <w:shd w:val="clear" w:color="auto" w:fill="auto"/>
            <w:vAlign w:val="center"/>
          </w:tcPr>
          <w:p w:rsidR="002C06F9" w:rsidRPr="006C18F1" w:rsidRDefault="002C06F9" w:rsidP="00E447F8">
            <w:pPr>
              <w:spacing w:line="240" w:lineRule="auto"/>
              <w:jc w:val="center"/>
              <w:rPr>
                <w:rFonts w:cs="Arial"/>
                <w:sz w:val="18"/>
                <w:szCs w:val="18"/>
              </w:rPr>
            </w:pPr>
            <w:r w:rsidRPr="006C18F1">
              <w:rPr>
                <w:rFonts w:cs="Arial"/>
                <w:b/>
                <w:bCs/>
                <w:sz w:val="18"/>
                <w:szCs w:val="18"/>
                <w:lang w:val="it-IT"/>
              </w:rPr>
              <w:t>Dissipazione processore (tip.) [W]</w:t>
            </w:r>
          </w:p>
        </w:tc>
      </w:tr>
      <w:tr w:rsidR="002C06F9" w:rsidRPr="006C18F1" w:rsidTr="00E447F8">
        <w:trPr>
          <w:jc w:val="center"/>
        </w:trPr>
        <w:tc>
          <w:tcPr>
            <w:tcW w:w="1530"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Intel Core i7 12800HE</w:t>
            </w:r>
          </w:p>
        </w:tc>
        <w:tc>
          <w:tcPr>
            <w:tcW w:w="283"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906"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14 (6+8)</w:t>
            </w:r>
          </w:p>
        </w:tc>
        <w:tc>
          <w:tcPr>
            <w:tcW w:w="236"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1191" w:type="dxa"/>
            <w:tcBorders>
              <w:top w:val="single" w:sz="4" w:space="0" w:color="000000"/>
              <w:bottom w:val="single" w:sz="4"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2.4 / 4.6</w:t>
            </w:r>
          </w:p>
        </w:tc>
        <w:tc>
          <w:tcPr>
            <w:tcW w:w="236" w:type="dxa"/>
            <w:shd w:val="clear" w:color="auto" w:fill="auto"/>
          </w:tcPr>
          <w:p w:rsidR="002C06F9" w:rsidRPr="006C18F1" w:rsidRDefault="002C06F9" w:rsidP="00E447F8">
            <w:pPr>
              <w:snapToGrid w:val="0"/>
              <w:spacing w:line="240" w:lineRule="auto"/>
              <w:rPr>
                <w:rFonts w:cs="Arial"/>
                <w:sz w:val="18"/>
                <w:szCs w:val="18"/>
                <w:lang w:val="it-IT"/>
              </w:rPr>
            </w:pPr>
          </w:p>
        </w:tc>
        <w:tc>
          <w:tcPr>
            <w:tcW w:w="1191" w:type="dxa"/>
            <w:tcBorders>
              <w:top w:val="single" w:sz="4" w:space="0" w:color="000000"/>
              <w:bottom w:val="single" w:sz="4"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1.8 / 3.5</w:t>
            </w:r>
          </w:p>
        </w:tc>
        <w:tc>
          <w:tcPr>
            <w:tcW w:w="236" w:type="dxa"/>
            <w:shd w:val="clear" w:color="auto" w:fill="auto"/>
          </w:tcPr>
          <w:p w:rsidR="002C06F9" w:rsidRPr="006C18F1" w:rsidRDefault="002C06F9" w:rsidP="00E447F8">
            <w:pPr>
              <w:snapToGrid w:val="0"/>
              <w:spacing w:line="240" w:lineRule="auto"/>
              <w:rPr>
                <w:rFonts w:cs="Arial"/>
                <w:sz w:val="18"/>
                <w:szCs w:val="18"/>
                <w:lang w:val="it-IT"/>
              </w:rPr>
            </w:pPr>
          </w:p>
        </w:tc>
        <w:tc>
          <w:tcPr>
            <w:tcW w:w="964" w:type="dxa"/>
            <w:tcBorders>
              <w:top w:val="single" w:sz="4" w:space="0" w:color="000000"/>
              <w:bottom w:val="single" w:sz="4"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20</w:t>
            </w:r>
          </w:p>
        </w:tc>
        <w:tc>
          <w:tcPr>
            <w:tcW w:w="236"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1019"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96</w:t>
            </w:r>
          </w:p>
        </w:tc>
        <w:tc>
          <w:tcPr>
            <w:tcW w:w="236"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856"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rPr>
            </w:pPr>
            <w:r w:rsidRPr="006C18F1">
              <w:rPr>
                <w:rFonts w:cs="Arial"/>
                <w:sz w:val="18"/>
                <w:szCs w:val="18"/>
                <w:lang w:val="it-IT"/>
              </w:rPr>
              <w:t>45</w:t>
            </w:r>
          </w:p>
        </w:tc>
      </w:tr>
      <w:tr w:rsidR="00E447F8" w:rsidRPr="006C18F1" w:rsidTr="00E447F8">
        <w:trPr>
          <w:jc w:val="center"/>
        </w:trPr>
        <w:tc>
          <w:tcPr>
            <w:tcW w:w="1530" w:type="dxa"/>
            <w:tcBorders>
              <w:top w:val="single" w:sz="8" w:space="0" w:color="000000"/>
              <w:bottom w:val="single" w:sz="8" w:space="0" w:color="000000"/>
            </w:tcBorders>
            <w:shd w:val="clear" w:color="auto" w:fill="auto"/>
            <w:vAlign w:val="center"/>
          </w:tcPr>
          <w:p w:rsidR="00E447F8" w:rsidRPr="006C18F1" w:rsidRDefault="00E447F8" w:rsidP="009F5399">
            <w:pPr>
              <w:spacing w:line="240" w:lineRule="auto"/>
              <w:rPr>
                <w:rFonts w:cs="Arial"/>
                <w:sz w:val="18"/>
                <w:szCs w:val="18"/>
                <w:lang w:val="it-IT"/>
              </w:rPr>
            </w:pPr>
            <w:r w:rsidRPr="006C18F1">
              <w:rPr>
                <w:rFonts w:cs="Arial"/>
                <w:sz w:val="18"/>
                <w:szCs w:val="18"/>
                <w:lang w:val="it-IT"/>
              </w:rPr>
              <w:t>Intel Core i5 12600HE</w:t>
            </w:r>
          </w:p>
        </w:tc>
        <w:tc>
          <w:tcPr>
            <w:tcW w:w="283"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906"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12 (4+8)</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191"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2.5 / 4.5</w:t>
            </w:r>
          </w:p>
        </w:tc>
        <w:tc>
          <w:tcPr>
            <w:tcW w:w="236" w:type="dxa"/>
            <w:shd w:val="clear" w:color="auto" w:fill="auto"/>
          </w:tcPr>
          <w:p w:rsidR="00E447F8" w:rsidRPr="006C18F1" w:rsidRDefault="00E447F8" w:rsidP="00E447F8">
            <w:pPr>
              <w:snapToGrid w:val="0"/>
              <w:spacing w:line="240" w:lineRule="auto"/>
              <w:rPr>
                <w:rFonts w:cs="Arial"/>
                <w:sz w:val="18"/>
                <w:szCs w:val="18"/>
                <w:lang w:val="it-IT"/>
              </w:rPr>
            </w:pPr>
          </w:p>
        </w:tc>
        <w:tc>
          <w:tcPr>
            <w:tcW w:w="1191"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1.8 / 3.3</w:t>
            </w:r>
          </w:p>
        </w:tc>
        <w:tc>
          <w:tcPr>
            <w:tcW w:w="236" w:type="dxa"/>
            <w:shd w:val="clear" w:color="auto" w:fill="auto"/>
          </w:tcPr>
          <w:p w:rsidR="00E447F8" w:rsidRPr="006C18F1" w:rsidRDefault="00E447F8" w:rsidP="00E447F8">
            <w:pPr>
              <w:snapToGrid w:val="0"/>
              <w:spacing w:line="240" w:lineRule="auto"/>
              <w:rPr>
                <w:rFonts w:cs="Arial"/>
                <w:sz w:val="18"/>
                <w:szCs w:val="18"/>
                <w:lang w:val="it-IT"/>
              </w:rPr>
            </w:pPr>
          </w:p>
        </w:tc>
        <w:tc>
          <w:tcPr>
            <w:tcW w:w="964"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16</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019"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80</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856"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45</w:t>
            </w:r>
          </w:p>
        </w:tc>
      </w:tr>
      <w:tr w:rsidR="00E447F8" w:rsidRPr="006C18F1" w:rsidTr="00E447F8">
        <w:trPr>
          <w:jc w:val="center"/>
        </w:trPr>
        <w:tc>
          <w:tcPr>
            <w:tcW w:w="1530" w:type="dxa"/>
            <w:tcBorders>
              <w:top w:val="single" w:sz="8" w:space="0" w:color="000000"/>
              <w:bottom w:val="single" w:sz="8" w:space="0" w:color="000000"/>
            </w:tcBorders>
            <w:shd w:val="clear" w:color="auto" w:fill="auto"/>
            <w:vAlign w:val="center"/>
          </w:tcPr>
          <w:p w:rsidR="00E447F8" w:rsidRPr="006C18F1" w:rsidRDefault="00E447F8" w:rsidP="009F5399">
            <w:pPr>
              <w:spacing w:line="240" w:lineRule="auto"/>
              <w:rPr>
                <w:rFonts w:cs="Arial"/>
                <w:sz w:val="18"/>
                <w:szCs w:val="18"/>
                <w:lang w:val="it-IT"/>
              </w:rPr>
            </w:pPr>
            <w:r w:rsidRPr="006C18F1">
              <w:rPr>
                <w:rFonts w:cs="Arial"/>
                <w:sz w:val="18"/>
                <w:szCs w:val="18"/>
                <w:lang w:val="it-IT"/>
              </w:rPr>
              <w:t>Intel Core i3 12300HE</w:t>
            </w:r>
          </w:p>
        </w:tc>
        <w:tc>
          <w:tcPr>
            <w:tcW w:w="283"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906"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8 (4+4)</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191"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1.9 / 4.3</w:t>
            </w:r>
          </w:p>
        </w:tc>
        <w:tc>
          <w:tcPr>
            <w:tcW w:w="236" w:type="dxa"/>
            <w:shd w:val="clear" w:color="auto" w:fill="auto"/>
          </w:tcPr>
          <w:p w:rsidR="00E447F8" w:rsidRPr="006C18F1" w:rsidRDefault="00E447F8" w:rsidP="00E447F8">
            <w:pPr>
              <w:snapToGrid w:val="0"/>
              <w:spacing w:line="240" w:lineRule="auto"/>
              <w:rPr>
                <w:rFonts w:cs="Arial"/>
                <w:sz w:val="18"/>
                <w:szCs w:val="18"/>
                <w:lang w:val="it-IT"/>
              </w:rPr>
            </w:pPr>
          </w:p>
        </w:tc>
        <w:tc>
          <w:tcPr>
            <w:tcW w:w="1191"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1.5 / 3.3</w:t>
            </w:r>
          </w:p>
        </w:tc>
        <w:tc>
          <w:tcPr>
            <w:tcW w:w="236" w:type="dxa"/>
            <w:shd w:val="clear" w:color="auto" w:fill="auto"/>
          </w:tcPr>
          <w:p w:rsidR="00E447F8" w:rsidRPr="006C18F1" w:rsidRDefault="00E447F8" w:rsidP="00E447F8">
            <w:pPr>
              <w:snapToGrid w:val="0"/>
              <w:spacing w:line="240" w:lineRule="auto"/>
              <w:rPr>
                <w:rFonts w:cs="Arial"/>
                <w:sz w:val="18"/>
                <w:szCs w:val="18"/>
                <w:lang w:val="it-IT"/>
              </w:rPr>
            </w:pPr>
          </w:p>
        </w:tc>
        <w:tc>
          <w:tcPr>
            <w:tcW w:w="964"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12</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019"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48</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856"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45</w:t>
            </w:r>
          </w:p>
        </w:tc>
      </w:tr>
    </w:tbl>
    <w:p w:rsidR="002C06F9" w:rsidRPr="001A5704" w:rsidRDefault="002C06F9" w:rsidP="00E447F8">
      <w:pPr>
        <w:rPr>
          <w:rFonts w:cs="Arial"/>
          <w:szCs w:val="22"/>
          <w:shd w:val="clear" w:color="auto" w:fill="FFFF00"/>
          <w:lang w:val="it-IT"/>
        </w:rPr>
      </w:pPr>
    </w:p>
    <w:p w:rsidR="002C06F9" w:rsidRPr="001A5704" w:rsidRDefault="002C06F9" w:rsidP="00E447F8">
      <w:pPr>
        <w:rPr>
          <w:rFonts w:cs="Arial"/>
          <w:szCs w:val="22"/>
          <w:lang w:val="it-IT"/>
        </w:rPr>
      </w:pPr>
    </w:p>
    <w:p w:rsidR="002C06F9" w:rsidRPr="001A5704" w:rsidRDefault="002C06F9" w:rsidP="00E447F8">
      <w:pPr>
        <w:rPr>
          <w:rFonts w:cs="Arial"/>
          <w:b/>
          <w:szCs w:val="22"/>
          <w:lang w:val="it-IT"/>
        </w:rPr>
      </w:pPr>
      <w:r w:rsidRPr="001A5704">
        <w:rPr>
          <w:rFonts w:cs="Arial"/>
          <w:szCs w:val="22"/>
          <w:lang w:val="it-IT"/>
        </w:rPr>
        <w:t>Per i moduli conga-HPC/cALS in formato COM-HPC Client (size C, di dimensioni pari a 120x160 mm) basati sui processori desktop Intel Core di 12a generazione sono invece previste le seguenti versioni:</w:t>
      </w:r>
    </w:p>
    <w:tbl>
      <w:tblPr>
        <w:tblW w:w="9241" w:type="dxa"/>
        <w:jc w:val="center"/>
        <w:tblLayout w:type="fixed"/>
        <w:tblLook w:val="0000"/>
      </w:tblPr>
      <w:tblGrid>
        <w:gridCol w:w="1531"/>
        <w:gridCol w:w="283"/>
        <w:gridCol w:w="906"/>
        <w:gridCol w:w="236"/>
        <w:gridCol w:w="1190"/>
        <w:gridCol w:w="236"/>
        <w:gridCol w:w="1190"/>
        <w:gridCol w:w="236"/>
        <w:gridCol w:w="1088"/>
        <w:gridCol w:w="236"/>
        <w:gridCol w:w="1019"/>
        <w:gridCol w:w="236"/>
        <w:gridCol w:w="854"/>
      </w:tblGrid>
      <w:tr w:rsidR="002C06F9" w:rsidRPr="006C18F1" w:rsidTr="00E447F8">
        <w:trPr>
          <w:jc w:val="center"/>
        </w:trPr>
        <w:tc>
          <w:tcPr>
            <w:tcW w:w="1531" w:type="dxa"/>
            <w:tcBorders>
              <w:bottom w:val="single" w:sz="8" w:space="0" w:color="000000"/>
            </w:tcBorders>
            <w:shd w:val="clear" w:color="auto" w:fill="auto"/>
            <w:vAlign w:val="center"/>
          </w:tcPr>
          <w:p w:rsidR="002C06F9" w:rsidRPr="006C18F1" w:rsidRDefault="002C06F9" w:rsidP="00E447F8">
            <w:pPr>
              <w:spacing w:line="240" w:lineRule="auto"/>
              <w:rPr>
                <w:rFonts w:cs="Arial"/>
                <w:b/>
                <w:sz w:val="18"/>
                <w:szCs w:val="18"/>
                <w:lang w:val="it-IT"/>
              </w:rPr>
            </w:pPr>
            <w:r w:rsidRPr="006C18F1">
              <w:rPr>
                <w:rFonts w:cs="Arial"/>
                <w:b/>
                <w:sz w:val="18"/>
                <w:szCs w:val="18"/>
                <w:lang w:val="it-IT"/>
              </w:rPr>
              <w:t>Processore</w:t>
            </w:r>
          </w:p>
        </w:tc>
        <w:tc>
          <w:tcPr>
            <w:tcW w:w="283" w:type="dxa"/>
            <w:shd w:val="clear" w:color="auto" w:fill="auto"/>
            <w:vAlign w:val="center"/>
          </w:tcPr>
          <w:p w:rsidR="002C06F9" w:rsidRPr="006C18F1" w:rsidRDefault="002C06F9" w:rsidP="00E447F8">
            <w:pPr>
              <w:snapToGrid w:val="0"/>
              <w:spacing w:line="240" w:lineRule="auto"/>
              <w:rPr>
                <w:rFonts w:cs="Arial"/>
                <w:b/>
                <w:sz w:val="18"/>
                <w:szCs w:val="18"/>
                <w:lang w:val="it-IT"/>
              </w:rPr>
            </w:pPr>
          </w:p>
        </w:tc>
        <w:tc>
          <w:tcPr>
            <w:tcW w:w="906" w:type="dxa"/>
            <w:tcBorders>
              <w:bottom w:val="single" w:sz="8" w:space="0" w:color="000000"/>
            </w:tcBorders>
            <w:shd w:val="clear" w:color="auto" w:fill="auto"/>
            <w:vAlign w:val="center"/>
          </w:tcPr>
          <w:p w:rsidR="002C06F9" w:rsidRPr="006C18F1" w:rsidRDefault="002C06F9" w:rsidP="00E447F8">
            <w:pPr>
              <w:spacing w:line="240" w:lineRule="auto"/>
              <w:rPr>
                <w:rFonts w:cs="Arial"/>
                <w:b/>
                <w:sz w:val="18"/>
                <w:szCs w:val="18"/>
                <w:lang w:val="it-IT"/>
              </w:rPr>
            </w:pPr>
            <w:r w:rsidRPr="006C18F1">
              <w:rPr>
                <w:rFonts w:cs="Arial"/>
                <w:b/>
                <w:sz w:val="18"/>
                <w:szCs w:val="18"/>
                <w:lang w:val="it-IT"/>
              </w:rPr>
              <w:t>N° core</w:t>
            </w:r>
            <w:r w:rsidRPr="006C18F1">
              <w:rPr>
                <w:rFonts w:cs="Arial"/>
                <w:b/>
                <w:sz w:val="18"/>
                <w:szCs w:val="18"/>
                <w:lang w:val="it-IT"/>
              </w:rPr>
              <w:br/>
              <w:t>(P + E)</w:t>
            </w:r>
          </w:p>
        </w:tc>
        <w:tc>
          <w:tcPr>
            <w:tcW w:w="236" w:type="dxa"/>
            <w:shd w:val="clear" w:color="auto" w:fill="auto"/>
            <w:vAlign w:val="center"/>
          </w:tcPr>
          <w:p w:rsidR="002C06F9" w:rsidRPr="006C18F1" w:rsidRDefault="002C06F9" w:rsidP="00E447F8">
            <w:pPr>
              <w:snapToGrid w:val="0"/>
              <w:spacing w:line="240" w:lineRule="auto"/>
              <w:rPr>
                <w:rFonts w:cs="Arial"/>
                <w:b/>
                <w:sz w:val="18"/>
                <w:szCs w:val="18"/>
                <w:lang w:val="it-IT"/>
              </w:rPr>
            </w:pPr>
          </w:p>
        </w:tc>
        <w:tc>
          <w:tcPr>
            <w:tcW w:w="1190" w:type="dxa"/>
            <w:tcBorders>
              <w:bottom w:val="single" w:sz="4" w:space="0" w:color="000000"/>
            </w:tcBorders>
            <w:shd w:val="clear" w:color="auto" w:fill="auto"/>
            <w:vAlign w:val="center"/>
          </w:tcPr>
          <w:p w:rsidR="002C06F9" w:rsidRPr="006C18F1" w:rsidRDefault="002C06F9" w:rsidP="00E447F8">
            <w:pPr>
              <w:spacing w:line="240" w:lineRule="auto"/>
              <w:rPr>
                <w:rFonts w:cs="Arial"/>
                <w:b/>
                <w:sz w:val="18"/>
                <w:szCs w:val="18"/>
                <w:lang w:val="it-IT"/>
              </w:rPr>
            </w:pPr>
            <w:r w:rsidRPr="006C18F1">
              <w:rPr>
                <w:rFonts w:cs="Arial"/>
                <w:b/>
                <w:sz w:val="18"/>
                <w:szCs w:val="18"/>
                <w:lang w:val="it-IT"/>
              </w:rPr>
              <w:t>Core P</w:t>
            </w:r>
            <w:r w:rsidRPr="006C18F1">
              <w:rPr>
                <w:rFonts w:cs="Arial"/>
                <w:b/>
                <w:sz w:val="18"/>
                <w:szCs w:val="18"/>
                <w:lang w:val="it-IT"/>
              </w:rPr>
              <w:br/>
              <w:t xml:space="preserve">Freq. [GHz] </w:t>
            </w:r>
          </w:p>
        </w:tc>
        <w:tc>
          <w:tcPr>
            <w:tcW w:w="236" w:type="dxa"/>
            <w:shd w:val="clear" w:color="auto" w:fill="auto"/>
          </w:tcPr>
          <w:p w:rsidR="002C06F9" w:rsidRPr="006C18F1" w:rsidRDefault="002C06F9" w:rsidP="00E447F8">
            <w:pPr>
              <w:snapToGrid w:val="0"/>
              <w:spacing w:line="240" w:lineRule="auto"/>
              <w:rPr>
                <w:rFonts w:cs="Arial"/>
                <w:b/>
                <w:sz w:val="18"/>
                <w:szCs w:val="18"/>
                <w:lang w:val="it-IT"/>
              </w:rPr>
            </w:pPr>
          </w:p>
        </w:tc>
        <w:tc>
          <w:tcPr>
            <w:tcW w:w="1190" w:type="dxa"/>
            <w:tcBorders>
              <w:bottom w:val="single" w:sz="4" w:space="0" w:color="000000"/>
            </w:tcBorders>
            <w:shd w:val="clear" w:color="auto" w:fill="auto"/>
            <w:vAlign w:val="center"/>
          </w:tcPr>
          <w:p w:rsidR="002C06F9" w:rsidRPr="006C18F1" w:rsidRDefault="002C06F9" w:rsidP="00E447F8">
            <w:pPr>
              <w:spacing w:line="240" w:lineRule="auto"/>
              <w:rPr>
                <w:rFonts w:cs="Arial"/>
                <w:b/>
                <w:sz w:val="18"/>
                <w:szCs w:val="18"/>
                <w:lang w:val="it-IT"/>
              </w:rPr>
            </w:pPr>
            <w:r w:rsidRPr="006C18F1">
              <w:rPr>
                <w:rFonts w:cs="Arial"/>
                <w:b/>
                <w:sz w:val="18"/>
                <w:szCs w:val="18"/>
                <w:lang w:val="it-IT"/>
              </w:rPr>
              <w:t>Core E</w:t>
            </w:r>
            <w:r w:rsidRPr="006C18F1">
              <w:rPr>
                <w:rFonts w:cs="Arial"/>
                <w:b/>
                <w:sz w:val="18"/>
                <w:szCs w:val="18"/>
                <w:lang w:val="it-IT"/>
              </w:rPr>
              <w:br/>
              <w:t>Freq. [GHz]</w:t>
            </w:r>
          </w:p>
        </w:tc>
        <w:tc>
          <w:tcPr>
            <w:tcW w:w="236" w:type="dxa"/>
            <w:shd w:val="clear" w:color="auto" w:fill="auto"/>
            <w:vAlign w:val="center"/>
          </w:tcPr>
          <w:p w:rsidR="002C06F9" w:rsidRPr="006C18F1" w:rsidRDefault="002C06F9" w:rsidP="00E447F8">
            <w:pPr>
              <w:snapToGrid w:val="0"/>
              <w:spacing w:line="240" w:lineRule="auto"/>
              <w:rPr>
                <w:rFonts w:cs="Arial"/>
                <w:b/>
                <w:sz w:val="18"/>
                <w:szCs w:val="18"/>
                <w:lang w:val="it-IT"/>
              </w:rPr>
            </w:pPr>
          </w:p>
        </w:tc>
        <w:tc>
          <w:tcPr>
            <w:tcW w:w="1088" w:type="dxa"/>
            <w:tcBorders>
              <w:bottom w:val="single" w:sz="4" w:space="0" w:color="000000"/>
            </w:tcBorders>
            <w:shd w:val="clear" w:color="auto" w:fill="auto"/>
            <w:vAlign w:val="center"/>
          </w:tcPr>
          <w:p w:rsidR="002C06F9" w:rsidRPr="006C18F1" w:rsidRDefault="002C06F9" w:rsidP="00E447F8">
            <w:pPr>
              <w:spacing w:line="240" w:lineRule="auto"/>
              <w:rPr>
                <w:rFonts w:cs="Arial"/>
                <w:b/>
                <w:sz w:val="18"/>
                <w:szCs w:val="18"/>
                <w:lang w:val="it-IT"/>
              </w:rPr>
            </w:pPr>
            <w:r w:rsidRPr="006C18F1">
              <w:rPr>
                <w:rFonts w:cs="Arial"/>
                <w:b/>
                <w:sz w:val="18"/>
                <w:szCs w:val="18"/>
                <w:lang w:val="it-IT"/>
              </w:rPr>
              <w:t>N° thread</w:t>
            </w:r>
          </w:p>
        </w:tc>
        <w:tc>
          <w:tcPr>
            <w:tcW w:w="236" w:type="dxa"/>
            <w:shd w:val="clear" w:color="auto" w:fill="auto"/>
          </w:tcPr>
          <w:p w:rsidR="002C06F9" w:rsidRPr="006C18F1" w:rsidRDefault="002C06F9" w:rsidP="00E447F8">
            <w:pPr>
              <w:snapToGrid w:val="0"/>
              <w:spacing w:line="240" w:lineRule="auto"/>
              <w:rPr>
                <w:rFonts w:cs="Arial"/>
                <w:b/>
                <w:sz w:val="18"/>
                <w:szCs w:val="18"/>
                <w:lang w:val="it-IT"/>
              </w:rPr>
            </w:pPr>
          </w:p>
        </w:tc>
        <w:tc>
          <w:tcPr>
            <w:tcW w:w="1019" w:type="dxa"/>
            <w:tcBorders>
              <w:bottom w:val="single" w:sz="8" w:space="0" w:color="000000"/>
            </w:tcBorders>
            <w:shd w:val="clear" w:color="auto" w:fill="auto"/>
            <w:vAlign w:val="center"/>
          </w:tcPr>
          <w:p w:rsidR="002C06F9" w:rsidRPr="006C18F1" w:rsidRDefault="002C06F9" w:rsidP="00E447F8">
            <w:pPr>
              <w:spacing w:line="240" w:lineRule="auto"/>
              <w:rPr>
                <w:rFonts w:cs="Arial"/>
                <w:b/>
                <w:sz w:val="18"/>
                <w:szCs w:val="18"/>
                <w:lang w:val="it-IT"/>
              </w:rPr>
            </w:pPr>
            <w:r w:rsidRPr="006C18F1">
              <w:rPr>
                <w:rFonts w:cs="Arial"/>
                <w:b/>
                <w:sz w:val="18"/>
                <w:szCs w:val="18"/>
                <w:lang w:val="it-IT"/>
              </w:rPr>
              <w:t xml:space="preserve">CU della GPU </w:t>
            </w:r>
          </w:p>
        </w:tc>
        <w:tc>
          <w:tcPr>
            <w:tcW w:w="236" w:type="dxa"/>
            <w:shd w:val="clear" w:color="auto" w:fill="auto"/>
            <w:vAlign w:val="center"/>
          </w:tcPr>
          <w:p w:rsidR="002C06F9" w:rsidRPr="006C18F1" w:rsidRDefault="002C06F9" w:rsidP="00E447F8">
            <w:pPr>
              <w:snapToGrid w:val="0"/>
              <w:spacing w:line="240" w:lineRule="auto"/>
              <w:rPr>
                <w:rFonts w:cs="Arial"/>
                <w:b/>
                <w:sz w:val="18"/>
                <w:szCs w:val="18"/>
                <w:lang w:val="it-IT"/>
              </w:rPr>
            </w:pPr>
          </w:p>
        </w:tc>
        <w:tc>
          <w:tcPr>
            <w:tcW w:w="854" w:type="dxa"/>
            <w:tcBorders>
              <w:bottom w:val="single" w:sz="8" w:space="0" w:color="000000"/>
            </w:tcBorders>
            <w:shd w:val="clear" w:color="auto" w:fill="auto"/>
            <w:vAlign w:val="center"/>
          </w:tcPr>
          <w:p w:rsidR="002C06F9" w:rsidRPr="006C18F1" w:rsidRDefault="002C06F9" w:rsidP="00E447F8">
            <w:pPr>
              <w:spacing w:line="240" w:lineRule="auto"/>
              <w:rPr>
                <w:rFonts w:cs="Arial"/>
                <w:sz w:val="18"/>
                <w:szCs w:val="18"/>
              </w:rPr>
            </w:pPr>
            <w:r w:rsidRPr="006C18F1">
              <w:rPr>
                <w:rFonts w:cs="Arial"/>
                <w:b/>
                <w:bCs/>
                <w:sz w:val="18"/>
                <w:szCs w:val="18"/>
                <w:lang w:val="it-IT"/>
              </w:rPr>
              <w:t>Dissipazione processore (tip.)</w:t>
            </w:r>
            <w:r w:rsidRPr="006C18F1">
              <w:rPr>
                <w:rFonts w:cs="Arial"/>
                <w:b/>
                <w:sz w:val="18"/>
                <w:szCs w:val="18"/>
                <w:lang w:val="it-IT"/>
              </w:rPr>
              <w:t xml:space="preserve"> [W]</w:t>
            </w:r>
          </w:p>
        </w:tc>
      </w:tr>
      <w:tr w:rsidR="002C06F9" w:rsidRPr="006C18F1" w:rsidTr="00E447F8">
        <w:trPr>
          <w:jc w:val="center"/>
        </w:trPr>
        <w:tc>
          <w:tcPr>
            <w:tcW w:w="1531"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Intel Core i9 12900E</w:t>
            </w:r>
          </w:p>
        </w:tc>
        <w:tc>
          <w:tcPr>
            <w:tcW w:w="283"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906"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16 (8+8)</w:t>
            </w:r>
          </w:p>
        </w:tc>
        <w:tc>
          <w:tcPr>
            <w:tcW w:w="236"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2.3 / 5.0</w:t>
            </w:r>
          </w:p>
        </w:tc>
        <w:tc>
          <w:tcPr>
            <w:tcW w:w="236" w:type="dxa"/>
            <w:shd w:val="clear" w:color="auto" w:fill="auto"/>
          </w:tcPr>
          <w:p w:rsidR="002C06F9" w:rsidRPr="006C18F1" w:rsidRDefault="002C06F9"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1.7 / 3.8</w:t>
            </w:r>
          </w:p>
        </w:tc>
        <w:tc>
          <w:tcPr>
            <w:tcW w:w="236"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1088" w:type="dxa"/>
            <w:tcBorders>
              <w:top w:val="single" w:sz="4" w:space="0" w:color="000000"/>
              <w:bottom w:val="single" w:sz="4" w:space="0" w:color="000000"/>
            </w:tcBorders>
            <w:shd w:val="clear" w:color="auto" w:fill="auto"/>
            <w:vAlign w:val="center"/>
          </w:tcPr>
          <w:p w:rsidR="002C06F9" w:rsidRPr="006C18F1" w:rsidRDefault="002C06F9" w:rsidP="00E447F8">
            <w:pPr>
              <w:spacing w:line="240" w:lineRule="auto"/>
              <w:rPr>
                <w:rFonts w:cs="Arial"/>
                <w:b/>
                <w:sz w:val="18"/>
                <w:szCs w:val="18"/>
                <w:lang w:val="it-IT"/>
              </w:rPr>
            </w:pPr>
            <w:r w:rsidRPr="006C18F1">
              <w:rPr>
                <w:rFonts w:cs="Arial"/>
                <w:sz w:val="18"/>
                <w:szCs w:val="18"/>
                <w:lang w:val="it-IT"/>
              </w:rPr>
              <w:t>24</w:t>
            </w:r>
          </w:p>
        </w:tc>
        <w:tc>
          <w:tcPr>
            <w:tcW w:w="236" w:type="dxa"/>
            <w:shd w:val="clear" w:color="auto" w:fill="auto"/>
          </w:tcPr>
          <w:p w:rsidR="002C06F9" w:rsidRPr="006C18F1" w:rsidRDefault="002C06F9" w:rsidP="00E447F8">
            <w:pPr>
              <w:snapToGrid w:val="0"/>
              <w:spacing w:line="240" w:lineRule="auto"/>
              <w:rPr>
                <w:rFonts w:cs="Arial"/>
                <w:b/>
                <w:sz w:val="18"/>
                <w:szCs w:val="18"/>
                <w:lang w:val="it-IT"/>
              </w:rPr>
            </w:pPr>
          </w:p>
        </w:tc>
        <w:tc>
          <w:tcPr>
            <w:tcW w:w="1019"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lang w:val="it-IT"/>
              </w:rPr>
            </w:pPr>
            <w:r w:rsidRPr="006C18F1">
              <w:rPr>
                <w:rFonts w:cs="Arial"/>
                <w:sz w:val="18"/>
                <w:szCs w:val="18"/>
                <w:lang w:val="it-IT"/>
              </w:rPr>
              <w:t>32</w:t>
            </w:r>
          </w:p>
        </w:tc>
        <w:tc>
          <w:tcPr>
            <w:tcW w:w="236" w:type="dxa"/>
            <w:shd w:val="clear" w:color="auto" w:fill="auto"/>
            <w:vAlign w:val="center"/>
          </w:tcPr>
          <w:p w:rsidR="002C06F9" w:rsidRPr="006C18F1" w:rsidRDefault="002C06F9" w:rsidP="00E447F8">
            <w:pPr>
              <w:snapToGrid w:val="0"/>
              <w:spacing w:line="240" w:lineRule="auto"/>
              <w:rPr>
                <w:rFonts w:cs="Arial"/>
                <w:sz w:val="18"/>
                <w:szCs w:val="18"/>
                <w:lang w:val="it-IT"/>
              </w:rPr>
            </w:pPr>
          </w:p>
        </w:tc>
        <w:tc>
          <w:tcPr>
            <w:tcW w:w="854" w:type="dxa"/>
            <w:tcBorders>
              <w:top w:val="single" w:sz="8" w:space="0" w:color="000000"/>
              <w:bottom w:val="single" w:sz="8" w:space="0" w:color="000000"/>
            </w:tcBorders>
            <w:shd w:val="clear" w:color="auto" w:fill="auto"/>
            <w:vAlign w:val="center"/>
          </w:tcPr>
          <w:p w:rsidR="002C06F9" w:rsidRPr="006C18F1" w:rsidRDefault="002C06F9" w:rsidP="00E447F8">
            <w:pPr>
              <w:spacing w:line="240" w:lineRule="auto"/>
              <w:rPr>
                <w:rFonts w:cs="Arial"/>
                <w:sz w:val="18"/>
                <w:szCs w:val="18"/>
              </w:rPr>
            </w:pPr>
            <w:r w:rsidRPr="006C18F1">
              <w:rPr>
                <w:rFonts w:cs="Arial"/>
                <w:sz w:val="18"/>
                <w:szCs w:val="18"/>
                <w:lang w:val="it-IT"/>
              </w:rPr>
              <w:t>65</w:t>
            </w:r>
          </w:p>
        </w:tc>
      </w:tr>
      <w:tr w:rsidR="00E447F8" w:rsidRPr="006C18F1" w:rsidTr="00E447F8">
        <w:trPr>
          <w:jc w:val="center"/>
        </w:trPr>
        <w:tc>
          <w:tcPr>
            <w:tcW w:w="1531" w:type="dxa"/>
            <w:tcBorders>
              <w:top w:val="single" w:sz="8" w:space="0" w:color="000000"/>
              <w:bottom w:val="single" w:sz="8" w:space="0" w:color="000000"/>
            </w:tcBorders>
            <w:shd w:val="clear" w:color="auto" w:fill="auto"/>
            <w:vAlign w:val="center"/>
          </w:tcPr>
          <w:p w:rsidR="00E447F8" w:rsidRPr="006C18F1" w:rsidRDefault="00E447F8" w:rsidP="009F5399">
            <w:pPr>
              <w:spacing w:line="240" w:lineRule="auto"/>
              <w:rPr>
                <w:rFonts w:cs="Arial"/>
                <w:sz w:val="18"/>
                <w:szCs w:val="18"/>
                <w:lang w:val="it-IT"/>
              </w:rPr>
            </w:pPr>
            <w:r w:rsidRPr="006C18F1">
              <w:rPr>
                <w:rFonts w:cs="Arial"/>
                <w:sz w:val="18"/>
                <w:szCs w:val="18"/>
                <w:lang w:val="it-IT"/>
              </w:rPr>
              <w:t>Intel Core i7 12700E</w:t>
            </w:r>
          </w:p>
        </w:tc>
        <w:tc>
          <w:tcPr>
            <w:tcW w:w="283"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906"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12 (8+4)</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2.1 / 4.8</w:t>
            </w:r>
          </w:p>
        </w:tc>
        <w:tc>
          <w:tcPr>
            <w:tcW w:w="236" w:type="dxa"/>
            <w:shd w:val="clear" w:color="auto" w:fill="auto"/>
          </w:tcPr>
          <w:p w:rsidR="00E447F8" w:rsidRPr="006C18F1" w:rsidRDefault="00E447F8"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1.6 / 3.6</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088"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20</w:t>
            </w:r>
          </w:p>
        </w:tc>
        <w:tc>
          <w:tcPr>
            <w:tcW w:w="236" w:type="dxa"/>
            <w:shd w:val="clear" w:color="auto" w:fill="auto"/>
          </w:tcPr>
          <w:p w:rsidR="00E447F8" w:rsidRPr="006C18F1" w:rsidRDefault="00E447F8" w:rsidP="00E447F8">
            <w:pPr>
              <w:snapToGrid w:val="0"/>
              <w:spacing w:line="240" w:lineRule="auto"/>
              <w:rPr>
                <w:rFonts w:cs="Arial"/>
                <w:b/>
                <w:sz w:val="18"/>
                <w:szCs w:val="18"/>
                <w:lang w:val="it-IT"/>
              </w:rPr>
            </w:pPr>
          </w:p>
        </w:tc>
        <w:tc>
          <w:tcPr>
            <w:tcW w:w="1019"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32</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854"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65</w:t>
            </w:r>
          </w:p>
        </w:tc>
      </w:tr>
      <w:tr w:rsidR="00E447F8" w:rsidRPr="006C18F1" w:rsidTr="00E447F8">
        <w:trPr>
          <w:jc w:val="center"/>
        </w:trPr>
        <w:tc>
          <w:tcPr>
            <w:tcW w:w="1531" w:type="dxa"/>
            <w:tcBorders>
              <w:top w:val="single" w:sz="8" w:space="0" w:color="000000"/>
              <w:bottom w:val="single" w:sz="8" w:space="0" w:color="000000"/>
            </w:tcBorders>
            <w:shd w:val="clear" w:color="auto" w:fill="auto"/>
            <w:vAlign w:val="center"/>
          </w:tcPr>
          <w:p w:rsidR="00E447F8" w:rsidRPr="006C18F1" w:rsidRDefault="00E447F8" w:rsidP="009F5399">
            <w:pPr>
              <w:spacing w:line="240" w:lineRule="auto"/>
              <w:rPr>
                <w:rFonts w:cs="Arial"/>
                <w:sz w:val="18"/>
                <w:szCs w:val="18"/>
                <w:lang w:val="it-IT"/>
              </w:rPr>
            </w:pPr>
            <w:r w:rsidRPr="006C18F1">
              <w:rPr>
                <w:rFonts w:cs="Arial"/>
                <w:sz w:val="18"/>
                <w:szCs w:val="18"/>
                <w:lang w:val="it-IT"/>
              </w:rPr>
              <w:t>Intel Core i5 12500E</w:t>
            </w:r>
          </w:p>
        </w:tc>
        <w:tc>
          <w:tcPr>
            <w:tcW w:w="283"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906"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6 (6+0)</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2.9 / 4.5</w:t>
            </w:r>
          </w:p>
        </w:tc>
        <w:tc>
          <w:tcPr>
            <w:tcW w:w="236" w:type="dxa"/>
            <w:shd w:val="clear" w:color="auto" w:fill="auto"/>
          </w:tcPr>
          <w:p w:rsidR="00E447F8" w:rsidRPr="006C18F1" w:rsidRDefault="00E447F8"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 / -</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088"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12</w:t>
            </w:r>
          </w:p>
        </w:tc>
        <w:tc>
          <w:tcPr>
            <w:tcW w:w="236" w:type="dxa"/>
            <w:shd w:val="clear" w:color="auto" w:fill="auto"/>
          </w:tcPr>
          <w:p w:rsidR="00E447F8" w:rsidRPr="006C18F1" w:rsidRDefault="00E447F8" w:rsidP="00E447F8">
            <w:pPr>
              <w:snapToGrid w:val="0"/>
              <w:spacing w:line="240" w:lineRule="auto"/>
              <w:rPr>
                <w:rFonts w:cs="Arial"/>
                <w:b/>
                <w:sz w:val="18"/>
                <w:szCs w:val="18"/>
                <w:lang w:val="it-IT"/>
              </w:rPr>
            </w:pPr>
          </w:p>
        </w:tc>
        <w:tc>
          <w:tcPr>
            <w:tcW w:w="1019"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32</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854"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65</w:t>
            </w:r>
          </w:p>
        </w:tc>
      </w:tr>
      <w:tr w:rsidR="00E447F8" w:rsidRPr="006C18F1" w:rsidTr="00E447F8">
        <w:trPr>
          <w:jc w:val="center"/>
        </w:trPr>
        <w:tc>
          <w:tcPr>
            <w:tcW w:w="1531" w:type="dxa"/>
            <w:tcBorders>
              <w:top w:val="single" w:sz="8" w:space="0" w:color="000000"/>
              <w:bottom w:val="single" w:sz="8" w:space="0" w:color="000000"/>
            </w:tcBorders>
            <w:shd w:val="clear" w:color="auto" w:fill="auto"/>
            <w:vAlign w:val="center"/>
          </w:tcPr>
          <w:p w:rsidR="00E447F8" w:rsidRPr="006C18F1" w:rsidRDefault="00E447F8" w:rsidP="009F5399">
            <w:pPr>
              <w:spacing w:line="240" w:lineRule="auto"/>
              <w:rPr>
                <w:rFonts w:cs="Arial"/>
                <w:sz w:val="18"/>
                <w:szCs w:val="18"/>
                <w:lang w:val="it-IT"/>
              </w:rPr>
            </w:pPr>
            <w:r w:rsidRPr="006C18F1">
              <w:rPr>
                <w:rFonts w:cs="Arial"/>
                <w:sz w:val="18"/>
                <w:szCs w:val="18"/>
                <w:lang w:val="it-IT"/>
              </w:rPr>
              <w:t>Intel Core i3 12100E</w:t>
            </w:r>
          </w:p>
        </w:tc>
        <w:tc>
          <w:tcPr>
            <w:tcW w:w="283"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906"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4 (4+0)</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3.2 / 4.2</w:t>
            </w:r>
          </w:p>
        </w:tc>
        <w:tc>
          <w:tcPr>
            <w:tcW w:w="236" w:type="dxa"/>
            <w:shd w:val="clear" w:color="auto" w:fill="auto"/>
          </w:tcPr>
          <w:p w:rsidR="00E447F8" w:rsidRPr="006C18F1" w:rsidRDefault="00E447F8" w:rsidP="00E447F8">
            <w:pPr>
              <w:snapToGrid w:val="0"/>
              <w:spacing w:line="240" w:lineRule="auto"/>
              <w:rPr>
                <w:rFonts w:cs="Arial"/>
                <w:sz w:val="18"/>
                <w:szCs w:val="18"/>
                <w:lang w:val="it-IT"/>
              </w:rPr>
            </w:pPr>
          </w:p>
        </w:tc>
        <w:tc>
          <w:tcPr>
            <w:tcW w:w="1190" w:type="dxa"/>
            <w:tcBorders>
              <w:top w:val="single" w:sz="4" w:space="0" w:color="000000"/>
              <w:bottom w:val="single" w:sz="4"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 / -</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1088" w:type="dxa"/>
            <w:tcBorders>
              <w:top w:val="single" w:sz="4" w:space="0" w:color="000000"/>
              <w:bottom w:val="single" w:sz="4" w:space="0" w:color="000000"/>
            </w:tcBorders>
            <w:shd w:val="clear" w:color="auto" w:fill="auto"/>
            <w:vAlign w:val="center"/>
          </w:tcPr>
          <w:p w:rsidR="00E447F8" w:rsidRPr="006C18F1" w:rsidDel="00441BE5" w:rsidRDefault="00E447F8" w:rsidP="00E447F8">
            <w:pPr>
              <w:spacing w:line="240" w:lineRule="auto"/>
              <w:rPr>
                <w:rFonts w:cs="Arial"/>
                <w:sz w:val="18"/>
                <w:szCs w:val="18"/>
                <w:lang w:val="it-IT"/>
              </w:rPr>
            </w:pPr>
            <w:r w:rsidRPr="006C18F1">
              <w:rPr>
                <w:rFonts w:cs="Arial"/>
                <w:sz w:val="18"/>
                <w:szCs w:val="18"/>
                <w:lang w:val="it-IT"/>
              </w:rPr>
              <w:t>8</w:t>
            </w:r>
          </w:p>
        </w:tc>
        <w:tc>
          <w:tcPr>
            <w:tcW w:w="236" w:type="dxa"/>
            <w:shd w:val="clear" w:color="auto" w:fill="auto"/>
          </w:tcPr>
          <w:p w:rsidR="00E447F8" w:rsidRPr="006C18F1" w:rsidDel="00441BE5" w:rsidRDefault="00E447F8" w:rsidP="00E447F8">
            <w:pPr>
              <w:snapToGrid w:val="0"/>
              <w:spacing w:line="240" w:lineRule="auto"/>
              <w:rPr>
                <w:rFonts w:cs="Arial"/>
                <w:b/>
                <w:sz w:val="18"/>
                <w:szCs w:val="18"/>
                <w:lang w:val="it-IT"/>
              </w:rPr>
            </w:pPr>
          </w:p>
        </w:tc>
        <w:tc>
          <w:tcPr>
            <w:tcW w:w="1019"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24</w:t>
            </w:r>
          </w:p>
        </w:tc>
        <w:tc>
          <w:tcPr>
            <w:tcW w:w="236" w:type="dxa"/>
            <w:shd w:val="clear" w:color="auto" w:fill="auto"/>
            <w:vAlign w:val="center"/>
          </w:tcPr>
          <w:p w:rsidR="00E447F8" w:rsidRPr="006C18F1" w:rsidRDefault="00E447F8" w:rsidP="00E447F8">
            <w:pPr>
              <w:snapToGrid w:val="0"/>
              <w:spacing w:line="240" w:lineRule="auto"/>
              <w:rPr>
                <w:rFonts w:cs="Arial"/>
                <w:sz w:val="18"/>
                <w:szCs w:val="18"/>
                <w:lang w:val="it-IT"/>
              </w:rPr>
            </w:pPr>
          </w:p>
        </w:tc>
        <w:tc>
          <w:tcPr>
            <w:tcW w:w="854" w:type="dxa"/>
            <w:tcBorders>
              <w:top w:val="single" w:sz="8" w:space="0" w:color="000000"/>
              <w:bottom w:val="single" w:sz="8" w:space="0" w:color="000000"/>
            </w:tcBorders>
            <w:shd w:val="clear" w:color="auto" w:fill="auto"/>
            <w:vAlign w:val="center"/>
          </w:tcPr>
          <w:p w:rsidR="00E447F8" w:rsidRPr="006C18F1" w:rsidRDefault="00E447F8" w:rsidP="00E447F8">
            <w:pPr>
              <w:spacing w:line="240" w:lineRule="auto"/>
              <w:rPr>
                <w:rFonts w:cs="Arial"/>
                <w:sz w:val="18"/>
                <w:szCs w:val="18"/>
                <w:lang w:val="it-IT"/>
              </w:rPr>
            </w:pPr>
            <w:r w:rsidRPr="006C18F1">
              <w:rPr>
                <w:rFonts w:cs="Arial"/>
                <w:sz w:val="18"/>
                <w:szCs w:val="18"/>
                <w:lang w:val="it-IT"/>
              </w:rPr>
              <w:t>60</w:t>
            </w:r>
          </w:p>
        </w:tc>
      </w:tr>
    </w:tbl>
    <w:p w:rsidR="002C06F9" w:rsidRPr="001A5704" w:rsidRDefault="002C06F9" w:rsidP="00835CEA">
      <w:pPr>
        <w:rPr>
          <w:rFonts w:cs="Arial"/>
          <w:szCs w:val="22"/>
          <w:shd w:val="clear" w:color="auto" w:fill="FFFF00"/>
          <w:lang w:val="it-IT"/>
        </w:rPr>
      </w:pPr>
    </w:p>
    <w:p w:rsidR="002C06F9" w:rsidRPr="001A5704" w:rsidRDefault="002C06F9" w:rsidP="00835CEA">
      <w:pPr>
        <w:rPr>
          <w:rFonts w:cs="Arial"/>
          <w:szCs w:val="22"/>
          <w:lang w:val="it-IT"/>
        </w:rPr>
      </w:pPr>
      <w:r w:rsidRPr="001A5704">
        <w:rPr>
          <w:rFonts w:cs="Arial"/>
          <w:szCs w:val="22"/>
          <w:lang w:val="it-IT"/>
        </w:rPr>
        <w:t>Tutti questi moduli sono corredati da BSP (Board Support Package) completi per gli RTOS poco sopra menzionati, compreso il supporto per l'hypervisor di Real-Time System, oltre che per Linux, Windows e Android.</w:t>
      </w:r>
    </w:p>
    <w:p w:rsidR="002C06F9" w:rsidRPr="001A5704" w:rsidRDefault="002C06F9" w:rsidP="00835CEA">
      <w:pPr>
        <w:rPr>
          <w:rFonts w:cs="Arial"/>
          <w:szCs w:val="22"/>
          <w:lang w:val="it-IT"/>
        </w:rPr>
      </w:pPr>
    </w:p>
    <w:p w:rsidR="002C06F9" w:rsidRPr="001A5704" w:rsidRDefault="002C06F9" w:rsidP="00835CEA">
      <w:pPr>
        <w:rPr>
          <w:rFonts w:cs="Arial"/>
          <w:szCs w:val="22"/>
          <w:lang w:val="it-IT"/>
        </w:rPr>
      </w:pPr>
      <w:r w:rsidRPr="001A5704">
        <w:rPr>
          <w:rFonts w:cs="Arial"/>
          <w:szCs w:val="22"/>
          <w:lang w:val="it-IT"/>
        </w:rPr>
        <w:lastRenderedPageBreak/>
        <w:t xml:space="preserve">Maggiori informazioni sui moduli conga-HPC/cALS in formato COM-HPC Client (Size C) sono disponibili all'indirizzo: </w:t>
      </w:r>
      <w:hyperlink r:id="rId10" w:history="1">
        <w:r w:rsidRPr="001A5704">
          <w:rPr>
            <w:rStyle w:val="Hyperlink"/>
            <w:rFonts w:cs="Arial"/>
            <w:szCs w:val="22"/>
            <w:lang w:val="it-IT"/>
          </w:rPr>
          <w:t>https://www.congatec.com/en/products/com-hpc/conga-hpccals/</w:t>
        </w:r>
      </w:hyperlink>
    </w:p>
    <w:p w:rsidR="002C06F9" w:rsidRPr="001A5704" w:rsidRDefault="002C06F9" w:rsidP="00835CEA">
      <w:pPr>
        <w:rPr>
          <w:rFonts w:cs="Arial"/>
          <w:szCs w:val="22"/>
          <w:lang w:val="it-IT"/>
        </w:rPr>
      </w:pPr>
    </w:p>
    <w:p w:rsidR="002C06F9" w:rsidRPr="001A5704" w:rsidRDefault="002C06F9" w:rsidP="00835CEA">
      <w:pPr>
        <w:rPr>
          <w:rFonts w:cs="Arial"/>
          <w:szCs w:val="22"/>
          <w:lang w:val="it-IT"/>
        </w:rPr>
      </w:pPr>
      <w:r w:rsidRPr="001A5704">
        <w:rPr>
          <w:rFonts w:cs="Arial"/>
          <w:szCs w:val="22"/>
          <w:lang w:val="it-IT"/>
        </w:rPr>
        <w:t xml:space="preserve">Maggiori informazioni sui moduli conga-HPC/cALP in formato COM-HPC Client (Size A) sono disponibili all'indirizzo: </w:t>
      </w:r>
      <w:hyperlink r:id="rId11" w:history="1">
        <w:r w:rsidRPr="001A5704">
          <w:rPr>
            <w:rStyle w:val="Hyperlink"/>
            <w:rFonts w:cs="Arial"/>
            <w:szCs w:val="22"/>
            <w:lang w:val="it-IT"/>
          </w:rPr>
          <w:t>https://www.congatec.com/en/products/com-hpc/conga-hpccalp/</w:t>
        </w:r>
      </w:hyperlink>
    </w:p>
    <w:p w:rsidR="002C06F9" w:rsidRPr="001A5704" w:rsidRDefault="002C06F9" w:rsidP="00835CEA">
      <w:pPr>
        <w:rPr>
          <w:rFonts w:cs="Arial"/>
          <w:szCs w:val="22"/>
          <w:lang w:val="it-IT"/>
        </w:rPr>
      </w:pPr>
    </w:p>
    <w:p w:rsidR="002C06F9" w:rsidRPr="001A5704" w:rsidRDefault="002C06F9" w:rsidP="00835CEA">
      <w:pPr>
        <w:rPr>
          <w:rFonts w:cs="Arial"/>
          <w:szCs w:val="22"/>
          <w:lang w:val="it-IT"/>
        </w:rPr>
      </w:pPr>
      <w:r w:rsidRPr="001A5704">
        <w:rPr>
          <w:rFonts w:cs="Arial"/>
          <w:szCs w:val="22"/>
          <w:lang w:val="it-IT"/>
        </w:rPr>
        <w:t xml:space="preserve">Maggiori informazioni sui moduli conga-TC670 in formato COM Express Compact con pinout Type 6 sono disponibili all'indirizzo: </w:t>
      </w:r>
      <w:hyperlink r:id="rId12" w:history="1">
        <w:r w:rsidRPr="001A5704">
          <w:rPr>
            <w:rStyle w:val="Hyperlink"/>
            <w:rFonts w:cs="Arial"/>
            <w:szCs w:val="22"/>
            <w:lang w:val="it-IT"/>
          </w:rPr>
          <w:t>https://www.congatec.com/en/products/com-express-type-6/conga-tc670/</w:t>
        </w:r>
      </w:hyperlink>
      <w:r w:rsidRPr="001A5704">
        <w:rPr>
          <w:rFonts w:cs="Arial"/>
          <w:szCs w:val="22"/>
          <w:lang w:val="it-IT"/>
        </w:rPr>
        <w:t xml:space="preserve"> </w:t>
      </w:r>
    </w:p>
    <w:p w:rsidR="00673527" w:rsidRPr="002C06F9" w:rsidRDefault="00673527" w:rsidP="00E447F8">
      <w:pPr>
        <w:pStyle w:val="Standard1"/>
        <w:spacing w:line="276" w:lineRule="auto"/>
        <w:rPr>
          <w:rFonts w:ascii="Arial" w:hAnsi="Arial" w:cs="Arial"/>
          <w:sz w:val="22"/>
          <w:szCs w:val="22"/>
        </w:rPr>
      </w:pPr>
    </w:p>
    <w:p w:rsidR="00F76F29" w:rsidRPr="002C06F9" w:rsidRDefault="00F76F29" w:rsidP="00835CEA">
      <w:pPr>
        <w:pStyle w:val="Standard1"/>
        <w:spacing w:line="360" w:lineRule="auto"/>
        <w:jc w:val="center"/>
        <w:rPr>
          <w:rFonts w:ascii="Arial" w:hAnsi="Arial" w:cs="Arial"/>
          <w:sz w:val="16"/>
          <w:szCs w:val="16"/>
          <w:lang w:val="it-IT"/>
        </w:rPr>
      </w:pPr>
      <w:r w:rsidRPr="002C06F9">
        <w:rPr>
          <w:rFonts w:ascii="Arial" w:hAnsi="Arial" w:cs="Arial"/>
          <w:sz w:val="16"/>
          <w:szCs w:val="16"/>
          <w:lang w:val="it-IT"/>
        </w:rPr>
        <w:t>* * *</w:t>
      </w:r>
    </w:p>
    <w:p w:rsidR="00F76F29" w:rsidRPr="002C06F9" w:rsidRDefault="00F76F29" w:rsidP="00E447F8">
      <w:pPr>
        <w:pStyle w:val="Standard1"/>
        <w:ind w:right="283"/>
        <w:rPr>
          <w:rFonts w:ascii="Arial" w:hAnsi="Arial" w:cs="Arial"/>
          <w:b/>
          <w:bCs/>
          <w:sz w:val="16"/>
          <w:szCs w:val="16"/>
          <w:lang w:val="it-IT"/>
        </w:rPr>
      </w:pPr>
    </w:p>
    <w:p w:rsidR="0035632F" w:rsidRPr="002C06F9" w:rsidRDefault="0035632F" w:rsidP="00E447F8">
      <w:pPr>
        <w:pStyle w:val="Standard1"/>
        <w:ind w:right="283"/>
        <w:rPr>
          <w:rFonts w:ascii="Arial" w:hAnsi="Arial" w:cs="Arial"/>
          <w:b/>
          <w:bCs/>
          <w:sz w:val="16"/>
          <w:szCs w:val="16"/>
          <w:lang w:val="it-IT"/>
        </w:rPr>
      </w:pPr>
    </w:p>
    <w:p w:rsidR="00CF0875" w:rsidRPr="002C06F9" w:rsidRDefault="00CF0875" w:rsidP="00E447F8">
      <w:pPr>
        <w:spacing w:line="100" w:lineRule="atLeast"/>
        <w:rPr>
          <w:rFonts w:eastAsia="Arial" w:cs="Arial"/>
          <w:sz w:val="16"/>
          <w:szCs w:val="16"/>
          <w:lang w:val="it-IT"/>
        </w:rPr>
      </w:pPr>
      <w:r w:rsidRPr="002C06F9">
        <w:rPr>
          <w:rFonts w:eastAsia="Arial" w:cs="Arial"/>
          <w:b/>
          <w:bCs/>
          <w:color w:val="000000"/>
          <w:sz w:val="16"/>
          <w:szCs w:val="16"/>
          <w:lang w:val="it-IT"/>
        </w:rPr>
        <w:t>Chi è congatec</w:t>
      </w:r>
      <w:r w:rsidRPr="002C06F9">
        <w:rPr>
          <w:rFonts w:eastAsia="Arial" w:cs="Arial"/>
          <w:color w:val="000000"/>
          <w:sz w:val="16"/>
          <w:szCs w:val="16"/>
          <w:lang w:val="it-IT"/>
        </w:rPr>
        <w:br/>
      </w:r>
      <w:r w:rsidRPr="002C06F9">
        <w:rPr>
          <w:rFonts w:eastAsia="Arial" w:cs="Arial"/>
          <w:sz w:val="16"/>
          <w:szCs w:val="16"/>
          <w:lang w:val="it-IT"/>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2C06F9">
        <w:rPr>
          <w:rFonts w:eastAsia="Arial" w:cs="Arial"/>
          <w:sz w:val="16"/>
          <w:szCs w:val="16"/>
          <w:lang w:val="it-IT"/>
        </w:rPr>
        <w:t>i mercati in rapida espansione.</w:t>
      </w:r>
    </w:p>
    <w:p w:rsidR="007A6060" w:rsidRPr="002C06F9" w:rsidRDefault="007A6060" w:rsidP="00E447F8">
      <w:pPr>
        <w:spacing w:line="276" w:lineRule="auto"/>
        <w:rPr>
          <w:rFonts w:cs="Arial"/>
          <w:sz w:val="16"/>
          <w:szCs w:val="16"/>
          <w:lang w:val="it-IT"/>
        </w:rPr>
      </w:pPr>
      <w:r w:rsidRPr="002C06F9">
        <w:rPr>
          <w:rFonts w:eastAsia="Arial" w:cs="Arial"/>
          <w:sz w:val="16"/>
          <w:szCs w:val="16"/>
          <w:lang w:val="it-IT"/>
        </w:rPr>
        <w:t>congatec è l'azienda leader a livello globale nel comparto dei moduli COM (Computer-on-Module) è può vantare una base di clienti ampia e diversificata, che spazia dalle start-up alle più importanti realtà multinazionali. Fondata nel 2004, congatec ha il proprio quartier generale a Deggendorf, Germania e ha fatto registrare nel 2</w:t>
      </w:r>
      <w:r w:rsidR="00425E3F" w:rsidRPr="002C06F9">
        <w:rPr>
          <w:rFonts w:eastAsia="Arial" w:cs="Arial"/>
          <w:sz w:val="16"/>
          <w:szCs w:val="16"/>
          <w:lang w:val="it-IT"/>
        </w:rPr>
        <w:t>2020</w:t>
      </w:r>
      <w:r w:rsidRPr="002C06F9">
        <w:rPr>
          <w:rFonts w:eastAsia="Arial" w:cs="Arial"/>
          <w:sz w:val="16"/>
          <w:szCs w:val="16"/>
          <w:lang w:val="it-IT"/>
        </w:rPr>
        <w:t xml:space="preserve">019 un fatturato pari a </w:t>
      </w:r>
      <w:r w:rsidR="00425E3F" w:rsidRPr="002C06F9">
        <w:rPr>
          <w:rFonts w:cs="Arial"/>
          <w:sz w:val="16"/>
          <w:szCs w:val="16"/>
          <w:lang w:val="fr-FR"/>
        </w:rPr>
        <w:t xml:space="preserve">127,5 </w:t>
      </w:r>
      <w:r w:rsidRPr="002C06F9">
        <w:rPr>
          <w:rFonts w:eastAsia="Arial" w:cs="Arial"/>
          <w:sz w:val="16"/>
          <w:szCs w:val="16"/>
          <w:lang w:val="it-IT"/>
        </w:rPr>
        <w:t>milioni di dollari. U</w:t>
      </w:r>
      <w:r w:rsidRPr="002C06F9">
        <w:rPr>
          <w:rFonts w:eastAsia="Arial" w:cs="Arial"/>
          <w:color w:val="000000"/>
          <w:kern w:val="0"/>
          <w:sz w:val="16"/>
          <w:szCs w:val="16"/>
          <w:lang w:val="it-IT"/>
        </w:rPr>
        <w:t xml:space="preserve">lteriori informazioni sono disponibili sul nostro sito web </w:t>
      </w:r>
      <w:hyperlink r:id="rId13" w:anchor="_blank" w:history="1">
        <w:r w:rsidRPr="002C06F9">
          <w:rPr>
            <w:rStyle w:val="Hyperlink"/>
            <w:rFonts w:eastAsia="Arial" w:cs="Arial"/>
            <w:color w:val="0000CC"/>
            <w:kern w:val="0"/>
            <w:sz w:val="16"/>
            <w:szCs w:val="16"/>
            <w:lang w:val="it-IT"/>
          </w:rPr>
          <w:t>www.congatec.com</w:t>
        </w:r>
      </w:hyperlink>
      <w:r w:rsidRPr="002C06F9">
        <w:rPr>
          <w:rFonts w:cs="Arial"/>
          <w:sz w:val="16"/>
          <w:szCs w:val="16"/>
          <w:lang w:val="it-IT"/>
        </w:rPr>
        <w:t xml:space="preserve"> oppure attraverso </w:t>
      </w:r>
      <w:hyperlink r:id="rId14" w:history="1">
        <w:r w:rsidRPr="002C06F9">
          <w:rPr>
            <w:rStyle w:val="Hyperlink"/>
            <w:rFonts w:eastAsia="Arial" w:cs="Arial"/>
            <w:sz w:val="16"/>
            <w:szCs w:val="16"/>
            <w:lang w:val="it-IT"/>
          </w:rPr>
          <w:t>LinkedIn</w:t>
        </w:r>
      </w:hyperlink>
      <w:r w:rsidRPr="002C06F9">
        <w:rPr>
          <w:rFonts w:cs="Arial"/>
          <w:sz w:val="16"/>
          <w:szCs w:val="16"/>
          <w:lang w:val="it-IT"/>
        </w:rPr>
        <w:t xml:space="preserve">, </w:t>
      </w:r>
      <w:hyperlink r:id="rId15" w:anchor="_blank" w:history="1">
        <w:r w:rsidRPr="002C06F9">
          <w:rPr>
            <w:rStyle w:val="Hyperlink"/>
            <w:rFonts w:eastAsia="Arial" w:cs="Arial"/>
            <w:color w:val="0000CC"/>
            <w:kern w:val="0"/>
            <w:sz w:val="16"/>
            <w:szCs w:val="16"/>
            <w:lang w:val="it-IT"/>
          </w:rPr>
          <w:t>Twitter</w:t>
        </w:r>
      </w:hyperlink>
      <w:r w:rsidRPr="002C06F9">
        <w:rPr>
          <w:rFonts w:cs="Arial"/>
          <w:sz w:val="16"/>
          <w:szCs w:val="16"/>
          <w:lang w:val="it-IT"/>
        </w:rPr>
        <w:t xml:space="preserve"> e </w:t>
      </w:r>
      <w:hyperlink r:id="rId16" w:anchor="_blank" w:history="1">
        <w:r w:rsidRPr="002C06F9">
          <w:rPr>
            <w:rStyle w:val="Hyperlink"/>
            <w:rFonts w:eastAsia="Arial" w:cs="Arial"/>
            <w:color w:val="0000CC"/>
            <w:kern w:val="0"/>
            <w:sz w:val="16"/>
            <w:szCs w:val="16"/>
            <w:lang w:val="it-IT"/>
          </w:rPr>
          <w:t>YouTube</w:t>
        </w:r>
      </w:hyperlink>
      <w:r w:rsidRPr="002C06F9">
        <w:rPr>
          <w:rFonts w:cs="Arial"/>
          <w:sz w:val="16"/>
          <w:szCs w:val="16"/>
          <w:lang w:val="it-IT"/>
        </w:rPr>
        <w:t>.</w:t>
      </w:r>
    </w:p>
    <w:p w:rsidR="007A6060" w:rsidRPr="002C06F9" w:rsidRDefault="007A6060" w:rsidP="00E447F8">
      <w:pPr>
        <w:spacing w:line="100" w:lineRule="atLeast"/>
        <w:rPr>
          <w:rFonts w:cs="Arial"/>
          <w:sz w:val="16"/>
          <w:szCs w:val="16"/>
          <w:lang w:val="it-IT"/>
        </w:rPr>
      </w:pPr>
    </w:p>
    <w:p w:rsidR="00983706" w:rsidRPr="002C06F9" w:rsidRDefault="00983706" w:rsidP="00E447F8">
      <w:pPr>
        <w:spacing w:line="100" w:lineRule="atLeast"/>
        <w:rPr>
          <w:rFonts w:cs="Arial"/>
          <w:sz w:val="16"/>
          <w:szCs w:val="16"/>
          <w:lang w:val="it-IT"/>
        </w:rPr>
      </w:pPr>
    </w:p>
    <w:tbl>
      <w:tblPr>
        <w:tblW w:w="0" w:type="auto"/>
        <w:tblLayout w:type="fixed"/>
        <w:tblCellMar>
          <w:left w:w="0" w:type="dxa"/>
          <w:right w:w="0" w:type="dxa"/>
        </w:tblCellMar>
        <w:tblLook w:val="0000"/>
      </w:tblPr>
      <w:tblGrid>
        <w:gridCol w:w="2552"/>
        <w:gridCol w:w="2551"/>
      </w:tblGrid>
      <w:tr w:rsidR="00983706" w:rsidRPr="002C06F9" w:rsidTr="0019325B">
        <w:trPr>
          <w:trHeight w:val="270"/>
        </w:trPr>
        <w:tc>
          <w:tcPr>
            <w:tcW w:w="2552" w:type="dxa"/>
            <w:shd w:val="clear" w:color="auto" w:fill="auto"/>
          </w:tcPr>
          <w:p w:rsidR="002B3B9C" w:rsidRPr="002C06F9" w:rsidRDefault="002B3B9C" w:rsidP="00E447F8">
            <w:pPr>
              <w:pStyle w:val="Standard1"/>
              <w:tabs>
                <w:tab w:val="left" w:pos="2235"/>
              </w:tabs>
              <w:snapToGrid w:val="0"/>
              <w:spacing w:line="276" w:lineRule="auto"/>
              <w:ind w:right="-1058"/>
              <w:rPr>
                <w:rFonts w:ascii="Arial" w:hAnsi="Arial" w:cs="Arial"/>
                <w:b/>
                <w:sz w:val="18"/>
                <w:szCs w:val="18"/>
                <w:lang w:val="it-IT"/>
              </w:rPr>
            </w:pPr>
          </w:p>
          <w:p w:rsidR="00983706" w:rsidRPr="002C06F9" w:rsidRDefault="00983706" w:rsidP="00E447F8">
            <w:pPr>
              <w:pStyle w:val="Standard1"/>
              <w:tabs>
                <w:tab w:val="left" w:pos="2235"/>
              </w:tabs>
              <w:snapToGrid w:val="0"/>
              <w:spacing w:line="276" w:lineRule="auto"/>
              <w:ind w:right="-1058"/>
              <w:rPr>
                <w:rFonts w:ascii="Arial" w:hAnsi="Arial" w:cs="Arial"/>
                <w:b/>
                <w:sz w:val="18"/>
                <w:szCs w:val="18"/>
                <w:lang w:val="it-IT"/>
              </w:rPr>
            </w:pPr>
            <w:r w:rsidRPr="002C06F9">
              <w:rPr>
                <w:rFonts w:ascii="Arial" w:hAnsi="Arial" w:cs="Arial"/>
                <w:b/>
                <w:sz w:val="18"/>
                <w:szCs w:val="18"/>
                <w:lang w:val="it-IT"/>
              </w:rPr>
              <w:t>Domande dei lettori:</w:t>
            </w:r>
          </w:p>
          <w:p w:rsidR="00983706" w:rsidRPr="002C06F9" w:rsidRDefault="00983706" w:rsidP="00E447F8">
            <w:pPr>
              <w:pStyle w:val="Standard1"/>
              <w:snapToGrid w:val="0"/>
              <w:spacing w:line="276" w:lineRule="auto"/>
              <w:ind w:right="-1058"/>
              <w:rPr>
                <w:rFonts w:ascii="Arial" w:hAnsi="Arial" w:cs="Arial"/>
                <w:sz w:val="18"/>
                <w:szCs w:val="18"/>
                <w:u w:val="single"/>
                <w:lang w:val="it-IT"/>
              </w:rPr>
            </w:pPr>
            <w:r w:rsidRPr="002C06F9">
              <w:rPr>
                <w:rFonts w:ascii="Arial" w:hAnsi="Arial" w:cs="Arial"/>
                <w:sz w:val="18"/>
                <w:szCs w:val="18"/>
                <w:lang w:val="it-IT"/>
              </w:rPr>
              <w:t>congatec GmbH</w:t>
            </w:r>
          </w:p>
          <w:p w:rsidR="00983706" w:rsidRPr="002C06F9" w:rsidRDefault="00983706" w:rsidP="00E447F8">
            <w:pPr>
              <w:pStyle w:val="Standard1"/>
              <w:tabs>
                <w:tab w:val="center" w:pos="1805"/>
              </w:tabs>
              <w:snapToGrid w:val="0"/>
              <w:spacing w:line="276" w:lineRule="auto"/>
              <w:ind w:right="-1058"/>
              <w:rPr>
                <w:rFonts w:ascii="Arial" w:hAnsi="Arial" w:cs="Arial"/>
                <w:b/>
                <w:sz w:val="18"/>
                <w:szCs w:val="18"/>
                <w:u w:val="single"/>
                <w:lang w:val="it-IT"/>
              </w:rPr>
            </w:pPr>
            <w:r w:rsidRPr="002C06F9">
              <w:rPr>
                <w:rFonts w:ascii="Arial" w:hAnsi="Arial" w:cs="Arial"/>
                <w:sz w:val="18"/>
                <w:szCs w:val="18"/>
                <w:lang w:val="it-IT"/>
              </w:rPr>
              <w:t>Christian Eder</w:t>
            </w:r>
            <w:r w:rsidRPr="002C06F9">
              <w:rPr>
                <w:rFonts w:ascii="Arial" w:hAnsi="Arial" w:cs="Arial"/>
                <w:sz w:val="18"/>
                <w:szCs w:val="18"/>
                <w:lang w:val="it-IT"/>
              </w:rPr>
              <w:tab/>
            </w:r>
          </w:p>
          <w:p w:rsidR="00983706" w:rsidRPr="002C06F9" w:rsidRDefault="00983706" w:rsidP="00E447F8">
            <w:pPr>
              <w:pStyle w:val="Standard1"/>
              <w:snapToGrid w:val="0"/>
              <w:spacing w:line="276" w:lineRule="auto"/>
              <w:ind w:right="-1058"/>
              <w:rPr>
                <w:rFonts w:ascii="Arial" w:hAnsi="Arial" w:cs="Arial"/>
                <w:b/>
                <w:sz w:val="18"/>
                <w:szCs w:val="18"/>
                <w:u w:val="single"/>
              </w:rPr>
            </w:pPr>
            <w:r w:rsidRPr="002C06F9">
              <w:rPr>
                <w:rFonts w:ascii="Arial" w:hAnsi="Arial" w:cs="Arial"/>
                <w:sz w:val="18"/>
                <w:szCs w:val="18"/>
              </w:rPr>
              <w:t>Telefon: +49-991-2700-0</w:t>
            </w:r>
          </w:p>
          <w:p w:rsidR="00983706" w:rsidRPr="002C06F9" w:rsidRDefault="00FA3E00" w:rsidP="00E447F8">
            <w:pPr>
              <w:pStyle w:val="Standard1"/>
              <w:snapToGrid w:val="0"/>
              <w:spacing w:line="276" w:lineRule="auto"/>
              <w:rPr>
                <w:rFonts w:ascii="Arial" w:hAnsi="Arial" w:cs="Arial"/>
                <w:sz w:val="18"/>
                <w:szCs w:val="18"/>
              </w:rPr>
            </w:pPr>
            <w:hyperlink r:id="rId17" w:history="1">
              <w:r w:rsidR="00983706" w:rsidRPr="002C06F9">
                <w:rPr>
                  <w:rStyle w:val="Hyperlink"/>
                  <w:rFonts w:ascii="Arial" w:hAnsi="Arial" w:cs="Arial"/>
                  <w:sz w:val="18"/>
                  <w:szCs w:val="18"/>
                </w:rPr>
                <w:t>info@congatec.com</w:t>
              </w:r>
            </w:hyperlink>
            <w:r w:rsidR="00983706" w:rsidRPr="002C06F9">
              <w:rPr>
                <w:rFonts w:ascii="Arial" w:hAnsi="Arial" w:cs="Arial"/>
                <w:sz w:val="18"/>
                <w:szCs w:val="18"/>
              </w:rPr>
              <w:t xml:space="preserve"> </w:t>
            </w:r>
          </w:p>
          <w:p w:rsidR="00983706" w:rsidRPr="002C06F9" w:rsidRDefault="00FA3E00" w:rsidP="00E447F8">
            <w:pPr>
              <w:pStyle w:val="Standard1"/>
              <w:snapToGrid w:val="0"/>
              <w:spacing w:line="276" w:lineRule="auto"/>
              <w:ind w:right="-1058"/>
              <w:rPr>
                <w:rFonts w:ascii="Arial" w:hAnsi="Arial" w:cs="Arial"/>
                <w:b/>
                <w:sz w:val="18"/>
                <w:szCs w:val="18"/>
                <w:u w:val="single"/>
              </w:rPr>
            </w:pPr>
            <w:hyperlink r:id="rId18" w:history="1">
              <w:r w:rsidR="00983706" w:rsidRPr="002C06F9">
                <w:rPr>
                  <w:rStyle w:val="Hyperlink"/>
                  <w:rFonts w:ascii="Arial" w:hAnsi="Arial" w:cs="Arial"/>
                  <w:sz w:val="18"/>
                  <w:szCs w:val="18"/>
                </w:rPr>
                <w:t>www.congatec.com</w:t>
              </w:r>
            </w:hyperlink>
          </w:p>
        </w:tc>
        <w:tc>
          <w:tcPr>
            <w:tcW w:w="2551" w:type="dxa"/>
            <w:shd w:val="clear" w:color="auto" w:fill="auto"/>
          </w:tcPr>
          <w:p w:rsidR="002B3B9C" w:rsidRPr="002C06F9" w:rsidRDefault="002B3B9C" w:rsidP="00E447F8">
            <w:pPr>
              <w:pStyle w:val="Standard1"/>
              <w:snapToGrid w:val="0"/>
              <w:spacing w:line="276" w:lineRule="auto"/>
              <w:rPr>
                <w:rFonts w:ascii="Arial" w:hAnsi="Arial" w:cs="Arial"/>
                <w:b/>
                <w:sz w:val="18"/>
              </w:rPr>
            </w:pPr>
          </w:p>
          <w:p w:rsidR="00983706" w:rsidRPr="002C06F9" w:rsidRDefault="00983706" w:rsidP="00E447F8">
            <w:pPr>
              <w:pStyle w:val="Standard1"/>
              <w:snapToGrid w:val="0"/>
              <w:spacing w:line="276" w:lineRule="auto"/>
              <w:rPr>
                <w:rFonts w:ascii="Arial" w:hAnsi="Arial" w:cs="Arial"/>
                <w:b/>
                <w:sz w:val="18"/>
                <w:szCs w:val="18"/>
                <w:u w:val="single"/>
              </w:rPr>
            </w:pPr>
            <w:r w:rsidRPr="002C06F9">
              <w:rPr>
                <w:rFonts w:ascii="Arial" w:hAnsi="Arial" w:cs="Arial"/>
                <w:b/>
                <w:sz w:val="18"/>
              </w:rPr>
              <w:t>Contatto Stampa</w:t>
            </w:r>
            <w:r w:rsidRPr="002C06F9">
              <w:rPr>
                <w:rFonts w:ascii="Arial" w:hAnsi="Arial" w:cs="Arial"/>
                <w:b/>
                <w:sz w:val="18"/>
                <w:szCs w:val="18"/>
              </w:rPr>
              <w:t>:</w:t>
            </w:r>
          </w:p>
          <w:p w:rsidR="00983706" w:rsidRPr="002C06F9" w:rsidRDefault="00983706" w:rsidP="00E447F8">
            <w:pPr>
              <w:pStyle w:val="Standard1"/>
              <w:snapToGrid w:val="0"/>
              <w:spacing w:line="276" w:lineRule="auto"/>
              <w:rPr>
                <w:rFonts w:ascii="Arial" w:hAnsi="Arial" w:cs="Arial"/>
                <w:sz w:val="18"/>
                <w:szCs w:val="18"/>
              </w:rPr>
            </w:pPr>
            <w:r w:rsidRPr="002C06F9">
              <w:rPr>
                <w:rFonts w:ascii="Arial" w:hAnsi="Arial" w:cs="Arial"/>
                <w:sz w:val="18"/>
                <w:szCs w:val="18"/>
              </w:rPr>
              <w:t>SAMS Network</w:t>
            </w:r>
          </w:p>
          <w:p w:rsidR="00983706" w:rsidRPr="002C06F9" w:rsidRDefault="00983706" w:rsidP="00E447F8">
            <w:pPr>
              <w:pStyle w:val="Standard1"/>
              <w:snapToGrid w:val="0"/>
              <w:spacing w:line="276" w:lineRule="auto"/>
              <w:rPr>
                <w:rFonts w:ascii="Arial" w:hAnsi="Arial" w:cs="Arial"/>
                <w:sz w:val="18"/>
                <w:szCs w:val="18"/>
              </w:rPr>
            </w:pPr>
            <w:r w:rsidRPr="002C06F9">
              <w:rPr>
                <w:rFonts w:ascii="Arial" w:hAnsi="Arial" w:cs="Arial"/>
                <w:sz w:val="18"/>
                <w:szCs w:val="18"/>
              </w:rPr>
              <w:t>Michael Hennen</w:t>
            </w:r>
          </w:p>
          <w:p w:rsidR="00983706" w:rsidRPr="002C06F9" w:rsidRDefault="00983706" w:rsidP="00E447F8">
            <w:pPr>
              <w:pStyle w:val="Standard1"/>
              <w:snapToGrid w:val="0"/>
              <w:spacing w:line="276" w:lineRule="auto"/>
              <w:rPr>
                <w:rFonts w:ascii="Arial" w:hAnsi="Arial" w:cs="Arial"/>
                <w:sz w:val="18"/>
                <w:szCs w:val="18"/>
              </w:rPr>
            </w:pPr>
            <w:r w:rsidRPr="002C06F9">
              <w:rPr>
                <w:rFonts w:ascii="Arial" w:hAnsi="Arial" w:cs="Arial"/>
                <w:sz w:val="18"/>
                <w:szCs w:val="18"/>
              </w:rPr>
              <w:t>Telefon: +49-2405-4526720</w:t>
            </w:r>
          </w:p>
          <w:p w:rsidR="00983706" w:rsidRPr="002C06F9" w:rsidRDefault="00FA3E00" w:rsidP="00E447F8">
            <w:pPr>
              <w:pStyle w:val="Standard1"/>
              <w:snapToGrid w:val="0"/>
              <w:spacing w:line="276" w:lineRule="auto"/>
              <w:rPr>
                <w:rFonts w:ascii="Arial" w:hAnsi="Arial" w:cs="Arial"/>
                <w:sz w:val="18"/>
                <w:szCs w:val="18"/>
              </w:rPr>
            </w:pPr>
            <w:hyperlink r:id="rId19" w:history="1">
              <w:r w:rsidR="00983706" w:rsidRPr="002C06F9">
                <w:rPr>
                  <w:rStyle w:val="Hyperlink"/>
                  <w:rFonts w:ascii="Arial" w:hAnsi="Arial" w:cs="Arial"/>
                  <w:sz w:val="18"/>
                  <w:szCs w:val="18"/>
                </w:rPr>
                <w:t>info@sams-network.com</w:t>
              </w:r>
            </w:hyperlink>
            <w:r w:rsidR="00983706" w:rsidRPr="002C06F9">
              <w:rPr>
                <w:rFonts w:ascii="Arial" w:hAnsi="Arial" w:cs="Arial"/>
                <w:sz w:val="18"/>
                <w:szCs w:val="18"/>
              </w:rPr>
              <w:t xml:space="preserve"> </w:t>
            </w:r>
          </w:p>
          <w:p w:rsidR="00983706" w:rsidRPr="002C06F9" w:rsidRDefault="00FA3E00" w:rsidP="00E447F8">
            <w:pPr>
              <w:pStyle w:val="Standard1"/>
              <w:snapToGrid w:val="0"/>
              <w:spacing w:line="276" w:lineRule="auto"/>
              <w:rPr>
                <w:rFonts w:ascii="Arial" w:hAnsi="Arial" w:cs="Arial"/>
                <w:b/>
                <w:sz w:val="18"/>
                <w:szCs w:val="18"/>
                <w:u w:val="single"/>
              </w:rPr>
            </w:pPr>
            <w:hyperlink r:id="rId20" w:history="1">
              <w:r w:rsidR="00983706" w:rsidRPr="002C06F9">
                <w:rPr>
                  <w:rStyle w:val="Hyperlink"/>
                  <w:rFonts w:ascii="Arial" w:hAnsi="Arial" w:cs="Arial"/>
                  <w:sz w:val="18"/>
                  <w:szCs w:val="18"/>
                </w:rPr>
                <w:t>www.sams-network.com</w:t>
              </w:r>
            </w:hyperlink>
          </w:p>
        </w:tc>
      </w:tr>
    </w:tbl>
    <w:p w:rsidR="00983706" w:rsidRPr="002C06F9" w:rsidRDefault="00983706" w:rsidP="00E447F8">
      <w:pPr>
        <w:spacing w:line="100" w:lineRule="atLeast"/>
        <w:rPr>
          <w:rFonts w:cs="Arial"/>
          <w:sz w:val="16"/>
          <w:szCs w:val="16"/>
          <w:lang w:val="it-IT"/>
        </w:rPr>
      </w:pPr>
    </w:p>
    <w:p w:rsidR="009C76DA" w:rsidRPr="002C06F9" w:rsidRDefault="009C76DA" w:rsidP="00E447F8">
      <w:pPr>
        <w:pStyle w:val="Standard1"/>
        <w:rPr>
          <w:rFonts w:ascii="Arial" w:hAnsi="Arial" w:cs="Arial"/>
          <w:sz w:val="16"/>
          <w:szCs w:val="16"/>
          <w:lang w:val="it-IT"/>
        </w:rPr>
      </w:pPr>
    </w:p>
    <w:p w:rsidR="00D657F7" w:rsidRPr="002C06F9" w:rsidRDefault="00D657F7" w:rsidP="00E447F8">
      <w:pPr>
        <w:pStyle w:val="Standard1"/>
        <w:rPr>
          <w:rFonts w:ascii="Arial" w:eastAsia="Times New Roman" w:hAnsi="Arial" w:cs="Arial"/>
          <w:sz w:val="16"/>
          <w:szCs w:val="16"/>
          <w:lang w:val="it-IT"/>
        </w:rPr>
      </w:pPr>
      <w:r w:rsidRPr="002C06F9">
        <w:rPr>
          <w:rFonts w:ascii="Arial" w:hAnsi="Arial" w:cs="Arial"/>
          <w:sz w:val="16"/>
          <w:szCs w:val="16"/>
          <w:lang w:val="it-IT"/>
        </w:rPr>
        <w:t>Testo e immagine sono disponibili all'indirizzo</w:t>
      </w:r>
      <w:r w:rsidRPr="002C06F9">
        <w:rPr>
          <w:rFonts w:ascii="Arial" w:eastAsia="Times New Roman" w:hAnsi="Arial" w:cs="Arial"/>
          <w:sz w:val="16"/>
          <w:szCs w:val="16"/>
          <w:lang w:val="it-IT"/>
        </w:rPr>
        <w:t xml:space="preserve">: </w:t>
      </w:r>
      <w:hyperlink r:id="rId21" w:history="1">
        <w:r w:rsidRPr="002C06F9">
          <w:rPr>
            <w:rStyle w:val="Hyperlink"/>
            <w:rFonts w:ascii="Arial" w:eastAsia="Times New Roman" w:hAnsi="Arial" w:cs="Arial"/>
            <w:sz w:val="16"/>
            <w:szCs w:val="16"/>
            <w:lang w:val="it-IT"/>
          </w:rPr>
          <w:t>https://www.congatec.com/it/congatec/comunicato-stampa.html</w:t>
        </w:r>
      </w:hyperlink>
      <w:r w:rsidRPr="002C06F9">
        <w:rPr>
          <w:rFonts w:ascii="Arial" w:eastAsia="Times New Roman" w:hAnsi="Arial" w:cs="Arial"/>
          <w:sz w:val="16"/>
          <w:szCs w:val="16"/>
          <w:lang w:val="it-IT"/>
        </w:rPr>
        <w:t xml:space="preserve"> </w:t>
      </w:r>
    </w:p>
    <w:p w:rsidR="00983706" w:rsidRPr="002C06F9" w:rsidRDefault="00983706" w:rsidP="00E447F8">
      <w:pPr>
        <w:pStyle w:val="Standard1"/>
        <w:rPr>
          <w:rFonts w:ascii="Arial" w:eastAsia="Times New Roman" w:hAnsi="Arial" w:cs="Arial"/>
          <w:sz w:val="16"/>
          <w:szCs w:val="16"/>
          <w:lang w:val="it-IT"/>
        </w:rPr>
      </w:pPr>
    </w:p>
    <w:p w:rsidR="00983706" w:rsidRPr="002C06F9" w:rsidRDefault="00983706" w:rsidP="00E447F8">
      <w:pPr>
        <w:pStyle w:val="Standard1"/>
        <w:rPr>
          <w:rFonts w:ascii="Arial" w:hAnsi="Arial" w:cs="Arial"/>
          <w:sz w:val="16"/>
          <w:szCs w:val="16"/>
          <w:lang w:val="it-IT"/>
        </w:rPr>
      </w:pPr>
    </w:p>
    <w:p w:rsidR="009C76DA" w:rsidRPr="002C06F9" w:rsidRDefault="009C76DA" w:rsidP="00E447F8">
      <w:pPr>
        <w:pStyle w:val="Standard1"/>
        <w:rPr>
          <w:rFonts w:ascii="Arial" w:hAnsi="Arial" w:cs="Arial"/>
          <w:sz w:val="16"/>
          <w:szCs w:val="16"/>
          <w:lang w:val="it-IT"/>
        </w:rPr>
      </w:pPr>
    </w:p>
    <w:p w:rsidR="00B75BEB" w:rsidRDefault="00B75BEB" w:rsidP="00E447F8">
      <w:pPr>
        <w:pStyle w:val="Standard1"/>
        <w:spacing w:line="200" w:lineRule="atLeast"/>
        <w:rPr>
          <w:rFonts w:ascii="Arial" w:hAnsi="Arial" w:cs="Arial"/>
          <w:i/>
          <w:iCs/>
          <w:sz w:val="16"/>
          <w:szCs w:val="16"/>
          <w:lang w:val="it-IT"/>
        </w:rPr>
      </w:pPr>
      <w:r w:rsidRPr="002C06F9">
        <w:rPr>
          <w:rFonts w:ascii="Arial" w:hAnsi="Arial" w:cs="Arial"/>
          <w:i/>
          <w:iCs/>
          <w:sz w:val="16"/>
          <w:szCs w:val="16"/>
          <w:lang w:val="it-IT"/>
        </w:rPr>
        <w:t>Intel, il logo Intel e altri marchi Intel sono marchi registrati di Intel Corpor</w:t>
      </w:r>
      <w:r w:rsidR="005347A7" w:rsidRPr="002C06F9">
        <w:rPr>
          <w:rFonts w:ascii="Arial" w:hAnsi="Arial" w:cs="Arial"/>
          <w:i/>
          <w:iCs/>
          <w:sz w:val="16"/>
          <w:szCs w:val="16"/>
          <w:lang w:val="it-IT"/>
        </w:rPr>
        <w:t>ation o dele sue filiali.</w:t>
      </w:r>
    </w:p>
    <w:p w:rsidR="009C76DA" w:rsidRDefault="009C76DA" w:rsidP="00E447F8">
      <w:pPr>
        <w:pStyle w:val="Standard1"/>
        <w:rPr>
          <w:rFonts w:ascii="Arial" w:hAnsi="Arial" w:cs="Arial"/>
          <w:i/>
          <w:iCs/>
          <w:sz w:val="16"/>
          <w:szCs w:val="16"/>
          <w:lang w:val="it-IT"/>
        </w:rPr>
      </w:pPr>
    </w:p>
    <w:p w:rsidR="001D432C" w:rsidRPr="0083467C" w:rsidRDefault="001D432C" w:rsidP="001D432C">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[1] Previus congatec COM Express Type 6 and COM-HPC Client size A modules with 11th Gen Intel Core and Xeon processors featured up to 8 cores. </w:t>
      </w:r>
    </w:p>
    <w:p w:rsidR="001D432C" w:rsidRPr="0083467C" w:rsidRDefault="001D432C" w:rsidP="001D432C">
      <w:pPr>
        <w:pStyle w:val="Standard1"/>
        <w:rPr>
          <w:rFonts w:ascii="Arial" w:hAnsi="Arial" w:cs="Arial"/>
          <w:sz w:val="16"/>
          <w:szCs w:val="16"/>
          <w:lang w:val="en-US" w:eastAsia="de-DE"/>
        </w:rPr>
      </w:pPr>
    </w:p>
    <w:p w:rsidR="001D432C" w:rsidRPr="0083467C" w:rsidRDefault="001D432C" w:rsidP="001D432C">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[2] Source: Measurements by Intel as of November 2021. Single-threaded performance measured with SPECrate2017_int_base (1-copy)IC19_0u4. Multithreaded performance measured with SPECrate2017_int_base (n-copy)IC19_0u4. Graphics performance measured with 3DMark Ver. 2.11.6846, Fire Strike graphics score. GPU image classification inference performance measured with MLPerf TM v1.1 OpenVINO v2021.4.1, </w:t>
      </w:r>
    </w:p>
    <w:p w:rsidR="001D432C" w:rsidRPr="0083467C" w:rsidRDefault="001D432C" w:rsidP="001D432C">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resnet50: Offline, int8, GPU. MLPerf™ Inference Edge v1.1 Inference ResNet-v1.5; Result not verified by the MLCommons™ Association. The MLPerf name and logo are trademarks of MLCommons Association in the United States and other countries. All rights reserved. Unauthorized use strictly prohibited. See www.mlcommons.org for more information.10th Gen Intel® Core™ processors are the previous generation in this series for IoT. Configuration 1: Processor: Intel® Core™ i9-12900E PL1=65W TDP, 16(8+8)C, 24T, Turbo up to 5.0GHz. Graphics: Intel® UHD Graphics 770 driven by X e Architecture. Memory: 32GB DDR5-4800. </w:t>
      </w:r>
    </w:p>
    <w:p w:rsidR="001D432C" w:rsidRPr="0083467C" w:rsidRDefault="001D432C" w:rsidP="001D432C">
      <w:pPr>
        <w:pStyle w:val="Standard1"/>
        <w:rPr>
          <w:rFonts w:ascii="Arial" w:hAnsi="Arial" w:cs="Arial"/>
          <w:sz w:val="16"/>
          <w:szCs w:val="16"/>
          <w:lang w:val="en-US" w:eastAsia="de-DE"/>
        </w:rPr>
      </w:pPr>
      <w:r w:rsidRPr="0083467C">
        <w:rPr>
          <w:rFonts w:ascii="Arial" w:hAnsi="Arial" w:cs="Arial"/>
          <w:sz w:val="16"/>
          <w:szCs w:val="16"/>
          <w:lang w:val="en-US" w:eastAsia="de-DE"/>
        </w:rPr>
        <w:lastRenderedPageBreak/>
        <w:t xml:space="preserve">Storage: Intel® SSDPEKNW010T8 (1024 GB, PCI-E 3.0 x4). OS: Windows 10 Enterprise LTSC 21H2.Bios: ADLSFWI1.R00.2355.B00.2108270706 (08/27/2021). CPUz Microcode: 0xD. Configuration 2: Processor: </w:t>
      </w:r>
    </w:p>
    <w:p w:rsidR="001D432C" w:rsidRPr="0083467C" w:rsidRDefault="001D432C" w:rsidP="001D432C">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Intel® Core™ i9-10900E PL1=65W TDP, 10C, 20T, Turbo up to 5.2GHz. Graphics: Intel® UHD Graphics 630. Memory: 32GB DDR4-2933. Storage: Samsung SSD 970 EVO Plus 1TB. OS: Windows 10 Enterprise LTSC </w:t>
      </w:r>
    </w:p>
    <w:p w:rsidR="001D432C" w:rsidRPr="0083467C" w:rsidRDefault="001D432C" w:rsidP="001D432C">
      <w:pPr>
        <w:pStyle w:val="Standard1"/>
        <w:rPr>
          <w:rFonts w:ascii="Arial" w:hAnsi="Arial" w:cs="Arial"/>
          <w:sz w:val="16"/>
          <w:szCs w:val="16"/>
          <w:lang w:val="en-US" w:eastAsia="de-DE"/>
        </w:rPr>
      </w:pPr>
      <w:r w:rsidRPr="0083467C">
        <w:rPr>
          <w:rFonts w:ascii="Arial" w:hAnsi="Arial" w:cs="Arial"/>
          <w:sz w:val="16"/>
          <w:szCs w:val="16"/>
          <w:lang w:val="en-US" w:eastAsia="de-DE"/>
        </w:rPr>
        <w:t>21H2. Bios: AMI UEFI (03/23/2021) CPUz Microcode: 0xCA.</w:t>
      </w:r>
    </w:p>
    <w:p w:rsidR="001D432C" w:rsidRPr="0083467C" w:rsidRDefault="001D432C" w:rsidP="001D432C">
      <w:pPr>
        <w:pStyle w:val="Standard1"/>
        <w:rPr>
          <w:rFonts w:ascii="Arial" w:hAnsi="Arial" w:cs="Arial"/>
          <w:sz w:val="16"/>
          <w:szCs w:val="16"/>
          <w:lang w:val="en-US" w:eastAsia="de-DE"/>
        </w:rPr>
      </w:pPr>
    </w:p>
    <w:p w:rsidR="001D432C" w:rsidRPr="0083467C" w:rsidRDefault="001D432C" w:rsidP="001D432C">
      <w:pPr>
        <w:pStyle w:val="Standard1"/>
        <w:rPr>
          <w:rFonts w:ascii="Arial" w:hAnsi="Arial" w:cs="Arial"/>
          <w:sz w:val="16"/>
          <w:szCs w:val="16"/>
          <w:lang w:val="en-US" w:eastAsia="de-DE"/>
        </w:rPr>
      </w:pPr>
      <w:r w:rsidRPr="0083467C">
        <w:rPr>
          <w:rFonts w:ascii="Arial" w:hAnsi="Arial" w:cs="Arial"/>
          <w:sz w:val="16"/>
          <w:szCs w:val="16"/>
          <w:lang w:val="en-US" w:eastAsia="de-DE"/>
        </w:rPr>
        <w:t>[3] Source: Intel Core i7-12800HE scores are estimated by Intel as of November 2021. Pre-silicon estimates are subject to +/- 7 percent error. Intel® Core™ i7-11850HE scores are measured by Intel as of November 2021. Single-threaded performance measured with SPECrate2017_int_base (1-copy)IC19_0u4 (est). Multithreaded performance measured with SPECrate2017_int_base (n-copy)IC19_0u4 (est). Graphics performance measured with 3DMark Fire Strike graphics score. Configuration 1: Processor: Intel® Core™ i7-12800HE, PL1=45W, (6C+8c) 14C, 20T, Turbo up to 4.6GHz. Graphics: Intel® Iris® Xe Graphics Architecture with up to 96 EUs. Memory: DDR5-4800 2x32GB. Storage: Samsung 970 Evo Plus (CPU attached). OS: Windows* 10 20H2, Windows Defender OFF, Virtual Based Security OFF. Configuration 2: Processor: Intel® Core™ i7-11850HE (TGL-H), PL1=45W TDP, 8C16T, Turbo up to 4.7GHz. Graphics: Intel® Xe Graphics Architecture with up to 32 EUs. Memory: DDR4-3200 2x32GB. Storage: Intel® SSDSC2KW512GB (512 GB, SATA-III). Platform/ motherboard: Intel internal reference platform. OS: Windows 10 Pro 21H1, Windows Defender OFF, Virtual Based Security OFF. Bios: TGLSFWI1.R00.4151.A01.2104060640 (Release date: 04/06/2021).CPUz Microcode: 28h</w:t>
      </w:r>
    </w:p>
    <w:p w:rsidR="001D432C" w:rsidRPr="0083467C" w:rsidRDefault="001D432C" w:rsidP="001D432C">
      <w:pPr>
        <w:pStyle w:val="Standard1"/>
        <w:rPr>
          <w:rFonts w:ascii="Arial" w:hAnsi="Arial" w:cs="Arial"/>
          <w:sz w:val="16"/>
          <w:szCs w:val="16"/>
          <w:lang w:val="en-US" w:eastAsia="de-DE"/>
        </w:rPr>
      </w:pPr>
    </w:p>
    <w:p w:rsidR="001D432C" w:rsidRPr="0083467C" w:rsidRDefault="001D432C" w:rsidP="001D432C">
      <w:pPr>
        <w:pStyle w:val="Standard1"/>
        <w:rPr>
          <w:rFonts w:ascii="Arial" w:hAnsi="Arial" w:cs="Arial"/>
          <w:sz w:val="16"/>
          <w:szCs w:val="16"/>
          <w:lang w:val="en-US" w:eastAsia="de-DE"/>
        </w:rPr>
      </w:pPr>
    </w:p>
    <w:p w:rsidR="001D432C" w:rsidRPr="0083467C" w:rsidRDefault="001D432C" w:rsidP="001D432C">
      <w:pPr>
        <w:pStyle w:val="Standard1"/>
        <w:rPr>
          <w:rFonts w:ascii="Arial" w:hAnsi="Arial" w:cs="Arial"/>
          <w:sz w:val="16"/>
          <w:szCs w:val="16"/>
          <w:lang w:val="en-US" w:eastAsia="de-DE"/>
        </w:rPr>
      </w:pPr>
    </w:p>
    <w:p w:rsidR="001D432C" w:rsidRPr="00C50BCB" w:rsidRDefault="001D432C" w:rsidP="00E447F8">
      <w:pPr>
        <w:pStyle w:val="Standard1"/>
        <w:rPr>
          <w:rFonts w:ascii="Arial" w:hAnsi="Arial" w:cs="Arial"/>
          <w:i/>
          <w:iCs/>
          <w:sz w:val="16"/>
          <w:szCs w:val="16"/>
          <w:lang w:val="it-IT"/>
        </w:rPr>
      </w:pPr>
    </w:p>
    <w:sectPr w:rsidR="001D432C" w:rsidRPr="00C50BCB" w:rsidSect="00B62671">
      <w:headerReference w:type="default" r:id="rId22"/>
      <w:footerReference w:type="default" r:id="rId23"/>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25" w:rsidRDefault="00431F25" w:rsidP="00D97483">
      <w:r>
        <w:separator/>
      </w:r>
    </w:p>
  </w:endnote>
  <w:endnote w:type="continuationSeparator" w:id="0">
    <w:p w:rsidR="00431F25" w:rsidRDefault="00431F25"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25" w:rsidRDefault="00431F25" w:rsidP="00D97483">
      <w:r>
        <w:separator/>
      </w:r>
    </w:p>
  </w:footnote>
  <w:footnote w:type="continuationSeparator" w:id="0">
    <w:p w:rsidR="00431F25" w:rsidRDefault="00431F25"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Pr="00D06E14" w:rsidRDefault="00431F25" w:rsidP="00250801">
    <w:pPr>
      <w:pStyle w:val="Pressemitteilung"/>
      <w:spacing w:before="0" w:after="0" w:line="240" w:lineRule="auto"/>
      <w:jc w:val="right"/>
      <w:rPr>
        <w:rFonts w:cs="Arial"/>
        <w:b w:val="0"/>
        <w:sz w:val="20"/>
        <w:u w:val="none"/>
      </w:rPr>
    </w:pPr>
  </w:p>
  <w:p w:rsidR="00300096" w:rsidRPr="00D06E14" w:rsidRDefault="00300096" w:rsidP="00250801">
    <w:pPr>
      <w:pStyle w:val="Pressemitteilung"/>
      <w:spacing w:before="0" w:after="0" w:line="240" w:lineRule="auto"/>
      <w:jc w:val="right"/>
      <w:rPr>
        <w:rFonts w:cs="Arial"/>
        <w:b w:val="0"/>
        <w:sz w:val="20"/>
        <w:u w:val="none"/>
      </w:rPr>
    </w:pPr>
  </w:p>
  <w:p w:rsidR="00300096" w:rsidRPr="00D06E14" w:rsidRDefault="00300096"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D108AC"/>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C0B9F"/>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18F6"/>
    <w:rsid w:val="0014653E"/>
    <w:rsid w:val="0014730F"/>
    <w:rsid w:val="00157343"/>
    <w:rsid w:val="00175EB3"/>
    <w:rsid w:val="00181222"/>
    <w:rsid w:val="00184D6F"/>
    <w:rsid w:val="001854B5"/>
    <w:rsid w:val="00187AFE"/>
    <w:rsid w:val="00191F41"/>
    <w:rsid w:val="001962E9"/>
    <w:rsid w:val="001A277C"/>
    <w:rsid w:val="001B0700"/>
    <w:rsid w:val="001B6B34"/>
    <w:rsid w:val="001C0038"/>
    <w:rsid w:val="001D055C"/>
    <w:rsid w:val="001D432C"/>
    <w:rsid w:val="001E2E5F"/>
    <w:rsid w:val="001E3D01"/>
    <w:rsid w:val="001E4FB1"/>
    <w:rsid w:val="001E66F1"/>
    <w:rsid w:val="001E7371"/>
    <w:rsid w:val="001F4682"/>
    <w:rsid w:val="002065F2"/>
    <w:rsid w:val="00212286"/>
    <w:rsid w:val="00223722"/>
    <w:rsid w:val="00231F74"/>
    <w:rsid w:val="002368AC"/>
    <w:rsid w:val="002376DB"/>
    <w:rsid w:val="00241F91"/>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06F9"/>
    <w:rsid w:val="002C28DA"/>
    <w:rsid w:val="002C6553"/>
    <w:rsid w:val="002C6A1D"/>
    <w:rsid w:val="002D3F17"/>
    <w:rsid w:val="002D56A3"/>
    <w:rsid w:val="002E333A"/>
    <w:rsid w:val="002F035E"/>
    <w:rsid w:val="002F066A"/>
    <w:rsid w:val="002F16A9"/>
    <w:rsid w:val="002F1A60"/>
    <w:rsid w:val="002F2955"/>
    <w:rsid w:val="002F6466"/>
    <w:rsid w:val="00300096"/>
    <w:rsid w:val="00311214"/>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5168E6"/>
    <w:rsid w:val="00527922"/>
    <w:rsid w:val="005347A7"/>
    <w:rsid w:val="005368EB"/>
    <w:rsid w:val="005502A5"/>
    <w:rsid w:val="0055046D"/>
    <w:rsid w:val="0055155D"/>
    <w:rsid w:val="0055706B"/>
    <w:rsid w:val="005674E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18F1"/>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4B2F"/>
    <w:rsid w:val="0080538D"/>
    <w:rsid w:val="008119CB"/>
    <w:rsid w:val="0081315A"/>
    <w:rsid w:val="00815A0F"/>
    <w:rsid w:val="0082049A"/>
    <w:rsid w:val="00832012"/>
    <w:rsid w:val="008326A9"/>
    <w:rsid w:val="00835CEA"/>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4921"/>
    <w:rsid w:val="009A5657"/>
    <w:rsid w:val="009A6289"/>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1844"/>
    <w:rsid w:val="00A31EE8"/>
    <w:rsid w:val="00A342D1"/>
    <w:rsid w:val="00A44F2E"/>
    <w:rsid w:val="00A4732D"/>
    <w:rsid w:val="00A47A47"/>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45784"/>
    <w:rsid w:val="00B515F0"/>
    <w:rsid w:val="00B56D4A"/>
    <w:rsid w:val="00B62671"/>
    <w:rsid w:val="00B638FF"/>
    <w:rsid w:val="00B74386"/>
    <w:rsid w:val="00B75BEB"/>
    <w:rsid w:val="00B76850"/>
    <w:rsid w:val="00B845D4"/>
    <w:rsid w:val="00B86632"/>
    <w:rsid w:val="00B86D2C"/>
    <w:rsid w:val="00B8731A"/>
    <w:rsid w:val="00B91135"/>
    <w:rsid w:val="00B93BA5"/>
    <w:rsid w:val="00B94688"/>
    <w:rsid w:val="00B95301"/>
    <w:rsid w:val="00B96ED0"/>
    <w:rsid w:val="00BA1CB0"/>
    <w:rsid w:val="00BA5EC5"/>
    <w:rsid w:val="00BA651B"/>
    <w:rsid w:val="00BB3BA7"/>
    <w:rsid w:val="00BD26D1"/>
    <w:rsid w:val="00BD4A92"/>
    <w:rsid w:val="00BE6A4C"/>
    <w:rsid w:val="00C07938"/>
    <w:rsid w:val="00C1056E"/>
    <w:rsid w:val="00C1254F"/>
    <w:rsid w:val="00C178C8"/>
    <w:rsid w:val="00C25E9F"/>
    <w:rsid w:val="00C42100"/>
    <w:rsid w:val="00C50BCB"/>
    <w:rsid w:val="00C51840"/>
    <w:rsid w:val="00C67E97"/>
    <w:rsid w:val="00C80E04"/>
    <w:rsid w:val="00C83D12"/>
    <w:rsid w:val="00C87AB3"/>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97483"/>
    <w:rsid w:val="00DA2F1F"/>
    <w:rsid w:val="00DA4058"/>
    <w:rsid w:val="00DA4873"/>
    <w:rsid w:val="00DA57D6"/>
    <w:rsid w:val="00DB7A3D"/>
    <w:rsid w:val="00DC040A"/>
    <w:rsid w:val="00DC3A6C"/>
    <w:rsid w:val="00DC3B55"/>
    <w:rsid w:val="00DC7155"/>
    <w:rsid w:val="00DE14B9"/>
    <w:rsid w:val="00DE150B"/>
    <w:rsid w:val="00DE2A02"/>
    <w:rsid w:val="00DE2BB7"/>
    <w:rsid w:val="00DE7CA0"/>
    <w:rsid w:val="00DF42D0"/>
    <w:rsid w:val="00DF642F"/>
    <w:rsid w:val="00E018BE"/>
    <w:rsid w:val="00E045DA"/>
    <w:rsid w:val="00E0599D"/>
    <w:rsid w:val="00E06489"/>
    <w:rsid w:val="00E077EE"/>
    <w:rsid w:val="00E12255"/>
    <w:rsid w:val="00E2429A"/>
    <w:rsid w:val="00E27999"/>
    <w:rsid w:val="00E27A16"/>
    <w:rsid w:val="00E36DD7"/>
    <w:rsid w:val="00E403CC"/>
    <w:rsid w:val="00E447F8"/>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A0E59"/>
    <w:rsid w:val="00EA24B6"/>
    <w:rsid w:val="00EA28D0"/>
    <w:rsid w:val="00EA602D"/>
    <w:rsid w:val="00EA6510"/>
    <w:rsid w:val="00EA6BD4"/>
    <w:rsid w:val="00EB31F0"/>
    <w:rsid w:val="00EC02FC"/>
    <w:rsid w:val="00EC06F4"/>
    <w:rsid w:val="00EC0F56"/>
    <w:rsid w:val="00EC3925"/>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1201"/>
    <w:rsid w:val="00F14FAA"/>
    <w:rsid w:val="00F23EC1"/>
    <w:rsid w:val="00F2409C"/>
    <w:rsid w:val="00F24F75"/>
    <w:rsid w:val="00F30BF4"/>
    <w:rsid w:val="00F33CF0"/>
    <w:rsid w:val="00F425CD"/>
    <w:rsid w:val="00F453DD"/>
    <w:rsid w:val="00F4736C"/>
    <w:rsid w:val="00F53780"/>
    <w:rsid w:val="00F55095"/>
    <w:rsid w:val="00F56512"/>
    <w:rsid w:val="00F57BB5"/>
    <w:rsid w:val="00F60E4E"/>
    <w:rsid w:val="00F618B0"/>
    <w:rsid w:val="00F62304"/>
    <w:rsid w:val="00F6729F"/>
    <w:rsid w:val="00F76F29"/>
    <w:rsid w:val="00F80D86"/>
    <w:rsid w:val="00F814C1"/>
    <w:rsid w:val="00F82E06"/>
    <w:rsid w:val="00F907D6"/>
    <w:rsid w:val="00F91E62"/>
    <w:rsid w:val="00F96573"/>
    <w:rsid w:val="00FA0804"/>
    <w:rsid w:val="00FA1EB2"/>
    <w:rsid w:val="00FA21C9"/>
    <w:rsid w:val="00FA3174"/>
    <w:rsid w:val="00FA3E00"/>
    <w:rsid w:val="00FB1113"/>
    <w:rsid w:val="00FB1EC5"/>
    <w:rsid w:val="00FB2636"/>
    <w:rsid w:val="00FB69EB"/>
    <w:rsid w:val="00FB7553"/>
    <w:rsid w:val="00FC2026"/>
    <w:rsid w:val="00FC2B3A"/>
    <w:rsid w:val="00FD506B"/>
    <w:rsid w:val="00FD57F4"/>
    <w:rsid w:val="00FD5D5C"/>
    <w:rsid w:val="00FE4043"/>
    <w:rsid w:val="00FE6591"/>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722"/>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jc w:val="center"/>
      <w:outlineLvl w:val="0"/>
    </w:pPr>
    <w:rPr>
      <w:rFonts w:eastAsiaTheme="majorEastAsia"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gatec.com/" TargetMode="External"/><Relationship Id="rId18" Type="http://schemas.openxmlformats.org/officeDocument/2006/relationships/hyperlink" Target="http://www.congatec.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congatec.com/it/congatec/comunicato-stampa.html" TargetMode="External"/><Relationship Id="rId7" Type="http://schemas.openxmlformats.org/officeDocument/2006/relationships/endnotes" Target="endnotes.xml"/><Relationship Id="rId12" Type="http://schemas.openxmlformats.org/officeDocument/2006/relationships/hyperlink" Target="https://www.congatec.com/en/products/com-express-type-6/conga-tc670/" TargetMode="External"/><Relationship Id="rId17" Type="http://schemas.openxmlformats.org/officeDocument/2006/relationships/hyperlink" Target="mailto:info@congate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congatecAE" TargetMode="External"/><Relationship Id="rId20" Type="http://schemas.openxmlformats.org/officeDocument/2006/relationships/hyperlink" Target="http://www.sams-networ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cal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bile.twitter.com/congatecAG" TargetMode="External"/><Relationship Id="rId23" Type="http://schemas.openxmlformats.org/officeDocument/2006/relationships/footer" Target="footer1.xml"/><Relationship Id="rId10" Type="http://schemas.openxmlformats.org/officeDocument/2006/relationships/hyperlink" Target="https://www.congatec.com/en/products/com-hpc/conga-hpccals/" TargetMode="External"/><Relationship Id="rId19" Type="http://schemas.openxmlformats.org/officeDocument/2006/relationships/hyperlink" Target="mailto:info@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nkedin.com/company/455449"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9FF4-9752-4B15-8891-1982AEFB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12350</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cp:lastPrinted>2020-12-07T11:00:00Z</cp:lastPrinted>
  <dcterms:created xsi:type="dcterms:W3CDTF">2022-01-10T12:58:00Z</dcterms:created>
  <dcterms:modified xsi:type="dcterms:W3CDTF">2022-01-11T11:08:00Z</dcterms:modified>
</cp:coreProperties>
</file>