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4E5F63" w:rsidRDefault="00B62671" w:rsidP="00CC392B">
      <w:pPr>
        <w:pStyle w:val="berschrift1"/>
      </w:pPr>
      <w:r w:rsidRPr="004E5F63">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FB3BCE" w:rsidRPr="004E5F63">
        <w:t>Nota de prensa</w:t>
      </w:r>
    </w:p>
    <w:p w:rsidR="00FB3BCE" w:rsidRPr="004E5F63" w:rsidRDefault="00FB3BCE" w:rsidP="00FB3BCE">
      <w:pPr>
        <w:tabs>
          <w:tab w:val="left" w:pos="6513"/>
        </w:tabs>
        <w:spacing w:line="276" w:lineRule="auto"/>
        <w:rPr>
          <w:rFonts w:cs="Arial"/>
          <w:b/>
          <w:noProof/>
          <w:sz w:val="36"/>
          <w:szCs w:val="36"/>
          <w:lang w:eastAsia="de-DE"/>
        </w:rPr>
      </w:pPr>
    </w:p>
    <w:p w:rsidR="00C958C5" w:rsidRPr="004E5F63" w:rsidRDefault="00C958C5" w:rsidP="0006483E">
      <w:pPr>
        <w:tabs>
          <w:tab w:val="left" w:pos="6513"/>
        </w:tabs>
        <w:spacing w:line="276" w:lineRule="auto"/>
        <w:rPr>
          <w:rFonts w:cs="Arial"/>
          <w:b/>
          <w:sz w:val="36"/>
          <w:szCs w:val="36"/>
        </w:rPr>
      </w:pPr>
    </w:p>
    <w:p w:rsidR="002F4A76" w:rsidRPr="004E5F63" w:rsidRDefault="002F4A76" w:rsidP="007D3A9D">
      <w:pPr>
        <w:rPr>
          <w:rFonts w:cs="Arial"/>
          <w:lang w:val="es-ES"/>
        </w:rPr>
      </w:pPr>
      <w:r w:rsidRPr="004E5F63">
        <w:rPr>
          <w:rFonts w:cs="Arial"/>
          <w:lang w:val="es-ES"/>
        </w:rPr>
        <w:t>congatec establece un nuevo punto de referencia con el lanzamiento de 20 nuevos módulos COM con procesadores Intel Core de 11ª generación (anteriormente con el nombre en clave: Tiger Lake-H)</w:t>
      </w:r>
    </w:p>
    <w:p w:rsidR="002F4A76" w:rsidRPr="004E5F63" w:rsidRDefault="002F4A76" w:rsidP="007D3A9D">
      <w:pPr>
        <w:rPr>
          <w:rFonts w:cs="Arial"/>
          <w:szCs w:val="22"/>
          <w:lang w:val="es-ES"/>
        </w:rPr>
      </w:pPr>
    </w:p>
    <w:p w:rsidR="002F4A76" w:rsidRPr="004E5F63" w:rsidRDefault="002F4A76" w:rsidP="008F1693">
      <w:pPr>
        <w:spacing w:line="240" w:lineRule="auto"/>
        <w:rPr>
          <w:rStyle w:val="Kommentarzeichen1"/>
          <w:rFonts w:cs="Arial"/>
          <w:b/>
          <w:sz w:val="22"/>
          <w:szCs w:val="22"/>
          <w:lang w:val="es-ES"/>
        </w:rPr>
      </w:pPr>
      <w:r w:rsidRPr="004E5F63">
        <w:rPr>
          <w:rFonts w:cs="Arial"/>
          <w:b/>
          <w:bCs/>
          <w:sz w:val="36"/>
          <w:szCs w:val="36"/>
          <w:lang w:val="es-ES"/>
        </w:rPr>
        <w:t>A la vanguardia, en algo más que en el ancho de banda</w:t>
      </w:r>
    </w:p>
    <w:p w:rsidR="00D82DFF" w:rsidRPr="004E5F63" w:rsidRDefault="00D82DFF" w:rsidP="008F1693">
      <w:pPr>
        <w:spacing w:line="240" w:lineRule="auto"/>
        <w:rPr>
          <w:rStyle w:val="Kommentarzeichen1"/>
          <w:rFonts w:cs="Arial"/>
          <w:b/>
          <w:sz w:val="22"/>
          <w:szCs w:val="22"/>
        </w:rPr>
      </w:pPr>
    </w:p>
    <w:p w:rsidR="002C28DA" w:rsidRPr="004E5F63" w:rsidRDefault="00EB37F5" w:rsidP="00673527">
      <w:pPr>
        <w:rPr>
          <w:rStyle w:val="Kommentarzeichen1"/>
          <w:rFonts w:cs="Arial"/>
          <w:b/>
          <w:sz w:val="22"/>
          <w:szCs w:val="22"/>
        </w:rPr>
      </w:pPr>
      <w:r w:rsidRPr="004E5F63">
        <w:rPr>
          <w:rStyle w:val="Kommentarzeichen1"/>
          <w:rFonts w:cs="Arial"/>
          <w:b/>
          <w:noProof/>
          <w:sz w:val="22"/>
          <w:szCs w:val="22"/>
          <w:lang w:eastAsia="de-DE"/>
        </w:rPr>
        <w:drawing>
          <wp:inline distT="0" distB="0" distL="0" distR="0">
            <wp:extent cx="5577840" cy="428244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7840" cy="4282440"/>
                    </a:xfrm>
                    <a:prstGeom prst="rect">
                      <a:avLst/>
                    </a:prstGeom>
                    <a:noFill/>
                    <a:ln>
                      <a:noFill/>
                    </a:ln>
                  </pic:spPr>
                </pic:pic>
              </a:graphicData>
            </a:graphic>
          </wp:inline>
        </w:drawing>
      </w:r>
    </w:p>
    <w:p w:rsidR="00640F03" w:rsidRPr="004E5F63" w:rsidRDefault="00640F03" w:rsidP="00580111">
      <w:pPr>
        <w:rPr>
          <w:rFonts w:cs="Arial"/>
          <w:lang w:val="es-ES"/>
        </w:rPr>
      </w:pPr>
    </w:p>
    <w:p w:rsidR="008F1693" w:rsidRPr="004E5F63" w:rsidRDefault="008F1693" w:rsidP="008F1693">
      <w:pPr>
        <w:rPr>
          <w:rFonts w:cs="Arial"/>
          <w:lang w:val="es-ES"/>
        </w:rPr>
      </w:pPr>
      <w:r w:rsidRPr="004E5F63">
        <w:rPr>
          <w:rFonts w:cs="Arial"/>
          <w:b/>
          <w:bCs/>
          <w:lang w:val="es-ES"/>
        </w:rPr>
        <w:t>Deggendorf, Alemania, 3 de Agosto de 2021 * * *</w:t>
      </w:r>
      <w:r w:rsidRPr="004E5F63">
        <w:rPr>
          <w:rFonts w:cs="Arial"/>
          <w:lang w:val="es-ES"/>
        </w:rPr>
        <w:t xml:space="preserve"> congatec - proveedor líder de tecnología de sistemas embebidos y edge - presenta 20 nuevos módulos COM tras el lanzamiento de la 11ª generación de procesadores Intel Core para IoT. Con los procesadores Intel Core vPro de 11ª generación, Intel Xeon W-11000E e Intel Celeron, los nuevos módulos se dirigen a las aplicaciones más exigentes de pasarela y edge computing del IoT. </w:t>
      </w:r>
    </w:p>
    <w:p w:rsidR="008F1693" w:rsidRPr="004E5F63" w:rsidRDefault="008F1693" w:rsidP="008F1693">
      <w:pPr>
        <w:rPr>
          <w:rFonts w:cs="Arial"/>
          <w:lang w:val="es-ES"/>
        </w:rPr>
      </w:pPr>
    </w:p>
    <w:p w:rsidR="008F1693" w:rsidRPr="004E5F63" w:rsidRDefault="008F1693" w:rsidP="008F1693">
      <w:pPr>
        <w:rPr>
          <w:rFonts w:cs="Arial"/>
          <w:lang w:val="es-ES"/>
        </w:rPr>
      </w:pPr>
      <w:r w:rsidRPr="004E5F63">
        <w:rPr>
          <w:rFonts w:cs="Arial"/>
          <w:lang w:val="es-ES"/>
        </w:rPr>
        <w:lastRenderedPageBreak/>
        <w:t xml:space="preserve">Construidos sobre la tecnología SuperFin de 10nm de Intel en un diseño de dos paquetes con CPU y hub controlador de plataforma (PCH) dedicados, los nuevos módulos insignia COM-HPC Client y COM Express Type 6 impresionan con un nuevo punto de referencia de ancho de banda de hasta 20 canales PCIe Gen 4.0 para cargas de trabajo masivas de pasarela IIoT y edge computing inteligente en tiempo real. Para procesar estas cargas de trabajo masivas, los nuevos módulos cuentan con hasta 128 GB de memoria RAM DDR4 SO DIMM, aceleradores de IA integrados y hasta 8 núcleos de CPU de alto rendimiento que logran un aumento de hasta el 65% </w:t>
      </w:r>
      <w:r w:rsidRPr="004E5F63">
        <w:rPr>
          <w:rFonts w:cs="Arial"/>
          <w:vertAlign w:val="superscript"/>
          <w:lang w:val="es-ES"/>
        </w:rPr>
        <w:t>[1]</w:t>
      </w:r>
      <w:r w:rsidRPr="004E5F63">
        <w:rPr>
          <w:rFonts w:cs="Arial"/>
          <w:lang w:val="es-ES"/>
        </w:rPr>
        <w:t xml:space="preserve"> en el rendimiento multihilo y hasta el 32% </w:t>
      </w:r>
      <w:r w:rsidRPr="004E5F63">
        <w:rPr>
          <w:rFonts w:cs="Arial"/>
          <w:vertAlign w:val="superscript"/>
          <w:lang w:val="es-ES"/>
        </w:rPr>
        <w:t>[2]</w:t>
      </w:r>
      <w:r w:rsidRPr="004E5F63">
        <w:rPr>
          <w:rFonts w:cs="Arial"/>
          <w:lang w:val="es-ES"/>
        </w:rPr>
        <w:t xml:space="preserve"> en el rendimiento de un solo hilo. Además, las cargas de trabajo intensivas de visualización, audio y gráficas están habilitadas con un aumento de hasta el 70% en comparación con las predecesoras </w:t>
      </w:r>
      <w:r w:rsidRPr="004E5F63">
        <w:rPr>
          <w:rFonts w:cs="Arial"/>
          <w:vertAlign w:val="superscript"/>
          <w:lang w:val="es-ES"/>
        </w:rPr>
        <w:t>[3]</w:t>
      </w:r>
      <w:r w:rsidRPr="004E5F63">
        <w:rPr>
          <w:rFonts w:cs="Arial"/>
          <w:lang w:val="es-ES"/>
        </w:rPr>
        <w:t xml:space="preserve">, lo que mejora aún más el rendimiento de estas experiencias inmersivas. </w:t>
      </w:r>
    </w:p>
    <w:p w:rsidR="008F1693" w:rsidRPr="004E5F63" w:rsidRDefault="008F1693" w:rsidP="008F1693">
      <w:pPr>
        <w:rPr>
          <w:rFonts w:cs="Arial"/>
          <w:lang w:val="es-ES"/>
        </w:rPr>
      </w:pPr>
    </w:p>
    <w:p w:rsidR="008F1693" w:rsidRPr="004E5F63" w:rsidRDefault="008F1693" w:rsidP="008F1693">
      <w:pPr>
        <w:rPr>
          <w:rFonts w:cs="Arial"/>
          <w:lang w:val="es-ES"/>
        </w:rPr>
      </w:pPr>
      <w:r w:rsidRPr="004E5F63">
        <w:rPr>
          <w:rFonts w:cs="Arial"/>
          <w:lang w:val="es-ES"/>
        </w:rPr>
        <w:t>Las aplicaciones estrella que se benefician directamente de estas mejoras en la GPU se encuentran en las aplicaciones de cirugía, imagen sanitaria y salud electrónica, ya que la nueva plataforma de congatec admite vídeos 8K HDR para un diagnóstico óptimo. En combinación con las funciones de IA de la plataforma y el completo kit de herramientas Intel OpenVINO, los médicos pueden acceder fácilmente a los datos de diagnóstico basados en el aprendizaje profundo (deep learning</w:t>
      </w:r>
      <w:r w:rsidR="00EB37F5" w:rsidRPr="004E5F63">
        <w:rPr>
          <w:rFonts w:cs="Arial"/>
          <w:lang w:val="es-ES"/>
        </w:rPr>
        <w:t>)</w:t>
      </w:r>
      <w:r w:rsidRPr="004E5F63">
        <w:rPr>
          <w:rFonts w:cs="Arial"/>
          <w:lang w:val="es-ES"/>
        </w:rPr>
        <w:t xml:space="preserve"> y obtener información al respecto. Pero esta es solo una de las ventajas de los gráficos Intel UHD integrados, que también admiten hasta cuatro pantallas 4K en paralelo. Además, puede procesar y analizar hasta 40 flujos de vídeo HD 1080p/30fps en paralelo para obtener vistas de 360 grados en todas las direcciones. Estas capacidades de visión masiva introducidas por la IA también son importantes para muchos otros mercados, como la automatización de fábricas, la visión artificial para la inspección de calidad en la fabricación, los espacios y las ciudades seguras, así como la robótica colaborativa y los vehículos autónomos en la logística, la agricultura, la construcción y el transporte público, por nombrar solo algunos. </w:t>
      </w:r>
    </w:p>
    <w:p w:rsidR="008F1693" w:rsidRPr="004E5F63" w:rsidRDefault="008F1693" w:rsidP="008F1693">
      <w:pPr>
        <w:rPr>
          <w:rFonts w:cs="Arial"/>
          <w:lang w:val="es-ES"/>
        </w:rPr>
      </w:pPr>
    </w:p>
    <w:p w:rsidR="008F1693" w:rsidRPr="004E5F63" w:rsidRDefault="008F1693" w:rsidP="008F1693">
      <w:pPr>
        <w:rPr>
          <w:rFonts w:cs="Arial"/>
          <w:lang w:val="es-ES"/>
        </w:rPr>
      </w:pPr>
      <w:r w:rsidRPr="004E5F63">
        <w:rPr>
          <w:rFonts w:cs="Arial"/>
          <w:lang w:val="es-ES"/>
        </w:rPr>
        <w:t>Los algoritmos de inferencia de IA y aprendizaje profundo pueden ejecutarse sin problemas en paralelo masivo en la GPU integrada, o en la CPU con Intel Deep Learning Boost incorporado que combina tres instrucciones en una, acelerando el procesamiento de inferencia y el conocimiento de la situación.</w:t>
      </w:r>
    </w:p>
    <w:p w:rsidR="008F1693" w:rsidRPr="004E5F63" w:rsidRDefault="008F1693" w:rsidP="008F1693">
      <w:pPr>
        <w:rPr>
          <w:rFonts w:cs="Arial"/>
          <w:lang w:val="es-ES"/>
        </w:rPr>
      </w:pPr>
    </w:p>
    <w:p w:rsidR="008F1693" w:rsidRPr="004E5F63" w:rsidRDefault="008F1693" w:rsidP="008F1693">
      <w:pPr>
        <w:rPr>
          <w:rFonts w:cs="Arial"/>
          <w:lang w:val="es-ES"/>
        </w:rPr>
      </w:pPr>
      <w:r w:rsidRPr="004E5F63">
        <w:rPr>
          <w:rFonts w:cs="Arial"/>
          <w:lang w:val="es-ES"/>
        </w:rPr>
        <w:t xml:space="preserve">Las nuevas plataformas COM-HPC Client y COM Express Type 6 cuentan con funciones de seguridad integradas que son importantes para el funcionamiento a prueba de fallos de muchos vehículos y robots móviles, así como de maquinaria estacionaria. Dado que el </w:t>
      </w:r>
      <w:r w:rsidRPr="004E5F63">
        <w:rPr>
          <w:rFonts w:cs="Arial"/>
          <w:lang w:val="es-ES"/>
        </w:rPr>
        <w:lastRenderedPageBreak/>
        <w:t>soporte en tiempo real es obligatorio para este tipo de aplicaciones, los módulos de congatec pueden ejecutar RTOS como Real Time Linux y Wind River VxWorks, y proporcionan soporte nativo de la tecnología de hipervisor de Real-Time Systems, que también está soportada oficialmente por Intel. El resultado para los clientes es un paquete de ecosistema verdaderamente redondo con el soporte más completo posible. Otras capacidades en tiempo real incluyen Intel Time Coordinated Computing (Intel TCC) y Time Sensitive Networking (TSN) para pasarelas IIoT/industria 4.0 conectadas en tiempo real y dispositivos edge informáticos. Las características de seguridad mejoradas que ayudan a proteger los sistemas contra los ataques hacen que estas plataformas sean candidatas ideales para todo tipo de aplicaciones de clientes críticos en fábricas y servicios públicos.</w:t>
      </w:r>
    </w:p>
    <w:p w:rsidR="008F1693" w:rsidRPr="004E5F63" w:rsidRDefault="008F1693" w:rsidP="008F1693">
      <w:pPr>
        <w:rPr>
          <w:rFonts w:cs="Arial"/>
          <w:b/>
          <w:bCs/>
          <w:lang w:val="es-ES"/>
        </w:rPr>
      </w:pPr>
    </w:p>
    <w:p w:rsidR="008F1693" w:rsidRPr="004E5F63" w:rsidRDefault="008F1693" w:rsidP="008F1693">
      <w:pPr>
        <w:rPr>
          <w:rFonts w:cs="Arial"/>
          <w:b/>
          <w:bCs/>
          <w:lang w:val="es-ES"/>
        </w:rPr>
      </w:pPr>
      <w:r w:rsidRPr="004E5F63">
        <w:rPr>
          <w:rFonts w:cs="Arial"/>
          <w:b/>
          <w:bCs/>
          <w:lang w:val="es-ES"/>
        </w:rPr>
        <w:t>El conjunto de características en detalle</w:t>
      </w:r>
    </w:p>
    <w:p w:rsidR="008F1693" w:rsidRPr="004E5F63" w:rsidRDefault="008F1693" w:rsidP="008F1693">
      <w:pPr>
        <w:rPr>
          <w:rFonts w:cs="Arial"/>
          <w:lang w:val="es-ES"/>
        </w:rPr>
      </w:pPr>
      <w:r w:rsidRPr="004E5F63">
        <w:rPr>
          <w:rFonts w:cs="Arial"/>
          <w:lang w:val="es-ES"/>
        </w:rPr>
        <w:t xml:space="preserve">Los módulos conga-HPC/cTLH COM-HPC Client Tamaño B (120mm x 120mm), así como los módulos conga-TS570 COM Express Basic Tipo 6 (125mm x 95mm) estarán disponibles con los nuevos procesadores escalables Intel Core, Xeon y Celeron de 11ª generación, con variantes seleccionadas incluso para temperaturas extremas que van desde -40 a +85°C. Ambos factores de forma admiten hasta 128 GB de memoria DDR4 SO-DIMM con 3200 MT/s y ECC opcional. Para conectar periféricos con gran ancho de banda, los módulos COM-HPC admiten 20 canales PCIe Gen 4 (x16 y x4), y las versiones COM Express admiten 16 canales PCIe. Además, los diseñadores pueden aprovechar 20 canales PCIe Gen 3 con COM-HPC, y 8 canales PCIe Gen 3 en COM Express. </w:t>
      </w:r>
    </w:p>
    <w:p w:rsidR="008F1693" w:rsidRPr="004E5F63" w:rsidRDefault="008F1693" w:rsidP="008F1693">
      <w:pPr>
        <w:rPr>
          <w:rFonts w:cs="Arial"/>
          <w:lang w:val="es-ES"/>
        </w:rPr>
      </w:pPr>
    </w:p>
    <w:p w:rsidR="008F1693" w:rsidRPr="004E5F63" w:rsidRDefault="008F1693" w:rsidP="008F1693">
      <w:pPr>
        <w:rPr>
          <w:rFonts w:cs="Arial"/>
          <w:lang w:val="es-ES"/>
        </w:rPr>
      </w:pPr>
      <w:r w:rsidRPr="004E5F63">
        <w:rPr>
          <w:rFonts w:cs="Arial"/>
          <w:lang w:val="es-ES"/>
        </w:rPr>
        <w:t>Para admitir las SSD NVMe ultrarrápidas, el módulo COM-HPC proporciona una interfaz PCIe x4 a la placa base. La placa COM Express tiene incluso SSD NVMe a bordo para una utilización óptima de todos los canales Gen 4 nativos soportados por el nuevo procesador. Se pueden conectar otros medios de almacenamiento a través de 2x SATA Gen 3 en COM-HPC, y 4x SATA en COM Express.</w:t>
      </w:r>
    </w:p>
    <w:p w:rsidR="008F1693" w:rsidRPr="004E5F63" w:rsidRDefault="008F1693" w:rsidP="008F1693">
      <w:pPr>
        <w:rPr>
          <w:rFonts w:cs="Arial"/>
          <w:lang w:val="es-ES"/>
        </w:rPr>
      </w:pPr>
    </w:p>
    <w:p w:rsidR="008F1693" w:rsidRPr="004E5F63" w:rsidRDefault="008F1693" w:rsidP="008F1693">
      <w:pPr>
        <w:rPr>
          <w:rFonts w:cs="Arial"/>
          <w:lang w:val="es-ES"/>
        </w:rPr>
      </w:pPr>
      <w:r w:rsidRPr="004E5F63">
        <w:rPr>
          <w:rFonts w:cs="Arial"/>
          <w:lang w:val="es-ES"/>
        </w:rPr>
        <w:t xml:space="preserve">Mientras que el módulo COM-HPC ofrece los últimos 2x USB 4.0, 2x USB 3.2 Gen 2 y 8x USB 2.0, el módulo COM Express ofrece 4x USB 3.2 Gen 2 y 8x USB 2.0 de acuerdo con la especificación PICMG. En cuanto a la conexión en red, el módulo COM-HPC ofrece 2x 2,5 GbE, mientras que el módulo COM Express ejecuta 1x GbE, siendo ambos compatibles con TSN. El sonido se proporciona mediante I2S y SoundWire en la versión COM-HPC, y HDA en los módulos COM Express. Se proporcionan paquetes de soporte </w:t>
      </w:r>
      <w:r w:rsidRPr="004E5F63">
        <w:rPr>
          <w:rFonts w:cs="Arial"/>
          <w:lang w:val="es-ES"/>
        </w:rPr>
        <w:lastRenderedPageBreak/>
        <w:t>de placa completos para todos los RTOS líderes, incluido el soporte de hipervisor de Real-Time Systems, así como Linux, Windows y Android.</w:t>
      </w:r>
    </w:p>
    <w:p w:rsidR="008F1693" w:rsidRPr="004E5F63" w:rsidRDefault="008F1693" w:rsidP="008F1693">
      <w:pPr>
        <w:rPr>
          <w:rFonts w:cs="Arial"/>
          <w:lang w:val="es-ES"/>
        </w:rPr>
      </w:pPr>
    </w:p>
    <w:p w:rsidR="008F1693" w:rsidRPr="004E5F63" w:rsidRDefault="008F1693" w:rsidP="008F1693">
      <w:pPr>
        <w:rPr>
          <w:rFonts w:cs="Arial"/>
          <w:szCs w:val="22"/>
          <w:lang w:val="es-ES"/>
        </w:rPr>
      </w:pPr>
      <w:r w:rsidRPr="004E5F63">
        <w:rPr>
          <w:rFonts w:cs="Arial"/>
          <w:lang w:val="es-ES"/>
        </w:rPr>
        <w:t>Los dos módulos COM-HPC y COM Express Basic Type 6 basados en procesadores Intel Core, Xeon y Celeron de 11ª generación están disponibles en las siguientes opciones</w:t>
      </w:r>
      <w:r w:rsidRPr="004E5F63">
        <w:rPr>
          <w:rFonts w:cs="Arial"/>
          <w:szCs w:val="22"/>
          <w:lang w:val="es-ES"/>
        </w:rPr>
        <w:t>:</w:t>
      </w:r>
    </w:p>
    <w:p w:rsidR="008F1693" w:rsidRPr="004E5F63" w:rsidRDefault="008F1693" w:rsidP="008F1693">
      <w:pPr>
        <w:rPr>
          <w:rStyle w:val="Kommentarzeichen1"/>
          <w:rFonts w:eastAsiaTheme="majorEastAsia" w:cs="Arial"/>
          <w:sz w:val="22"/>
          <w:lang w:val="es-ES"/>
        </w:rPr>
      </w:pPr>
    </w:p>
    <w:tbl>
      <w:tblPr>
        <w:tblW w:w="8659" w:type="dxa"/>
        <w:tblLayout w:type="fixed"/>
        <w:tblLook w:val="04A0"/>
      </w:tblPr>
      <w:tblGrid>
        <w:gridCol w:w="251"/>
        <w:gridCol w:w="2325"/>
        <w:gridCol w:w="283"/>
        <w:gridCol w:w="964"/>
        <w:gridCol w:w="236"/>
        <w:gridCol w:w="1294"/>
        <w:gridCol w:w="236"/>
        <w:gridCol w:w="794"/>
        <w:gridCol w:w="291"/>
        <w:gridCol w:w="709"/>
        <w:gridCol w:w="236"/>
        <w:gridCol w:w="1040"/>
      </w:tblGrid>
      <w:tr w:rsidR="008F1693" w:rsidRPr="004E5F63" w:rsidTr="003374E6">
        <w:trPr>
          <w:trHeight w:val="680"/>
        </w:trPr>
        <w:tc>
          <w:tcPr>
            <w:tcW w:w="251" w:type="dxa"/>
            <w:vAlign w:val="center"/>
          </w:tcPr>
          <w:p w:rsidR="008F1693" w:rsidRPr="004E5F63" w:rsidRDefault="008F1693" w:rsidP="003374E6">
            <w:pPr>
              <w:jc w:val="center"/>
              <w:rPr>
                <w:rFonts w:cs="Arial"/>
                <w:b/>
                <w:kern w:val="2"/>
                <w:sz w:val="18"/>
                <w:lang w:val="es-ES"/>
              </w:rPr>
            </w:pPr>
          </w:p>
        </w:tc>
        <w:tc>
          <w:tcPr>
            <w:tcW w:w="2325" w:type="dxa"/>
            <w:tcBorders>
              <w:top w:val="nil"/>
              <w:left w:val="nil"/>
              <w:bottom w:val="single" w:sz="4" w:space="0" w:color="auto"/>
              <w:right w:val="nil"/>
            </w:tcBorders>
            <w:hideMark/>
          </w:tcPr>
          <w:p w:rsidR="008F1693" w:rsidRPr="004E5F63" w:rsidRDefault="008F1693" w:rsidP="003374E6">
            <w:pPr>
              <w:jc w:val="center"/>
              <w:rPr>
                <w:rFonts w:cs="Arial"/>
                <w:b/>
                <w:kern w:val="2"/>
                <w:sz w:val="18"/>
                <w:lang w:val="es-ES"/>
              </w:rPr>
            </w:pPr>
            <w:r w:rsidRPr="004E5F63">
              <w:rPr>
                <w:rFonts w:cs="Arial"/>
                <w:b/>
                <w:sz w:val="18"/>
                <w:lang w:val="es-ES"/>
              </w:rPr>
              <w:t>Procesador</w:t>
            </w:r>
          </w:p>
        </w:tc>
        <w:tc>
          <w:tcPr>
            <w:tcW w:w="283" w:type="dxa"/>
          </w:tcPr>
          <w:p w:rsidR="008F1693" w:rsidRPr="004E5F63" w:rsidRDefault="008F1693" w:rsidP="003374E6">
            <w:pPr>
              <w:jc w:val="center"/>
              <w:rPr>
                <w:rFonts w:cs="Arial"/>
                <w:b/>
                <w:kern w:val="2"/>
                <w:sz w:val="18"/>
                <w:lang w:val="es-ES"/>
              </w:rPr>
            </w:pPr>
          </w:p>
        </w:tc>
        <w:tc>
          <w:tcPr>
            <w:tcW w:w="964" w:type="dxa"/>
            <w:tcBorders>
              <w:top w:val="nil"/>
              <w:left w:val="nil"/>
              <w:bottom w:val="single" w:sz="4" w:space="0" w:color="auto"/>
              <w:right w:val="nil"/>
            </w:tcBorders>
            <w:hideMark/>
          </w:tcPr>
          <w:p w:rsidR="008F1693" w:rsidRPr="004E5F63" w:rsidRDefault="008F1693" w:rsidP="003374E6">
            <w:pPr>
              <w:jc w:val="center"/>
              <w:rPr>
                <w:rFonts w:cs="Arial"/>
                <w:b/>
                <w:kern w:val="2"/>
                <w:sz w:val="18"/>
                <w:lang w:val="es-ES"/>
              </w:rPr>
            </w:pPr>
            <w:r w:rsidRPr="004E5F63">
              <w:rPr>
                <w:rFonts w:cs="Arial"/>
                <w:b/>
                <w:sz w:val="18"/>
                <w:lang w:val="es-ES"/>
              </w:rPr>
              <w:t>Núcelos/</w:t>
            </w:r>
            <w:r w:rsidRPr="004E5F63">
              <w:rPr>
                <w:rFonts w:cs="Arial"/>
                <w:b/>
                <w:sz w:val="18"/>
                <w:lang w:val="es-ES"/>
              </w:rPr>
              <w:br/>
              <w:t>Hilos</w:t>
            </w:r>
          </w:p>
        </w:tc>
        <w:tc>
          <w:tcPr>
            <w:tcW w:w="236" w:type="dxa"/>
          </w:tcPr>
          <w:p w:rsidR="008F1693" w:rsidRPr="004E5F63" w:rsidRDefault="008F1693" w:rsidP="003374E6">
            <w:pPr>
              <w:jc w:val="center"/>
              <w:rPr>
                <w:rFonts w:cs="Arial"/>
                <w:b/>
                <w:kern w:val="2"/>
                <w:sz w:val="18"/>
                <w:lang w:val="es-ES"/>
              </w:rPr>
            </w:pPr>
          </w:p>
        </w:tc>
        <w:tc>
          <w:tcPr>
            <w:tcW w:w="1294" w:type="dxa"/>
            <w:tcBorders>
              <w:top w:val="nil"/>
              <w:left w:val="nil"/>
              <w:bottom w:val="single" w:sz="4" w:space="0" w:color="auto"/>
              <w:right w:val="nil"/>
            </w:tcBorders>
            <w:hideMark/>
          </w:tcPr>
          <w:p w:rsidR="008F1693" w:rsidRPr="004E5F63" w:rsidRDefault="008F1693" w:rsidP="003374E6">
            <w:pPr>
              <w:jc w:val="center"/>
              <w:rPr>
                <w:rFonts w:cs="Arial"/>
                <w:b/>
                <w:kern w:val="2"/>
                <w:sz w:val="18"/>
                <w:lang w:val="es-ES"/>
              </w:rPr>
            </w:pPr>
            <w:r w:rsidRPr="004E5F63">
              <w:rPr>
                <w:rFonts w:cs="Arial"/>
                <w:b/>
                <w:bCs/>
                <w:sz w:val="18"/>
                <w:szCs w:val="18"/>
                <w:lang w:val="es-ES" w:eastAsia="de-DE"/>
              </w:rPr>
              <w:t>Base Freq.</w:t>
            </w:r>
            <w:r w:rsidRPr="004E5F63">
              <w:rPr>
                <w:rFonts w:cs="Arial"/>
                <w:b/>
                <w:sz w:val="18"/>
                <w:lang w:val="es-ES"/>
              </w:rPr>
              <w:t xml:space="preserve"> (Max Turbo) [GHz]</w:t>
            </w:r>
          </w:p>
        </w:tc>
        <w:tc>
          <w:tcPr>
            <w:tcW w:w="236" w:type="dxa"/>
          </w:tcPr>
          <w:p w:rsidR="008F1693" w:rsidRPr="004E5F63" w:rsidRDefault="008F1693" w:rsidP="003374E6">
            <w:pPr>
              <w:jc w:val="center"/>
              <w:rPr>
                <w:rFonts w:cs="Arial"/>
                <w:b/>
                <w:kern w:val="2"/>
                <w:sz w:val="18"/>
                <w:lang w:val="es-ES"/>
              </w:rPr>
            </w:pPr>
          </w:p>
        </w:tc>
        <w:tc>
          <w:tcPr>
            <w:tcW w:w="794" w:type="dxa"/>
            <w:tcBorders>
              <w:top w:val="nil"/>
              <w:left w:val="nil"/>
              <w:bottom w:val="single" w:sz="4" w:space="0" w:color="auto"/>
              <w:right w:val="nil"/>
            </w:tcBorders>
            <w:hideMark/>
          </w:tcPr>
          <w:p w:rsidR="008F1693" w:rsidRPr="004E5F63" w:rsidRDefault="008F1693" w:rsidP="003374E6">
            <w:pPr>
              <w:jc w:val="center"/>
              <w:rPr>
                <w:rFonts w:cs="Arial"/>
                <w:b/>
                <w:kern w:val="2"/>
                <w:sz w:val="18"/>
                <w:lang w:val="es-ES"/>
              </w:rPr>
            </w:pPr>
            <w:r w:rsidRPr="004E5F63">
              <w:rPr>
                <w:rFonts w:cs="Arial"/>
                <w:b/>
                <w:sz w:val="18"/>
                <w:lang w:val="es-ES"/>
              </w:rPr>
              <w:t>Cache [MB]</w:t>
            </w:r>
          </w:p>
        </w:tc>
        <w:tc>
          <w:tcPr>
            <w:tcW w:w="291" w:type="dxa"/>
            <w:tcBorders>
              <w:top w:val="nil"/>
              <w:left w:val="nil"/>
              <w:right w:val="nil"/>
            </w:tcBorders>
          </w:tcPr>
          <w:p w:rsidR="008F1693" w:rsidRPr="004E5F63" w:rsidRDefault="008F1693" w:rsidP="003374E6">
            <w:pPr>
              <w:jc w:val="center"/>
              <w:rPr>
                <w:rFonts w:cs="Arial"/>
                <w:b/>
                <w:sz w:val="18"/>
                <w:lang w:val="es-ES"/>
              </w:rPr>
            </w:pPr>
          </w:p>
        </w:tc>
        <w:tc>
          <w:tcPr>
            <w:tcW w:w="709" w:type="dxa"/>
            <w:tcBorders>
              <w:top w:val="nil"/>
              <w:left w:val="nil"/>
              <w:bottom w:val="single" w:sz="4" w:space="0" w:color="auto"/>
              <w:right w:val="nil"/>
            </w:tcBorders>
            <w:hideMark/>
          </w:tcPr>
          <w:p w:rsidR="008F1693" w:rsidRPr="004E5F63" w:rsidRDefault="008F1693" w:rsidP="003374E6">
            <w:pPr>
              <w:jc w:val="center"/>
              <w:rPr>
                <w:rFonts w:cs="Arial"/>
                <w:b/>
                <w:kern w:val="2"/>
                <w:sz w:val="18"/>
                <w:lang w:val="es-ES"/>
              </w:rPr>
            </w:pPr>
            <w:r w:rsidRPr="004E5F63">
              <w:rPr>
                <w:rFonts w:cs="Arial"/>
                <w:b/>
                <w:bCs/>
                <w:sz w:val="18"/>
                <w:szCs w:val="18"/>
                <w:lang w:val="es-ES" w:eastAsia="de-DE"/>
              </w:rPr>
              <w:t>TDP</w:t>
            </w:r>
          </w:p>
        </w:tc>
        <w:tc>
          <w:tcPr>
            <w:tcW w:w="236" w:type="dxa"/>
          </w:tcPr>
          <w:p w:rsidR="008F1693" w:rsidRPr="004E5F63" w:rsidRDefault="008F1693" w:rsidP="003374E6">
            <w:pPr>
              <w:jc w:val="center"/>
              <w:rPr>
                <w:rFonts w:cs="Arial"/>
                <w:b/>
                <w:bCs/>
                <w:kern w:val="2"/>
                <w:sz w:val="18"/>
                <w:szCs w:val="18"/>
                <w:lang w:val="es-ES" w:eastAsia="de-DE"/>
              </w:rPr>
            </w:pPr>
          </w:p>
        </w:tc>
        <w:tc>
          <w:tcPr>
            <w:tcW w:w="1040" w:type="dxa"/>
            <w:tcBorders>
              <w:bottom w:val="single" w:sz="4" w:space="0" w:color="auto"/>
            </w:tcBorders>
          </w:tcPr>
          <w:p w:rsidR="008F1693" w:rsidRPr="004E5F63" w:rsidRDefault="008F1693" w:rsidP="003374E6">
            <w:pPr>
              <w:jc w:val="center"/>
              <w:rPr>
                <w:rFonts w:cs="Arial"/>
                <w:b/>
                <w:bCs/>
                <w:kern w:val="2"/>
                <w:sz w:val="18"/>
                <w:szCs w:val="18"/>
                <w:lang w:val="es-ES" w:eastAsia="de-DE"/>
              </w:rPr>
            </w:pPr>
            <w:r w:rsidRPr="004E5F63">
              <w:rPr>
                <w:rFonts w:cs="Arial"/>
                <w:b/>
                <w:bCs/>
                <w:kern w:val="2"/>
                <w:sz w:val="18"/>
                <w:szCs w:val="18"/>
                <w:lang w:val="es-ES" w:eastAsia="de-DE"/>
              </w:rPr>
              <w:t xml:space="preserve">Rango </w:t>
            </w:r>
          </w:p>
          <w:p w:rsidR="008F1693" w:rsidRPr="004E5F63" w:rsidRDefault="008F1693" w:rsidP="003374E6">
            <w:pPr>
              <w:jc w:val="center"/>
              <w:rPr>
                <w:rFonts w:cs="Arial"/>
                <w:b/>
                <w:bCs/>
                <w:kern w:val="2"/>
                <w:sz w:val="18"/>
                <w:szCs w:val="18"/>
                <w:lang w:val="es-ES" w:eastAsia="de-DE"/>
              </w:rPr>
            </w:pPr>
            <w:r w:rsidRPr="004E5F63">
              <w:rPr>
                <w:rFonts w:cs="Arial"/>
                <w:b/>
                <w:bCs/>
                <w:kern w:val="2"/>
                <w:sz w:val="18"/>
                <w:szCs w:val="18"/>
                <w:lang w:val="es-ES" w:eastAsia="de-DE"/>
              </w:rPr>
              <w:t>Temp. [°C]</w:t>
            </w:r>
          </w:p>
        </w:tc>
      </w:tr>
      <w:tr w:rsidR="00CC119E" w:rsidRPr="004E5F63" w:rsidTr="003374E6">
        <w:trPr>
          <w:trHeight w:val="340"/>
        </w:trPr>
        <w:tc>
          <w:tcPr>
            <w:tcW w:w="251" w:type="dxa"/>
            <w:vAlign w:val="center"/>
          </w:tcPr>
          <w:p w:rsidR="00CC119E" w:rsidRPr="004E5F63" w:rsidRDefault="00CC119E" w:rsidP="003374E6">
            <w:pPr>
              <w:spacing w:line="276" w:lineRule="auto"/>
              <w:rPr>
                <w:rFonts w:cs="Arial"/>
                <w:kern w:val="2"/>
                <w:sz w:val="18"/>
                <w:lang w:val="en-US"/>
              </w:rPr>
            </w:pPr>
          </w:p>
        </w:tc>
        <w:tc>
          <w:tcPr>
            <w:tcW w:w="2325" w:type="dxa"/>
            <w:tcBorders>
              <w:top w:val="single" w:sz="4" w:space="0" w:color="auto"/>
              <w:left w:val="nil"/>
              <w:bottom w:val="single" w:sz="4" w:space="0" w:color="auto"/>
              <w:right w:val="nil"/>
            </w:tcBorders>
            <w:vAlign w:val="center"/>
            <w:hideMark/>
          </w:tcPr>
          <w:p w:rsidR="00CC119E" w:rsidRPr="004E5F63" w:rsidRDefault="00CC119E" w:rsidP="003374E6">
            <w:pPr>
              <w:spacing w:line="276" w:lineRule="auto"/>
              <w:rPr>
                <w:rFonts w:cs="Arial"/>
                <w:sz w:val="18"/>
                <w:lang w:val="en-US"/>
              </w:rPr>
            </w:pPr>
            <w:r w:rsidRPr="004E5F63">
              <w:rPr>
                <w:rFonts w:cs="Arial"/>
                <w:sz w:val="18"/>
                <w:lang w:val="en-US"/>
              </w:rPr>
              <w:t>Intel Core i7-11850HE</w:t>
            </w:r>
          </w:p>
        </w:tc>
        <w:tc>
          <w:tcPr>
            <w:tcW w:w="283" w:type="dxa"/>
            <w:vAlign w:val="center"/>
          </w:tcPr>
          <w:p w:rsidR="00CC119E" w:rsidRPr="004E5F63" w:rsidRDefault="00CC119E" w:rsidP="003374E6">
            <w:pPr>
              <w:spacing w:line="276" w:lineRule="auto"/>
              <w:rPr>
                <w:rFonts w:cs="Arial"/>
                <w:kern w:val="2"/>
                <w:sz w:val="18"/>
                <w:lang w:val="en-US"/>
              </w:rPr>
            </w:pPr>
          </w:p>
        </w:tc>
        <w:tc>
          <w:tcPr>
            <w:tcW w:w="964" w:type="dxa"/>
            <w:tcBorders>
              <w:top w:val="single" w:sz="4" w:space="0" w:color="auto"/>
              <w:left w:val="nil"/>
              <w:bottom w:val="single" w:sz="4" w:space="0" w:color="auto"/>
              <w:right w:val="nil"/>
            </w:tcBorders>
            <w:vAlign w:val="center"/>
            <w:hideMark/>
          </w:tcPr>
          <w:p w:rsidR="00CC119E" w:rsidRPr="004E5F63" w:rsidRDefault="00CC119E" w:rsidP="003374E6">
            <w:pPr>
              <w:spacing w:line="276" w:lineRule="auto"/>
              <w:jc w:val="center"/>
              <w:rPr>
                <w:rFonts w:cs="Arial"/>
                <w:kern w:val="2"/>
                <w:sz w:val="18"/>
                <w:lang w:val="en-US"/>
              </w:rPr>
            </w:pPr>
            <w:r w:rsidRPr="004E5F63">
              <w:rPr>
                <w:rFonts w:cs="Arial"/>
                <w:sz w:val="18"/>
                <w:lang w:val="en-US"/>
              </w:rPr>
              <w:t>8</w:t>
            </w:r>
            <w:r w:rsidRPr="004E5F63">
              <w:rPr>
                <w:rFonts w:cs="Arial"/>
                <w:sz w:val="18"/>
                <w:szCs w:val="18"/>
                <w:lang w:val="en-US"/>
              </w:rPr>
              <w:t>/16</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1294" w:type="dxa"/>
            <w:tcBorders>
              <w:top w:val="single" w:sz="4" w:space="0" w:color="auto"/>
              <w:left w:val="nil"/>
              <w:bottom w:val="single" w:sz="4" w:space="0" w:color="auto"/>
              <w:right w:val="nil"/>
            </w:tcBorders>
            <w:vAlign w:val="center"/>
            <w:hideMark/>
          </w:tcPr>
          <w:p w:rsidR="00CC119E" w:rsidRPr="004E5F63" w:rsidRDefault="00CC119E" w:rsidP="003374E6">
            <w:pPr>
              <w:spacing w:line="276" w:lineRule="auto"/>
              <w:jc w:val="center"/>
              <w:rPr>
                <w:rFonts w:cs="Arial"/>
                <w:kern w:val="2"/>
                <w:sz w:val="18"/>
                <w:lang w:val="en-US"/>
              </w:rPr>
            </w:pPr>
            <w:r w:rsidRPr="004E5F63">
              <w:rPr>
                <w:rFonts w:cs="Arial"/>
                <w:kern w:val="2"/>
                <w:sz w:val="18"/>
                <w:lang w:val="en-US"/>
              </w:rPr>
              <w:t>2.</w:t>
            </w:r>
            <w:r w:rsidRPr="004E5F63">
              <w:rPr>
                <w:rFonts w:cs="Arial"/>
                <w:kern w:val="2"/>
                <w:sz w:val="18"/>
                <w:szCs w:val="18"/>
                <w:lang w:val="en-US"/>
              </w:rPr>
              <w:t>6/</w:t>
            </w:r>
            <w:r w:rsidRPr="004E5F63">
              <w:rPr>
                <w:rFonts w:cs="Arial"/>
                <w:kern w:val="2"/>
                <w:sz w:val="18"/>
                <w:lang w:val="en-US"/>
              </w:rPr>
              <w:t>4.</w:t>
            </w:r>
            <w:r w:rsidRPr="004E5F63">
              <w:rPr>
                <w:rFonts w:cs="Arial"/>
                <w:kern w:val="2"/>
                <w:sz w:val="18"/>
                <w:szCs w:val="18"/>
                <w:lang w:val="en-US"/>
              </w:rPr>
              <w:t>7</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794" w:type="dxa"/>
            <w:tcBorders>
              <w:top w:val="single" w:sz="4" w:space="0" w:color="auto"/>
              <w:left w:val="nil"/>
              <w:bottom w:val="single" w:sz="4" w:space="0" w:color="auto"/>
              <w:right w:val="nil"/>
            </w:tcBorders>
            <w:vAlign w:val="center"/>
            <w:hideMark/>
          </w:tcPr>
          <w:p w:rsidR="00CC119E" w:rsidRPr="004E5F63" w:rsidRDefault="00CC119E" w:rsidP="003374E6">
            <w:pPr>
              <w:spacing w:line="276" w:lineRule="auto"/>
              <w:jc w:val="center"/>
              <w:rPr>
                <w:rFonts w:cs="Arial"/>
                <w:kern w:val="2"/>
                <w:sz w:val="18"/>
                <w:lang w:val="en-US"/>
              </w:rPr>
            </w:pPr>
            <w:r w:rsidRPr="004E5F63">
              <w:rPr>
                <w:rFonts w:cs="Arial"/>
                <w:sz w:val="18"/>
                <w:szCs w:val="18"/>
                <w:lang w:val="en-US"/>
              </w:rPr>
              <w:t>24</w:t>
            </w:r>
          </w:p>
        </w:tc>
        <w:tc>
          <w:tcPr>
            <w:tcW w:w="291" w:type="dxa"/>
            <w:tcBorders>
              <w:left w:val="nil"/>
              <w:right w:val="nil"/>
            </w:tcBorders>
          </w:tcPr>
          <w:p w:rsidR="00CC119E" w:rsidRPr="004E5F63" w:rsidRDefault="00CC119E" w:rsidP="003374E6">
            <w:pPr>
              <w:spacing w:line="276" w:lineRule="auto"/>
              <w:jc w:val="center"/>
              <w:rPr>
                <w:rFonts w:cs="Arial"/>
                <w:sz w:val="18"/>
                <w:lang w:val="en-US"/>
              </w:rPr>
            </w:pPr>
          </w:p>
        </w:tc>
        <w:tc>
          <w:tcPr>
            <w:tcW w:w="709" w:type="dxa"/>
            <w:tcBorders>
              <w:top w:val="single" w:sz="4" w:space="0" w:color="auto"/>
              <w:left w:val="nil"/>
              <w:bottom w:val="single" w:sz="4" w:space="0" w:color="auto"/>
              <w:right w:val="nil"/>
            </w:tcBorders>
            <w:vAlign w:val="center"/>
            <w:hideMark/>
          </w:tcPr>
          <w:p w:rsidR="00CC119E" w:rsidRPr="004E5F63" w:rsidRDefault="00CC119E" w:rsidP="003374E6">
            <w:pPr>
              <w:spacing w:line="276" w:lineRule="auto"/>
              <w:jc w:val="center"/>
              <w:rPr>
                <w:rFonts w:cs="Arial"/>
                <w:kern w:val="2"/>
                <w:sz w:val="18"/>
                <w:lang w:val="en-US"/>
              </w:rPr>
            </w:pPr>
            <w:r w:rsidRPr="004E5F63">
              <w:rPr>
                <w:rFonts w:cs="Arial"/>
                <w:sz w:val="18"/>
                <w:szCs w:val="18"/>
                <w:lang w:val="en-US"/>
              </w:rPr>
              <w:t>35/45</w:t>
            </w:r>
          </w:p>
        </w:tc>
        <w:tc>
          <w:tcPr>
            <w:tcW w:w="236" w:type="dxa"/>
            <w:vAlign w:val="center"/>
          </w:tcPr>
          <w:p w:rsidR="00CC119E" w:rsidRPr="004E5F63" w:rsidRDefault="00CC119E" w:rsidP="003374E6">
            <w:pPr>
              <w:spacing w:line="276" w:lineRule="auto"/>
              <w:jc w:val="center"/>
              <w:rPr>
                <w:rFonts w:cs="Arial"/>
                <w:kern w:val="2"/>
                <w:sz w:val="18"/>
                <w:szCs w:val="18"/>
                <w:lang w:val="en-US"/>
              </w:rPr>
            </w:pPr>
          </w:p>
        </w:tc>
        <w:tc>
          <w:tcPr>
            <w:tcW w:w="1040" w:type="dxa"/>
            <w:tcBorders>
              <w:top w:val="single" w:sz="4" w:space="0" w:color="auto"/>
              <w:bottom w:val="single" w:sz="4" w:space="0" w:color="auto"/>
            </w:tcBorders>
          </w:tcPr>
          <w:p w:rsidR="00CC119E" w:rsidRPr="004E5F63" w:rsidRDefault="00CC119E" w:rsidP="003374E6">
            <w:pPr>
              <w:spacing w:line="276" w:lineRule="auto"/>
              <w:jc w:val="center"/>
              <w:rPr>
                <w:rFonts w:cs="Arial"/>
                <w:kern w:val="2"/>
                <w:sz w:val="18"/>
                <w:szCs w:val="18"/>
                <w:lang w:val="en-US"/>
              </w:rPr>
            </w:pPr>
            <w:r w:rsidRPr="004E5F63">
              <w:rPr>
                <w:rFonts w:cs="Arial"/>
                <w:kern w:val="2"/>
                <w:sz w:val="18"/>
                <w:szCs w:val="18"/>
                <w:lang w:val="en-US"/>
              </w:rPr>
              <w:t>0 – 60</w:t>
            </w:r>
          </w:p>
        </w:tc>
      </w:tr>
      <w:tr w:rsidR="00CC119E" w:rsidRPr="004E5F63" w:rsidTr="003374E6">
        <w:trPr>
          <w:trHeight w:val="340"/>
        </w:trPr>
        <w:tc>
          <w:tcPr>
            <w:tcW w:w="251" w:type="dxa"/>
            <w:vAlign w:val="center"/>
          </w:tcPr>
          <w:p w:rsidR="00CC119E" w:rsidRPr="004E5F63" w:rsidRDefault="00CC119E" w:rsidP="003374E6">
            <w:pPr>
              <w:spacing w:line="276" w:lineRule="auto"/>
              <w:rPr>
                <w:rFonts w:cs="Arial"/>
                <w:kern w:val="2"/>
                <w:sz w:val="18"/>
                <w:lang w:val="en-US"/>
              </w:rPr>
            </w:pPr>
          </w:p>
        </w:tc>
        <w:tc>
          <w:tcPr>
            <w:tcW w:w="2325" w:type="dxa"/>
            <w:tcBorders>
              <w:top w:val="single" w:sz="4" w:space="0" w:color="auto"/>
              <w:left w:val="nil"/>
              <w:bottom w:val="single" w:sz="4" w:space="0" w:color="auto"/>
              <w:right w:val="nil"/>
            </w:tcBorders>
            <w:vAlign w:val="center"/>
            <w:hideMark/>
          </w:tcPr>
          <w:p w:rsidR="00CC119E" w:rsidRPr="004E5F63" w:rsidRDefault="00CC119E" w:rsidP="003374E6">
            <w:pPr>
              <w:spacing w:line="276" w:lineRule="auto"/>
              <w:rPr>
                <w:rFonts w:cs="Arial"/>
                <w:sz w:val="18"/>
                <w:lang w:val="en-US"/>
              </w:rPr>
            </w:pPr>
            <w:r w:rsidRPr="004E5F63">
              <w:rPr>
                <w:rFonts w:cs="Arial"/>
                <w:sz w:val="18"/>
                <w:lang w:val="en-US"/>
              </w:rPr>
              <w:t>Intel Core i5-11500HE</w:t>
            </w:r>
          </w:p>
        </w:tc>
        <w:tc>
          <w:tcPr>
            <w:tcW w:w="283" w:type="dxa"/>
            <w:vAlign w:val="center"/>
          </w:tcPr>
          <w:p w:rsidR="00CC119E" w:rsidRPr="004E5F63" w:rsidRDefault="00CC119E" w:rsidP="003374E6">
            <w:pPr>
              <w:spacing w:line="276" w:lineRule="auto"/>
              <w:rPr>
                <w:rFonts w:cs="Arial"/>
                <w:kern w:val="2"/>
                <w:sz w:val="18"/>
                <w:lang w:val="en-US"/>
              </w:rPr>
            </w:pPr>
          </w:p>
        </w:tc>
        <w:tc>
          <w:tcPr>
            <w:tcW w:w="964" w:type="dxa"/>
            <w:tcBorders>
              <w:top w:val="single" w:sz="4" w:space="0" w:color="auto"/>
              <w:left w:val="nil"/>
              <w:bottom w:val="single" w:sz="4" w:space="0" w:color="auto"/>
              <w:right w:val="nil"/>
            </w:tcBorders>
            <w:vAlign w:val="center"/>
            <w:hideMark/>
          </w:tcPr>
          <w:p w:rsidR="00CC119E" w:rsidRPr="004E5F63" w:rsidRDefault="00CC119E" w:rsidP="003374E6">
            <w:pPr>
              <w:spacing w:line="276" w:lineRule="auto"/>
              <w:jc w:val="center"/>
              <w:rPr>
                <w:rFonts w:cs="Arial"/>
                <w:kern w:val="2"/>
                <w:sz w:val="18"/>
                <w:lang w:val="en-US"/>
              </w:rPr>
            </w:pPr>
            <w:r w:rsidRPr="004E5F63">
              <w:rPr>
                <w:rFonts w:cs="Arial"/>
                <w:bCs/>
                <w:kern w:val="2"/>
                <w:sz w:val="18"/>
                <w:szCs w:val="18"/>
                <w:lang w:val="en-US" w:eastAsia="de-DE"/>
              </w:rPr>
              <w:t>6/12</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1294" w:type="dxa"/>
            <w:tcBorders>
              <w:top w:val="single" w:sz="4" w:space="0" w:color="auto"/>
              <w:left w:val="nil"/>
              <w:bottom w:val="single" w:sz="4" w:space="0" w:color="auto"/>
              <w:right w:val="nil"/>
            </w:tcBorders>
            <w:vAlign w:val="center"/>
            <w:hideMark/>
          </w:tcPr>
          <w:p w:rsidR="00CC119E" w:rsidRPr="004E5F63" w:rsidRDefault="00CC119E" w:rsidP="003374E6">
            <w:pPr>
              <w:jc w:val="center"/>
              <w:rPr>
                <w:rFonts w:cs="Arial"/>
                <w:kern w:val="2"/>
                <w:sz w:val="18"/>
                <w:lang w:val="en-US"/>
              </w:rPr>
            </w:pPr>
            <w:r w:rsidRPr="004E5F63">
              <w:rPr>
                <w:rFonts w:cs="Arial"/>
                <w:kern w:val="2"/>
                <w:sz w:val="18"/>
                <w:lang w:val="en-US"/>
              </w:rPr>
              <w:t>2.6</w:t>
            </w:r>
            <w:r w:rsidRPr="004E5F63">
              <w:rPr>
                <w:rFonts w:cs="Arial"/>
                <w:bCs/>
                <w:kern w:val="2"/>
                <w:sz w:val="18"/>
                <w:szCs w:val="18"/>
                <w:lang w:val="en-US" w:eastAsia="de-DE"/>
              </w:rPr>
              <w:t>/</w:t>
            </w:r>
            <w:r w:rsidRPr="004E5F63">
              <w:rPr>
                <w:rFonts w:cs="Arial"/>
                <w:kern w:val="2"/>
                <w:sz w:val="18"/>
                <w:lang w:val="en-US"/>
              </w:rPr>
              <w:t>4.</w:t>
            </w:r>
            <w:r w:rsidRPr="004E5F63">
              <w:rPr>
                <w:rFonts w:cs="Arial"/>
                <w:bCs/>
                <w:kern w:val="2"/>
                <w:sz w:val="18"/>
                <w:szCs w:val="18"/>
                <w:lang w:val="en-US" w:eastAsia="de-DE"/>
              </w:rPr>
              <w:t>5</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794" w:type="dxa"/>
            <w:tcBorders>
              <w:top w:val="single" w:sz="4" w:space="0" w:color="auto"/>
              <w:left w:val="nil"/>
              <w:bottom w:val="single" w:sz="4" w:space="0" w:color="auto"/>
              <w:right w:val="nil"/>
            </w:tcBorders>
            <w:vAlign w:val="center"/>
            <w:hideMark/>
          </w:tcPr>
          <w:p w:rsidR="00CC119E" w:rsidRPr="004E5F63" w:rsidRDefault="00CC119E" w:rsidP="003374E6">
            <w:pPr>
              <w:jc w:val="center"/>
              <w:rPr>
                <w:rFonts w:cs="Arial"/>
                <w:kern w:val="2"/>
                <w:sz w:val="18"/>
                <w:lang w:val="en-US"/>
              </w:rPr>
            </w:pPr>
            <w:r w:rsidRPr="004E5F63">
              <w:rPr>
                <w:rFonts w:cs="Arial"/>
                <w:bCs/>
                <w:sz w:val="18"/>
                <w:szCs w:val="18"/>
                <w:lang w:val="en-US" w:eastAsia="de-DE"/>
              </w:rPr>
              <w:t>12</w:t>
            </w:r>
          </w:p>
        </w:tc>
        <w:tc>
          <w:tcPr>
            <w:tcW w:w="291" w:type="dxa"/>
            <w:tcBorders>
              <w:left w:val="nil"/>
              <w:right w:val="nil"/>
            </w:tcBorders>
          </w:tcPr>
          <w:p w:rsidR="00CC119E" w:rsidRPr="004E5F63" w:rsidRDefault="00CC119E" w:rsidP="003374E6">
            <w:pPr>
              <w:jc w:val="center"/>
              <w:rPr>
                <w:rFonts w:cs="Arial"/>
                <w:sz w:val="18"/>
                <w:lang w:val="en-US"/>
              </w:rPr>
            </w:pPr>
          </w:p>
        </w:tc>
        <w:tc>
          <w:tcPr>
            <w:tcW w:w="709" w:type="dxa"/>
            <w:tcBorders>
              <w:top w:val="single" w:sz="4" w:space="0" w:color="auto"/>
              <w:left w:val="nil"/>
              <w:bottom w:val="single" w:sz="4" w:space="0" w:color="auto"/>
              <w:right w:val="nil"/>
            </w:tcBorders>
            <w:vAlign w:val="center"/>
            <w:hideMark/>
          </w:tcPr>
          <w:p w:rsidR="00CC119E" w:rsidRPr="004E5F63" w:rsidRDefault="00CC119E" w:rsidP="003374E6">
            <w:pPr>
              <w:spacing w:line="276" w:lineRule="auto"/>
              <w:jc w:val="both"/>
              <w:rPr>
                <w:rFonts w:cs="Arial"/>
                <w:kern w:val="2"/>
                <w:sz w:val="18"/>
                <w:lang w:val="en-US"/>
              </w:rPr>
            </w:pPr>
            <w:r w:rsidRPr="004E5F63">
              <w:rPr>
                <w:rFonts w:cs="Arial"/>
                <w:sz w:val="18"/>
                <w:szCs w:val="18"/>
                <w:lang w:val="en-US"/>
              </w:rPr>
              <w:t>35/45</w:t>
            </w:r>
          </w:p>
        </w:tc>
        <w:tc>
          <w:tcPr>
            <w:tcW w:w="236" w:type="dxa"/>
            <w:vAlign w:val="center"/>
          </w:tcPr>
          <w:p w:rsidR="00CC119E" w:rsidRPr="004E5F63" w:rsidRDefault="00CC119E" w:rsidP="003374E6">
            <w:pPr>
              <w:jc w:val="center"/>
              <w:rPr>
                <w:rFonts w:cs="Arial"/>
                <w:bCs/>
                <w:kern w:val="2"/>
                <w:sz w:val="18"/>
                <w:szCs w:val="18"/>
                <w:lang w:val="en-US" w:eastAsia="de-DE"/>
              </w:rPr>
            </w:pPr>
          </w:p>
        </w:tc>
        <w:tc>
          <w:tcPr>
            <w:tcW w:w="1040" w:type="dxa"/>
            <w:tcBorders>
              <w:top w:val="single" w:sz="4" w:space="0" w:color="auto"/>
              <w:bottom w:val="single" w:sz="4" w:space="0" w:color="auto"/>
            </w:tcBorders>
          </w:tcPr>
          <w:p w:rsidR="00CC119E" w:rsidRPr="004E5F63" w:rsidRDefault="00CC119E" w:rsidP="003374E6">
            <w:pPr>
              <w:jc w:val="center"/>
              <w:rPr>
                <w:rFonts w:cs="Arial"/>
                <w:bCs/>
                <w:kern w:val="2"/>
                <w:sz w:val="18"/>
                <w:szCs w:val="18"/>
                <w:lang w:val="en-US" w:eastAsia="de-DE"/>
              </w:rPr>
            </w:pPr>
            <w:r w:rsidRPr="004E5F63">
              <w:rPr>
                <w:rFonts w:cs="Arial"/>
                <w:kern w:val="2"/>
                <w:sz w:val="18"/>
                <w:szCs w:val="18"/>
                <w:lang w:val="en-US"/>
              </w:rPr>
              <w:t>0 – 60</w:t>
            </w:r>
          </w:p>
        </w:tc>
      </w:tr>
      <w:tr w:rsidR="00CC119E" w:rsidRPr="004E5F63" w:rsidTr="003374E6">
        <w:trPr>
          <w:trHeight w:val="340"/>
        </w:trPr>
        <w:tc>
          <w:tcPr>
            <w:tcW w:w="251" w:type="dxa"/>
            <w:vAlign w:val="center"/>
          </w:tcPr>
          <w:p w:rsidR="00CC119E" w:rsidRPr="004E5F63" w:rsidRDefault="00CC119E" w:rsidP="003374E6">
            <w:pPr>
              <w:spacing w:line="276" w:lineRule="auto"/>
              <w:rPr>
                <w:rFonts w:cs="Arial"/>
                <w:sz w:val="18"/>
                <w:lang w:val="en-US"/>
              </w:rPr>
            </w:pPr>
          </w:p>
        </w:tc>
        <w:tc>
          <w:tcPr>
            <w:tcW w:w="2325" w:type="dxa"/>
            <w:tcBorders>
              <w:top w:val="single" w:sz="4" w:space="0" w:color="auto"/>
              <w:left w:val="nil"/>
              <w:bottom w:val="single" w:sz="4" w:space="0" w:color="auto"/>
              <w:right w:val="nil"/>
            </w:tcBorders>
            <w:vAlign w:val="center"/>
            <w:hideMark/>
          </w:tcPr>
          <w:p w:rsidR="00CC119E" w:rsidRPr="004E5F63" w:rsidRDefault="00CC119E" w:rsidP="003374E6">
            <w:pPr>
              <w:spacing w:line="276" w:lineRule="auto"/>
              <w:rPr>
                <w:rFonts w:cs="Arial"/>
                <w:sz w:val="18"/>
                <w:lang w:val="en-US"/>
              </w:rPr>
            </w:pPr>
            <w:r w:rsidRPr="004E5F63">
              <w:rPr>
                <w:rFonts w:cs="Arial"/>
                <w:sz w:val="18"/>
                <w:lang w:val="en-US"/>
              </w:rPr>
              <w:t>Intel Core i3-11100HE</w:t>
            </w:r>
          </w:p>
        </w:tc>
        <w:tc>
          <w:tcPr>
            <w:tcW w:w="283" w:type="dxa"/>
            <w:vAlign w:val="center"/>
          </w:tcPr>
          <w:p w:rsidR="00CC119E" w:rsidRPr="004E5F63" w:rsidRDefault="00CC119E" w:rsidP="003374E6">
            <w:pPr>
              <w:spacing w:line="276" w:lineRule="auto"/>
              <w:rPr>
                <w:rFonts w:cs="Arial"/>
                <w:kern w:val="2"/>
                <w:sz w:val="18"/>
                <w:lang w:val="en-US"/>
              </w:rPr>
            </w:pPr>
          </w:p>
        </w:tc>
        <w:tc>
          <w:tcPr>
            <w:tcW w:w="964" w:type="dxa"/>
            <w:tcBorders>
              <w:top w:val="single" w:sz="4" w:space="0" w:color="auto"/>
              <w:left w:val="nil"/>
              <w:bottom w:val="single" w:sz="4" w:space="0" w:color="auto"/>
              <w:right w:val="nil"/>
            </w:tcBorders>
            <w:vAlign w:val="center"/>
            <w:hideMark/>
          </w:tcPr>
          <w:p w:rsidR="00CC119E" w:rsidRPr="004E5F63" w:rsidRDefault="00CC119E" w:rsidP="003374E6">
            <w:pPr>
              <w:spacing w:line="276" w:lineRule="auto"/>
              <w:jc w:val="center"/>
              <w:rPr>
                <w:rFonts w:cs="Arial"/>
                <w:kern w:val="2"/>
                <w:sz w:val="18"/>
                <w:lang w:val="en-US"/>
              </w:rPr>
            </w:pPr>
            <w:r w:rsidRPr="004E5F63">
              <w:rPr>
                <w:rFonts w:cs="Arial"/>
                <w:kern w:val="2"/>
                <w:sz w:val="18"/>
                <w:lang w:val="en-US"/>
              </w:rPr>
              <w:t>4</w:t>
            </w:r>
            <w:r w:rsidRPr="004E5F63">
              <w:rPr>
                <w:rFonts w:cs="Arial"/>
                <w:bCs/>
                <w:kern w:val="2"/>
                <w:sz w:val="18"/>
                <w:szCs w:val="18"/>
                <w:lang w:val="en-US" w:eastAsia="de-DE"/>
              </w:rPr>
              <w:t>/8</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1294" w:type="dxa"/>
            <w:tcBorders>
              <w:top w:val="single" w:sz="4" w:space="0" w:color="auto"/>
              <w:left w:val="nil"/>
              <w:bottom w:val="single" w:sz="4" w:space="0" w:color="auto"/>
              <w:right w:val="nil"/>
            </w:tcBorders>
            <w:vAlign w:val="center"/>
            <w:hideMark/>
          </w:tcPr>
          <w:p w:rsidR="00CC119E" w:rsidRPr="004E5F63" w:rsidRDefault="00CC119E" w:rsidP="003374E6">
            <w:pPr>
              <w:jc w:val="center"/>
              <w:rPr>
                <w:rFonts w:cs="Arial"/>
                <w:kern w:val="2"/>
                <w:sz w:val="18"/>
                <w:lang w:val="en-US"/>
              </w:rPr>
            </w:pPr>
            <w:r w:rsidRPr="004E5F63">
              <w:rPr>
                <w:rFonts w:cs="Arial"/>
                <w:kern w:val="2"/>
                <w:sz w:val="18"/>
                <w:lang w:val="en-US"/>
              </w:rPr>
              <w:t>2.</w:t>
            </w:r>
            <w:r w:rsidRPr="004E5F63">
              <w:rPr>
                <w:rFonts w:cs="Arial"/>
                <w:bCs/>
                <w:kern w:val="2"/>
                <w:sz w:val="18"/>
                <w:szCs w:val="18"/>
                <w:lang w:val="en-US" w:eastAsia="de-DE"/>
              </w:rPr>
              <w:t>4/4.4</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794" w:type="dxa"/>
            <w:tcBorders>
              <w:top w:val="single" w:sz="4" w:space="0" w:color="auto"/>
              <w:left w:val="nil"/>
              <w:bottom w:val="single" w:sz="4" w:space="0" w:color="auto"/>
              <w:right w:val="nil"/>
            </w:tcBorders>
            <w:vAlign w:val="center"/>
            <w:hideMark/>
          </w:tcPr>
          <w:p w:rsidR="00CC119E" w:rsidRPr="004E5F63" w:rsidRDefault="00CC119E" w:rsidP="003374E6">
            <w:pPr>
              <w:jc w:val="center"/>
              <w:rPr>
                <w:rFonts w:cs="Arial"/>
                <w:kern w:val="2"/>
                <w:sz w:val="18"/>
                <w:lang w:val="en-US"/>
              </w:rPr>
            </w:pPr>
            <w:r w:rsidRPr="004E5F63">
              <w:rPr>
                <w:rFonts w:cs="Arial"/>
                <w:bCs/>
                <w:sz w:val="18"/>
                <w:szCs w:val="18"/>
                <w:lang w:val="en-US" w:eastAsia="de-DE"/>
              </w:rPr>
              <w:t>8</w:t>
            </w:r>
          </w:p>
        </w:tc>
        <w:tc>
          <w:tcPr>
            <w:tcW w:w="291" w:type="dxa"/>
            <w:tcBorders>
              <w:left w:val="nil"/>
              <w:right w:val="nil"/>
            </w:tcBorders>
          </w:tcPr>
          <w:p w:rsidR="00CC119E" w:rsidRPr="004E5F63" w:rsidRDefault="00CC119E" w:rsidP="003374E6">
            <w:pPr>
              <w:jc w:val="center"/>
              <w:rPr>
                <w:rFonts w:cs="Arial"/>
                <w:sz w:val="18"/>
                <w:lang w:val="en-US"/>
              </w:rPr>
            </w:pPr>
          </w:p>
        </w:tc>
        <w:tc>
          <w:tcPr>
            <w:tcW w:w="709" w:type="dxa"/>
            <w:tcBorders>
              <w:top w:val="single" w:sz="4" w:space="0" w:color="auto"/>
              <w:left w:val="nil"/>
              <w:bottom w:val="single" w:sz="4" w:space="0" w:color="auto"/>
              <w:right w:val="nil"/>
            </w:tcBorders>
            <w:vAlign w:val="center"/>
            <w:hideMark/>
          </w:tcPr>
          <w:p w:rsidR="00CC119E" w:rsidRPr="004E5F63" w:rsidRDefault="00CC119E" w:rsidP="003374E6">
            <w:pPr>
              <w:spacing w:line="276" w:lineRule="auto"/>
              <w:jc w:val="center"/>
              <w:rPr>
                <w:rFonts w:cs="Arial"/>
                <w:kern w:val="2"/>
                <w:sz w:val="18"/>
                <w:lang w:val="en-US"/>
              </w:rPr>
            </w:pPr>
            <w:r w:rsidRPr="004E5F63">
              <w:rPr>
                <w:rFonts w:cs="Arial"/>
                <w:sz w:val="18"/>
                <w:szCs w:val="18"/>
                <w:lang w:val="en-US"/>
              </w:rPr>
              <w:t>35/45</w:t>
            </w:r>
          </w:p>
        </w:tc>
        <w:tc>
          <w:tcPr>
            <w:tcW w:w="236" w:type="dxa"/>
            <w:vAlign w:val="center"/>
          </w:tcPr>
          <w:p w:rsidR="00CC119E" w:rsidRPr="004E5F63" w:rsidRDefault="00CC119E" w:rsidP="003374E6">
            <w:pPr>
              <w:jc w:val="center"/>
              <w:rPr>
                <w:rFonts w:cs="Arial"/>
                <w:bCs/>
                <w:kern w:val="2"/>
                <w:sz w:val="18"/>
                <w:szCs w:val="18"/>
                <w:lang w:val="en-US" w:eastAsia="de-DE"/>
              </w:rPr>
            </w:pPr>
          </w:p>
        </w:tc>
        <w:tc>
          <w:tcPr>
            <w:tcW w:w="1040" w:type="dxa"/>
            <w:tcBorders>
              <w:top w:val="single" w:sz="4" w:space="0" w:color="auto"/>
              <w:bottom w:val="single" w:sz="4" w:space="0" w:color="auto"/>
            </w:tcBorders>
          </w:tcPr>
          <w:p w:rsidR="00CC119E" w:rsidRPr="004E5F63" w:rsidRDefault="00CC119E" w:rsidP="003374E6">
            <w:pPr>
              <w:jc w:val="center"/>
              <w:rPr>
                <w:rFonts w:cs="Arial"/>
                <w:bCs/>
                <w:kern w:val="2"/>
                <w:sz w:val="18"/>
                <w:szCs w:val="18"/>
                <w:lang w:val="en-US" w:eastAsia="de-DE"/>
              </w:rPr>
            </w:pPr>
            <w:r w:rsidRPr="004E5F63">
              <w:rPr>
                <w:rFonts w:cs="Arial"/>
                <w:kern w:val="2"/>
                <w:sz w:val="18"/>
                <w:szCs w:val="18"/>
                <w:lang w:val="en-US"/>
              </w:rPr>
              <w:t>0 – 60</w:t>
            </w:r>
          </w:p>
        </w:tc>
      </w:tr>
      <w:tr w:rsidR="00CC119E" w:rsidRPr="004E5F63" w:rsidTr="003374E6">
        <w:trPr>
          <w:trHeight w:val="340"/>
        </w:trPr>
        <w:tc>
          <w:tcPr>
            <w:tcW w:w="251" w:type="dxa"/>
            <w:vAlign w:val="center"/>
          </w:tcPr>
          <w:p w:rsidR="00CC119E" w:rsidRPr="004E5F63" w:rsidRDefault="00CC119E" w:rsidP="003374E6">
            <w:pPr>
              <w:spacing w:line="276" w:lineRule="auto"/>
              <w:rPr>
                <w:rFonts w:cs="Arial"/>
                <w:sz w:val="18"/>
                <w:lang w:val="en-US"/>
              </w:rPr>
            </w:pPr>
          </w:p>
        </w:tc>
        <w:tc>
          <w:tcPr>
            <w:tcW w:w="2325" w:type="dxa"/>
            <w:tcBorders>
              <w:top w:val="single" w:sz="4" w:space="0" w:color="auto"/>
              <w:left w:val="nil"/>
              <w:bottom w:val="single" w:sz="4" w:space="0" w:color="auto"/>
              <w:right w:val="nil"/>
            </w:tcBorders>
            <w:vAlign w:val="center"/>
          </w:tcPr>
          <w:p w:rsidR="00CC119E" w:rsidRPr="004E5F63" w:rsidRDefault="00CC119E" w:rsidP="003374E6">
            <w:pPr>
              <w:spacing w:line="276" w:lineRule="auto"/>
              <w:rPr>
                <w:rFonts w:cs="Arial"/>
                <w:sz w:val="18"/>
                <w:lang w:val="en-US"/>
              </w:rPr>
            </w:pPr>
            <w:r w:rsidRPr="004E5F63">
              <w:rPr>
                <w:rFonts w:cs="Arial"/>
                <w:sz w:val="18"/>
                <w:lang w:val="en-US"/>
              </w:rPr>
              <w:t xml:space="preserve">Intel </w:t>
            </w:r>
            <w:r w:rsidRPr="004E5F63">
              <w:rPr>
                <w:rFonts w:cs="Arial"/>
                <w:bCs/>
                <w:sz w:val="18"/>
                <w:szCs w:val="18"/>
                <w:lang w:val="en-US" w:eastAsia="de-DE"/>
              </w:rPr>
              <w:t xml:space="preserve">Xeon </w:t>
            </w:r>
            <w:r w:rsidRPr="004E5F63">
              <w:rPr>
                <w:rFonts w:cs="Arial"/>
                <w:sz w:val="18"/>
                <w:szCs w:val="18"/>
                <w:lang w:val="en-US"/>
              </w:rPr>
              <w:t>11865MRE</w:t>
            </w:r>
          </w:p>
        </w:tc>
        <w:tc>
          <w:tcPr>
            <w:tcW w:w="283" w:type="dxa"/>
            <w:vAlign w:val="center"/>
          </w:tcPr>
          <w:p w:rsidR="00CC119E" w:rsidRPr="004E5F63" w:rsidRDefault="00CC119E" w:rsidP="003374E6">
            <w:pPr>
              <w:spacing w:line="276" w:lineRule="auto"/>
              <w:rPr>
                <w:rFonts w:cs="Arial"/>
                <w:kern w:val="2"/>
                <w:sz w:val="18"/>
                <w:lang w:val="en-US"/>
              </w:rPr>
            </w:pPr>
          </w:p>
        </w:tc>
        <w:tc>
          <w:tcPr>
            <w:tcW w:w="964" w:type="dxa"/>
            <w:tcBorders>
              <w:top w:val="single" w:sz="4" w:space="0" w:color="auto"/>
              <w:left w:val="nil"/>
              <w:bottom w:val="single" w:sz="4" w:space="0" w:color="auto"/>
              <w:right w:val="nil"/>
            </w:tcBorders>
            <w:vAlign w:val="center"/>
          </w:tcPr>
          <w:p w:rsidR="00CC119E" w:rsidRPr="004E5F63" w:rsidRDefault="00CC119E" w:rsidP="003374E6">
            <w:pPr>
              <w:spacing w:line="276" w:lineRule="auto"/>
              <w:jc w:val="center"/>
              <w:rPr>
                <w:rFonts w:cs="Arial"/>
                <w:sz w:val="18"/>
                <w:lang w:val="en-US"/>
              </w:rPr>
            </w:pPr>
            <w:r w:rsidRPr="004E5F63">
              <w:rPr>
                <w:rFonts w:cs="Arial"/>
                <w:bCs/>
                <w:sz w:val="18"/>
                <w:szCs w:val="18"/>
                <w:lang w:val="en-US" w:eastAsia="de-DE"/>
              </w:rPr>
              <w:t>8/16</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1294" w:type="dxa"/>
            <w:tcBorders>
              <w:top w:val="single" w:sz="4" w:space="0" w:color="auto"/>
              <w:left w:val="nil"/>
              <w:bottom w:val="single" w:sz="4" w:space="0" w:color="auto"/>
              <w:right w:val="nil"/>
            </w:tcBorders>
            <w:vAlign w:val="center"/>
          </w:tcPr>
          <w:p w:rsidR="00CC119E" w:rsidRPr="004E5F63" w:rsidRDefault="00CC119E" w:rsidP="003374E6">
            <w:pPr>
              <w:spacing w:line="276" w:lineRule="auto"/>
              <w:jc w:val="center"/>
              <w:rPr>
                <w:rFonts w:cs="Arial"/>
                <w:kern w:val="2"/>
                <w:sz w:val="18"/>
                <w:lang w:val="en-US"/>
              </w:rPr>
            </w:pPr>
            <w:r w:rsidRPr="004E5F63">
              <w:rPr>
                <w:rFonts w:cs="Arial"/>
                <w:kern w:val="2"/>
                <w:sz w:val="18"/>
                <w:szCs w:val="18"/>
                <w:lang w:val="en-US"/>
              </w:rPr>
              <w:t>2.6/4.7</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794" w:type="dxa"/>
            <w:tcBorders>
              <w:top w:val="single" w:sz="4" w:space="0" w:color="auto"/>
              <w:left w:val="nil"/>
              <w:bottom w:val="single" w:sz="4" w:space="0" w:color="auto"/>
              <w:right w:val="nil"/>
            </w:tcBorders>
            <w:vAlign w:val="center"/>
          </w:tcPr>
          <w:p w:rsidR="00CC119E" w:rsidRPr="004E5F63" w:rsidRDefault="00CC119E" w:rsidP="003374E6">
            <w:pPr>
              <w:spacing w:line="276" w:lineRule="auto"/>
              <w:jc w:val="center"/>
              <w:rPr>
                <w:rFonts w:cs="Arial"/>
                <w:kern w:val="2"/>
                <w:sz w:val="18"/>
                <w:lang w:val="en-US"/>
              </w:rPr>
            </w:pPr>
            <w:r w:rsidRPr="004E5F63">
              <w:rPr>
                <w:rFonts w:cs="Arial"/>
                <w:sz w:val="18"/>
                <w:szCs w:val="18"/>
                <w:lang w:val="en-US"/>
              </w:rPr>
              <w:t>24</w:t>
            </w:r>
          </w:p>
        </w:tc>
        <w:tc>
          <w:tcPr>
            <w:tcW w:w="291" w:type="dxa"/>
            <w:tcBorders>
              <w:left w:val="nil"/>
              <w:right w:val="nil"/>
            </w:tcBorders>
          </w:tcPr>
          <w:p w:rsidR="00CC119E" w:rsidRPr="004E5F63" w:rsidRDefault="00CC119E" w:rsidP="003374E6">
            <w:pPr>
              <w:jc w:val="center"/>
              <w:rPr>
                <w:rFonts w:cs="Arial"/>
                <w:sz w:val="18"/>
                <w:lang w:val="en-US"/>
              </w:rPr>
            </w:pPr>
          </w:p>
        </w:tc>
        <w:tc>
          <w:tcPr>
            <w:tcW w:w="709" w:type="dxa"/>
            <w:tcBorders>
              <w:top w:val="single" w:sz="4" w:space="0" w:color="auto"/>
              <w:left w:val="nil"/>
              <w:bottom w:val="single" w:sz="4" w:space="0" w:color="auto"/>
              <w:right w:val="nil"/>
            </w:tcBorders>
            <w:vAlign w:val="center"/>
          </w:tcPr>
          <w:p w:rsidR="00CC119E" w:rsidRPr="004E5F63" w:rsidRDefault="00CC119E" w:rsidP="003374E6">
            <w:pPr>
              <w:spacing w:line="276" w:lineRule="auto"/>
              <w:jc w:val="center"/>
              <w:rPr>
                <w:rFonts w:cs="Arial"/>
                <w:kern w:val="2"/>
                <w:sz w:val="18"/>
                <w:lang w:val="en-US"/>
              </w:rPr>
            </w:pPr>
            <w:r w:rsidRPr="004E5F63">
              <w:rPr>
                <w:rFonts w:cs="Arial"/>
                <w:sz w:val="18"/>
                <w:szCs w:val="18"/>
                <w:lang w:val="en-US"/>
              </w:rPr>
              <w:t>35/45</w:t>
            </w:r>
          </w:p>
        </w:tc>
        <w:tc>
          <w:tcPr>
            <w:tcW w:w="236" w:type="dxa"/>
            <w:vAlign w:val="center"/>
          </w:tcPr>
          <w:p w:rsidR="00CC119E" w:rsidRPr="004E5F63" w:rsidRDefault="00CC119E" w:rsidP="003374E6">
            <w:pPr>
              <w:jc w:val="center"/>
              <w:rPr>
                <w:rFonts w:cs="Arial"/>
                <w:bCs/>
                <w:kern w:val="2"/>
                <w:sz w:val="18"/>
                <w:szCs w:val="18"/>
                <w:lang w:val="en-US" w:eastAsia="de-DE"/>
              </w:rPr>
            </w:pPr>
          </w:p>
        </w:tc>
        <w:tc>
          <w:tcPr>
            <w:tcW w:w="1040" w:type="dxa"/>
            <w:tcBorders>
              <w:top w:val="single" w:sz="4" w:space="0" w:color="auto"/>
              <w:bottom w:val="single" w:sz="4" w:space="0" w:color="auto"/>
            </w:tcBorders>
          </w:tcPr>
          <w:p w:rsidR="00CC119E" w:rsidRPr="004E5F63" w:rsidRDefault="00CC119E" w:rsidP="003374E6">
            <w:pPr>
              <w:jc w:val="center"/>
              <w:rPr>
                <w:rFonts w:cs="Arial"/>
                <w:bCs/>
                <w:kern w:val="2"/>
                <w:sz w:val="18"/>
                <w:szCs w:val="18"/>
                <w:lang w:val="en-US" w:eastAsia="de-DE"/>
              </w:rPr>
            </w:pPr>
            <w:r w:rsidRPr="004E5F63">
              <w:rPr>
                <w:rFonts w:cs="Arial"/>
                <w:bCs/>
                <w:kern w:val="2"/>
                <w:sz w:val="18"/>
                <w:szCs w:val="18"/>
                <w:lang w:val="en-US" w:eastAsia="de-DE"/>
              </w:rPr>
              <w:t>-40 - 85</w:t>
            </w:r>
          </w:p>
        </w:tc>
      </w:tr>
      <w:tr w:rsidR="00CC119E" w:rsidRPr="004E5F63" w:rsidTr="003374E6">
        <w:trPr>
          <w:trHeight w:val="340"/>
        </w:trPr>
        <w:tc>
          <w:tcPr>
            <w:tcW w:w="251" w:type="dxa"/>
            <w:vAlign w:val="center"/>
          </w:tcPr>
          <w:p w:rsidR="00CC119E" w:rsidRPr="004E5F63" w:rsidRDefault="00CC119E" w:rsidP="003374E6">
            <w:pPr>
              <w:spacing w:line="276" w:lineRule="auto"/>
              <w:rPr>
                <w:rFonts w:cs="Arial"/>
                <w:sz w:val="18"/>
                <w:lang w:val="en-US"/>
              </w:rPr>
            </w:pPr>
          </w:p>
        </w:tc>
        <w:tc>
          <w:tcPr>
            <w:tcW w:w="2325" w:type="dxa"/>
            <w:tcBorders>
              <w:top w:val="single" w:sz="4" w:space="0" w:color="auto"/>
              <w:left w:val="nil"/>
              <w:bottom w:val="single" w:sz="4" w:space="0" w:color="auto"/>
              <w:right w:val="nil"/>
            </w:tcBorders>
            <w:vAlign w:val="center"/>
          </w:tcPr>
          <w:p w:rsidR="00CC119E" w:rsidRPr="004E5F63" w:rsidRDefault="00CC119E" w:rsidP="003374E6">
            <w:pPr>
              <w:spacing w:line="276" w:lineRule="auto"/>
              <w:rPr>
                <w:rFonts w:cs="Arial"/>
                <w:sz w:val="18"/>
                <w:lang w:val="en-US"/>
              </w:rPr>
            </w:pPr>
            <w:r w:rsidRPr="004E5F63">
              <w:rPr>
                <w:rFonts w:cs="Arial"/>
                <w:sz w:val="18"/>
                <w:lang w:val="en-US"/>
              </w:rPr>
              <w:t xml:space="preserve">Intel </w:t>
            </w:r>
            <w:r w:rsidRPr="004E5F63">
              <w:rPr>
                <w:rFonts w:cs="Arial"/>
                <w:bCs/>
                <w:sz w:val="18"/>
                <w:szCs w:val="18"/>
                <w:lang w:val="en-US" w:eastAsia="de-DE"/>
              </w:rPr>
              <w:t xml:space="preserve">Xeon </w:t>
            </w:r>
            <w:r w:rsidRPr="004E5F63">
              <w:rPr>
                <w:rFonts w:cs="Arial"/>
                <w:sz w:val="18"/>
                <w:szCs w:val="18"/>
                <w:lang w:val="en-US"/>
              </w:rPr>
              <w:t>11555MRE</w:t>
            </w:r>
          </w:p>
        </w:tc>
        <w:tc>
          <w:tcPr>
            <w:tcW w:w="283" w:type="dxa"/>
            <w:vAlign w:val="center"/>
          </w:tcPr>
          <w:p w:rsidR="00CC119E" w:rsidRPr="004E5F63" w:rsidRDefault="00CC119E" w:rsidP="003374E6">
            <w:pPr>
              <w:spacing w:line="276" w:lineRule="auto"/>
              <w:rPr>
                <w:rFonts w:cs="Arial"/>
                <w:kern w:val="2"/>
                <w:sz w:val="18"/>
                <w:lang w:val="en-US"/>
              </w:rPr>
            </w:pPr>
          </w:p>
        </w:tc>
        <w:tc>
          <w:tcPr>
            <w:tcW w:w="964" w:type="dxa"/>
            <w:tcBorders>
              <w:top w:val="single" w:sz="4" w:space="0" w:color="auto"/>
              <w:left w:val="nil"/>
              <w:bottom w:val="single" w:sz="4" w:space="0" w:color="auto"/>
              <w:right w:val="nil"/>
            </w:tcBorders>
            <w:vAlign w:val="center"/>
          </w:tcPr>
          <w:p w:rsidR="00CC119E" w:rsidRPr="004E5F63" w:rsidRDefault="00CC119E" w:rsidP="003374E6">
            <w:pPr>
              <w:spacing w:line="276" w:lineRule="auto"/>
              <w:jc w:val="center"/>
              <w:rPr>
                <w:rFonts w:cs="Arial"/>
                <w:sz w:val="18"/>
                <w:lang w:val="en-US"/>
              </w:rPr>
            </w:pPr>
            <w:r w:rsidRPr="004E5F63">
              <w:rPr>
                <w:rFonts w:cs="Arial"/>
                <w:bCs/>
                <w:sz w:val="18"/>
                <w:szCs w:val="18"/>
                <w:lang w:val="en-US" w:eastAsia="de-DE"/>
              </w:rPr>
              <w:t>6/12</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1294"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kern w:val="2"/>
                <w:sz w:val="18"/>
                <w:lang w:val="en-US"/>
              </w:rPr>
            </w:pPr>
            <w:r w:rsidRPr="004E5F63">
              <w:rPr>
                <w:rFonts w:cs="Arial"/>
                <w:bCs/>
                <w:kern w:val="2"/>
                <w:sz w:val="18"/>
                <w:szCs w:val="18"/>
                <w:lang w:val="en-US" w:eastAsia="de-DE"/>
              </w:rPr>
              <w:t>2.6/4.5</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794"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kern w:val="2"/>
                <w:sz w:val="18"/>
                <w:lang w:val="en-US"/>
              </w:rPr>
            </w:pPr>
            <w:r w:rsidRPr="004E5F63">
              <w:rPr>
                <w:rFonts w:cs="Arial"/>
                <w:bCs/>
                <w:sz w:val="18"/>
                <w:szCs w:val="18"/>
                <w:lang w:val="en-US" w:eastAsia="de-DE"/>
              </w:rPr>
              <w:t>12</w:t>
            </w:r>
          </w:p>
        </w:tc>
        <w:tc>
          <w:tcPr>
            <w:tcW w:w="291" w:type="dxa"/>
            <w:tcBorders>
              <w:left w:val="nil"/>
              <w:right w:val="nil"/>
            </w:tcBorders>
          </w:tcPr>
          <w:p w:rsidR="00CC119E" w:rsidRPr="004E5F63" w:rsidRDefault="00CC119E" w:rsidP="003374E6">
            <w:pPr>
              <w:jc w:val="center"/>
              <w:rPr>
                <w:rFonts w:cs="Arial"/>
                <w:sz w:val="18"/>
                <w:lang w:val="en-US"/>
              </w:rPr>
            </w:pPr>
          </w:p>
        </w:tc>
        <w:tc>
          <w:tcPr>
            <w:tcW w:w="709" w:type="dxa"/>
            <w:tcBorders>
              <w:top w:val="single" w:sz="4" w:space="0" w:color="auto"/>
              <w:left w:val="nil"/>
              <w:bottom w:val="single" w:sz="4" w:space="0" w:color="auto"/>
              <w:right w:val="nil"/>
            </w:tcBorders>
            <w:vAlign w:val="center"/>
          </w:tcPr>
          <w:p w:rsidR="00CC119E" w:rsidRPr="004E5F63" w:rsidRDefault="00CC119E" w:rsidP="003374E6">
            <w:pPr>
              <w:spacing w:line="276" w:lineRule="auto"/>
              <w:jc w:val="center"/>
              <w:rPr>
                <w:rFonts w:cs="Arial"/>
                <w:kern w:val="2"/>
                <w:sz w:val="18"/>
                <w:lang w:val="en-US"/>
              </w:rPr>
            </w:pPr>
            <w:r w:rsidRPr="004E5F63">
              <w:rPr>
                <w:rFonts w:cs="Arial"/>
                <w:sz w:val="18"/>
                <w:szCs w:val="18"/>
                <w:lang w:val="en-US"/>
              </w:rPr>
              <w:t>35/45</w:t>
            </w:r>
          </w:p>
        </w:tc>
        <w:tc>
          <w:tcPr>
            <w:tcW w:w="236" w:type="dxa"/>
            <w:vAlign w:val="center"/>
          </w:tcPr>
          <w:p w:rsidR="00CC119E" w:rsidRPr="004E5F63" w:rsidRDefault="00CC119E" w:rsidP="003374E6">
            <w:pPr>
              <w:jc w:val="center"/>
              <w:rPr>
                <w:rFonts w:cs="Arial"/>
                <w:bCs/>
                <w:kern w:val="2"/>
                <w:sz w:val="18"/>
                <w:szCs w:val="18"/>
                <w:lang w:val="en-US" w:eastAsia="de-DE"/>
              </w:rPr>
            </w:pPr>
          </w:p>
        </w:tc>
        <w:tc>
          <w:tcPr>
            <w:tcW w:w="1040" w:type="dxa"/>
            <w:tcBorders>
              <w:top w:val="single" w:sz="4" w:space="0" w:color="auto"/>
              <w:bottom w:val="single" w:sz="4" w:space="0" w:color="auto"/>
            </w:tcBorders>
          </w:tcPr>
          <w:p w:rsidR="00CC119E" w:rsidRPr="004E5F63" w:rsidRDefault="00CC119E" w:rsidP="003374E6">
            <w:pPr>
              <w:jc w:val="center"/>
              <w:rPr>
                <w:rFonts w:cs="Arial"/>
                <w:bCs/>
                <w:kern w:val="2"/>
                <w:sz w:val="18"/>
                <w:szCs w:val="18"/>
                <w:lang w:val="en-US" w:eastAsia="de-DE"/>
              </w:rPr>
            </w:pPr>
            <w:r w:rsidRPr="004E5F63">
              <w:rPr>
                <w:rFonts w:cs="Arial"/>
                <w:bCs/>
                <w:kern w:val="2"/>
                <w:sz w:val="18"/>
                <w:szCs w:val="18"/>
                <w:lang w:val="en-US" w:eastAsia="de-DE"/>
              </w:rPr>
              <w:t>-40 – 85</w:t>
            </w:r>
          </w:p>
        </w:tc>
      </w:tr>
      <w:tr w:rsidR="00CC119E" w:rsidRPr="004E5F63" w:rsidTr="003374E6">
        <w:trPr>
          <w:trHeight w:val="340"/>
        </w:trPr>
        <w:tc>
          <w:tcPr>
            <w:tcW w:w="251" w:type="dxa"/>
            <w:vAlign w:val="center"/>
          </w:tcPr>
          <w:p w:rsidR="00CC119E" w:rsidRPr="004E5F63" w:rsidRDefault="00CC119E" w:rsidP="003374E6">
            <w:pPr>
              <w:spacing w:line="276" w:lineRule="auto"/>
              <w:rPr>
                <w:rFonts w:cs="Arial"/>
                <w:sz w:val="18"/>
                <w:lang w:val="en-US"/>
              </w:rPr>
            </w:pPr>
          </w:p>
        </w:tc>
        <w:tc>
          <w:tcPr>
            <w:tcW w:w="2325" w:type="dxa"/>
            <w:tcBorders>
              <w:top w:val="single" w:sz="4" w:space="0" w:color="auto"/>
              <w:left w:val="nil"/>
              <w:bottom w:val="single" w:sz="4" w:space="0" w:color="auto"/>
              <w:right w:val="nil"/>
            </w:tcBorders>
            <w:vAlign w:val="center"/>
          </w:tcPr>
          <w:p w:rsidR="00CC119E" w:rsidRPr="004E5F63" w:rsidRDefault="00CC119E" w:rsidP="003374E6">
            <w:pPr>
              <w:spacing w:line="276" w:lineRule="auto"/>
              <w:rPr>
                <w:rFonts w:cs="Arial"/>
                <w:sz w:val="18"/>
                <w:lang w:val="en-US"/>
              </w:rPr>
            </w:pPr>
            <w:r w:rsidRPr="004E5F63">
              <w:rPr>
                <w:rFonts w:cs="Arial"/>
                <w:sz w:val="18"/>
                <w:lang w:val="en-US"/>
              </w:rPr>
              <w:t xml:space="preserve">Intel </w:t>
            </w:r>
            <w:r w:rsidRPr="004E5F63">
              <w:rPr>
                <w:rFonts w:cs="Arial"/>
                <w:bCs/>
                <w:sz w:val="18"/>
                <w:szCs w:val="18"/>
                <w:lang w:val="en-US" w:eastAsia="de-DE"/>
              </w:rPr>
              <w:t xml:space="preserve">Xeon </w:t>
            </w:r>
            <w:r w:rsidRPr="004E5F63">
              <w:rPr>
                <w:rFonts w:cs="Arial"/>
                <w:sz w:val="18"/>
                <w:szCs w:val="18"/>
                <w:lang w:val="en-US"/>
              </w:rPr>
              <w:t>11155MRE</w:t>
            </w:r>
          </w:p>
        </w:tc>
        <w:tc>
          <w:tcPr>
            <w:tcW w:w="283" w:type="dxa"/>
            <w:vAlign w:val="center"/>
          </w:tcPr>
          <w:p w:rsidR="00CC119E" w:rsidRPr="004E5F63" w:rsidRDefault="00CC119E" w:rsidP="003374E6">
            <w:pPr>
              <w:spacing w:line="276" w:lineRule="auto"/>
              <w:rPr>
                <w:rFonts w:cs="Arial"/>
                <w:kern w:val="2"/>
                <w:sz w:val="18"/>
                <w:lang w:val="en-US"/>
              </w:rPr>
            </w:pPr>
          </w:p>
        </w:tc>
        <w:tc>
          <w:tcPr>
            <w:tcW w:w="964" w:type="dxa"/>
            <w:tcBorders>
              <w:top w:val="single" w:sz="4" w:space="0" w:color="auto"/>
              <w:left w:val="nil"/>
              <w:bottom w:val="single" w:sz="4" w:space="0" w:color="auto"/>
              <w:right w:val="nil"/>
            </w:tcBorders>
            <w:vAlign w:val="center"/>
          </w:tcPr>
          <w:p w:rsidR="00CC119E" w:rsidRPr="004E5F63" w:rsidRDefault="00CC119E" w:rsidP="003374E6">
            <w:pPr>
              <w:spacing w:line="276" w:lineRule="auto"/>
              <w:jc w:val="center"/>
              <w:rPr>
                <w:rFonts w:cs="Arial"/>
                <w:sz w:val="18"/>
                <w:lang w:val="en-US"/>
              </w:rPr>
            </w:pPr>
            <w:r w:rsidRPr="004E5F63">
              <w:rPr>
                <w:rFonts w:cs="Arial"/>
                <w:bCs/>
                <w:sz w:val="18"/>
                <w:szCs w:val="18"/>
                <w:lang w:val="en-US" w:eastAsia="de-DE"/>
              </w:rPr>
              <w:t>4/8</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1294"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kern w:val="2"/>
                <w:sz w:val="18"/>
                <w:lang w:val="en-US"/>
              </w:rPr>
            </w:pPr>
            <w:r w:rsidRPr="004E5F63">
              <w:rPr>
                <w:rFonts w:cs="Arial"/>
                <w:bCs/>
                <w:kern w:val="2"/>
                <w:sz w:val="18"/>
                <w:szCs w:val="18"/>
                <w:lang w:val="en-US" w:eastAsia="de-DE"/>
              </w:rPr>
              <w:t>2.4/4.4</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794"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kern w:val="2"/>
                <w:sz w:val="18"/>
                <w:lang w:val="en-US"/>
              </w:rPr>
            </w:pPr>
            <w:r w:rsidRPr="004E5F63">
              <w:rPr>
                <w:rFonts w:cs="Arial"/>
                <w:bCs/>
                <w:sz w:val="18"/>
                <w:szCs w:val="18"/>
                <w:lang w:val="en-US" w:eastAsia="de-DE"/>
              </w:rPr>
              <w:t>8</w:t>
            </w:r>
          </w:p>
        </w:tc>
        <w:tc>
          <w:tcPr>
            <w:tcW w:w="291" w:type="dxa"/>
            <w:tcBorders>
              <w:left w:val="nil"/>
              <w:right w:val="nil"/>
            </w:tcBorders>
          </w:tcPr>
          <w:p w:rsidR="00CC119E" w:rsidRPr="004E5F63" w:rsidRDefault="00CC119E" w:rsidP="003374E6">
            <w:pPr>
              <w:jc w:val="center"/>
              <w:rPr>
                <w:rFonts w:cs="Arial"/>
                <w:sz w:val="18"/>
                <w:lang w:val="en-US"/>
              </w:rPr>
            </w:pPr>
          </w:p>
        </w:tc>
        <w:tc>
          <w:tcPr>
            <w:tcW w:w="709" w:type="dxa"/>
            <w:tcBorders>
              <w:top w:val="single" w:sz="4" w:space="0" w:color="auto"/>
              <w:left w:val="nil"/>
              <w:bottom w:val="single" w:sz="4" w:space="0" w:color="auto"/>
              <w:right w:val="nil"/>
            </w:tcBorders>
            <w:vAlign w:val="center"/>
          </w:tcPr>
          <w:p w:rsidR="00CC119E" w:rsidRPr="004E5F63" w:rsidRDefault="00CC119E" w:rsidP="003374E6">
            <w:pPr>
              <w:spacing w:line="276" w:lineRule="auto"/>
              <w:jc w:val="center"/>
              <w:rPr>
                <w:rFonts w:cs="Arial"/>
                <w:kern w:val="2"/>
                <w:sz w:val="18"/>
                <w:lang w:val="en-US"/>
              </w:rPr>
            </w:pPr>
            <w:r w:rsidRPr="004E5F63">
              <w:rPr>
                <w:rFonts w:cs="Arial"/>
                <w:sz w:val="18"/>
                <w:szCs w:val="18"/>
                <w:lang w:val="en-US"/>
              </w:rPr>
              <w:t>35/45</w:t>
            </w:r>
          </w:p>
        </w:tc>
        <w:tc>
          <w:tcPr>
            <w:tcW w:w="236" w:type="dxa"/>
            <w:vAlign w:val="center"/>
          </w:tcPr>
          <w:p w:rsidR="00CC119E" w:rsidRPr="004E5F63" w:rsidRDefault="00CC119E" w:rsidP="003374E6">
            <w:pPr>
              <w:jc w:val="center"/>
              <w:rPr>
                <w:rFonts w:cs="Arial"/>
                <w:bCs/>
                <w:kern w:val="2"/>
                <w:sz w:val="18"/>
                <w:szCs w:val="18"/>
                <w:lang w:val="en-US" w:eastAsia="de-DE"/>
              </w:rPr>
            </w:pPr>
          </w:p>
        </w:tc>
        <w:tc>
          <w:tcPr>
            <w:tcW w:w="1040" w:type="dxa"/>
            <w:tcBorders>
              <w:top w:val="single" w:sz="4" w:space="0" w:color="auto"/>
              <w:bottom w:val="single" w:sz="4" w:space="0" w:color="auto"/>
            </w:tcBorders>
          </w:tcPr>
          <w:p w:rsidR="00CC119E" w:rsidRPr="004E5F63" w:rsidRDefault="00CC119E" w:rsidP="003374E6">
            <w:pPr>
              <w:jc w:val="center"/>
              <w:rPr>
                <w:rFonts w:cs="Arial"/>
                <w:bCs/>
                <w:kern w:val="2"/>
                <w:sz w:val="18"/>
                <w:szCs w:val="18"/>
                <w:lang w:val="en-US" w:eastAsia="de-DE"/>
              </w:rPr>
            </w:pPr>
            <w:r w:rsidRPr="004E5F63">
              <w:rPr>
                <w:rFonts w:cs="Arial"/>
                <w:bCs/>
                <w:kern w:val="2"/>
                <w:sz w:val="18"/>
                <w:szCs w:val="18"/>
                <w:lang w:val="en-US" w:eastAsia="de-DE"/>
              </w:rPr>
              <w:t>-40 – 85</w:t>
            </w:r>
          </w:p>
        </w:tc>
      </w:tr>
      <w:tr w:rsidR="00CC119E" w:rsidRPr="004E5F63" w:rsidTr="003374E6">
        <w:trPr>
          <w:trHeight w:val="340"/>
        </w:trPr>
        <w:tc>
          <w:tcPr>
            <w:tcW w:w="251" w:type="dxa"/>
            <w:vAlign w:val="center"/>
          </w:tcPr>
          <w:p w:rsidR="00CC119E" w:rsidRPr="004E5F63" w:rsidRDefault="00CC119E" w:rsidP="003374E6">
            <w:pPr>
              <w:spacing w:line="276" w:lineRule="auto"/>
              <w:rPr>
                <w:rFonts w:cs="Arial"/>
                <w:sz w:val="18"/>
                <w:lang w:val="en-US"/>
              </w:rPr>
            </w:pPr>
          </w:p>
        </w:tc>
        <w:tc>
          <w:tcPr>
            <w:tcW w:w="2325" w:type="dxa"/>
            <w:tcBorders>
              <w:top w:val="single" w:sz="4" w:space="0" w:color="auto"/>
              <w:left w:val="nil"/>
              <w:bottom w:val="single" w:sz="4" w:space="0" w:color="auto"/>
              <w:right w:val="nil"/>
            </w:tcBorders>
            <w:vAlign w:val="center"/>
          </w:tcPr>
          <w:p w:rsidR="00CC119E" w:rsidRPr="004E5F63" w:rsidRDefault="00CC119E" w:rsidP="003374E6">
            <w:pPr>
              <w:spacing w:line="276" w:lineRule="auto"/>
              <w:rPr>
                <w:rFonts w:cs="Arial"/>
                <w:sz w:val="18"/>
                <w:szCs w:val="18"/>
                <w:lang w:val="en-US"/>
              </w:rPr>
            </w:pPr>
            <w:r w:rsidRPr="004E5F63">
              <w:rPr>
                <w:rFonts w:cs="Arial"/>
                <w:sz w:val="18"/>
                <w:szCs w:val="18"/>
                <w:lang w:val="en-US"/>
              </w:rPr>
              <w:t xml:space="preserve">Intel </w:t>
            </w:r>
            <w:r w:rsidRPr="004E5F63">
              <w:rPr>
                <w:rFonts w:cs="Arial"/>
                <w:sz w:val="18"/>
                <w:szCs w:val="18"/>
                <w:lang w:val="en-US" w:eastAsia="de-DE"/>
              </w:rPr>
              <w:t xml:space="preserve">Xeon </w:t>
            </w:r>
            <w:r w:rsidRPr="004E5F63">
              <w:rPr>
                <w:rFonts w:cs="Arial"/>
                <w:sz w:val="18"/>
                <w:szCs w:val="18"/>
                <w:lang w:val="en-US"/>
              </w:rPr>
              <w:t>11865MLE</w:t>
            </w:r>
          </w:p>
        </w:tc>
        <w:tc>
          <w:tcPr>
            <w:tcW w:w="283" w:type="dxa"/>
            <w:vAlign w:val="center"/>
          </w:tcPr>
          <w:p w:rsidR="00CC119E" w:rsidRPr="004E5F63" w:rsidRDefault="00CC119E" w:rsidP="003374E6">
            <w:pPr>
              <w:spacing w:line="276" w:lineRule="auto"/>
              <w:rPr>
                <w:rFonts w:cs="Arial"/>
                <w:kern w:val="2"/>
                <w:sz w:val="18"/>
                <w:lang w:val="en-US"/>
              </w:rPr>
            </w:pPr>
          </w:p>
        </w:tc>
        <w:tc>
          <w:tcPr>
            <w:tcW w:w="964" w:type="dxa"/>
            <w:tcBorders>
              <w:top w:val="single" w:sz="4" w:space="0" w:color="auto"/>
              <w:left w:val="nil"/>
              <w:bottom w:val="single" w:sz="4" w:space="0" w:color="auto"/>
              <w:right w:val="nil"/>
            </w:tcBorders>
            <w:vAlign w:val="center"/>
          </w:tcPr>
          <w:p w:rsidR="00CC119E" w:rsidRPr="004E5F63" w:rsidRDefault="00CC119E" w:rsidP="003374E6">
            <w:pPr>
              <w:spacing w:line="276" w:lineRule="auto"/>
              <w:jc w:val="center"/>
              <w:rPr>
                <w:rFonts w:cs="Arial"/>
                <w:sz w:val="18"/>
                <w:lang w:val="en-US"/>
              </w:rPr>
            </w:pPr>
            <w:r w:rsidRPr="004E5F63">
              <w:rPr>
                <w:rFonts w:cs="Arial"/>
                <w:bCs/>
                <w:sz w:val="18"/>
                <w:szCs w:val="18"/>
                <w:lang w:val="en-US" w:eastAsia="de-DE"/>
              </w:rPr>
              <w:t>8/16</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1294"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sz w:val="18"/>
                <w:lang w:val="en-US"/>
              </w:rPr>
            </w:pPr>
            <w:r w:rsidRPr="004E5F63">
              <w:rPr>
                <w:rFonts w:cs="Arial"/>
                <w:bCs/>
                <w:sz w:val="18"/>
                <w:szCs w:val="18"/>
                <w:lang w:val="en-US" w:eastAsia="de-DE"/>
              </w:rPr>
              <w:t>1.5/4.5</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794" w:type="dxa"/>
            <w:tcBorders>
              <w:top w:val="single" w:sz="4" w:space="0" w:color="auto"/>
              <w:left w:val="nil"/>
              <w:bottom w:val="single" w:sz="4" w:space="0" w:color="auto"/>
              <w:right w:val="nil"/>
            </w:tcBorders>
            <w:vAlign w:val="center"/>
          </w:tcPr>
          <w:p w:rsidR="00CC119E" w:rsidRPr="004E5F63" w:rsidRDefault="00CC119E" w:rsidP="003374E6">
            <w:pPr>
              <w:spacing w:line="276" w:lineRule="auto"/>
              <w:jc w:val="center"/>
              <w:rPr>
                <w:rFonts w:cs="Arial"/>
                <w:kern w:val="2"/>
                <w:sz w:val="18"/>
                <w:lang w:val="en-US"/>
              </w:rPr>
            </w:pPr>
            <w:r w:rsidRPr="004E5F63">
              <w:rPr>
                <w:rFonts w:cs="Arial"/>
                <w:sz w:val="18"/>
                <w:szCs w:val="18"/>
                <w:lang w:val="en-US"/>
              </w:rPr>
              <w:t>24</w:t>
            </w:r>
          </w:p>
        </w:tc>
        <w:tc>
          <w:tcPr>
            <w:tcW w:w="291" w:type="dxa"/>
            <w:tcBorders>
              <w:left w:val="nil"/>
              <w:right w:val="nil"/>
            </w:tcBorders>
          </w:tcPr>
          <w:p w:rsidR="00CC119E" w:rsidRPr="004E5F63" w:rsidRDefault="00CC119E" w:rsidP="003374E6">
            <w:pPr>
              <w:jc w:val="center"/>
              <w:rPr>
                <w:rFonts w:cs="Arial"/>
                <w:sz w:val="18"/>
                <w:lang w:val="en-US"/>
              </w:rPr>
            </w:pPr>
          </w:p>
        </w:tc>
        <w:tc>
          <w:tcPr>
            <w:tcW w:w="709"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sz w:val="18"/>
                <w:lang w:val="en-US"/>
              </w:rPr>
            </w:pPr>
            <w:r w:rsidRPr="004E5F63">
              <w:rPr>
                <w:rFonts w:cs="Arial"/>
                <w:bCs/>
                <w:sz w:val="18"/>
                <w:szCs w:val="18"/>
                <w:lang w:val="en-US" w:eastAsia="de-DE"/>
              </w:rPr>
              <w:t>25</w:t>
            </w:r>
          </w:p>
        </w:tc>
        <w:tc>
          <w:tcPr>
            <w:tcW w:w="236" w:type="dxa"/>
            <w:vAlign w:val="center"/>
          </w:tcPr>
          <w:p w:rsidR="00CC119E" w:rsidRPr="004E5F63" w:rsidRDefault="00CC119E" w:rsidP="003374E6">
            <w:pPr>
              <w:jc w:val="center"/>
              <w:rPr>
                <w:rFonts w:cs="Arial"/>
                <w:bCs/>
                <w:kern w:val="2"/>
                <w:sz w:val="18"/>
                <w:szCs w:val="18"/>
                <w:lang w:val="en-US" w:eastAsia="de-DE"/>
              </w:rPr>
            </w:pPr>
          </w:p>
        </w:tc>
        <w:tc>
          <w:tcPr>
            <w:tcW w:w="1040" w:type="dxa"/>
            <w:tcBorders>
              <w:top w:val="single" w:sz="4" w:space="0" w:color="auto"/>
              <w:bottom w:val="single" w:sz="4" w:space="0" w:color="auto"/>
            </w:tcBorders>
          </w:tcPr>
          <w:p w:rsidR="00CC119E" w:rsidRPr="004E5F63" w:rsidRDefault="00CC119E" w:rsidP="003374E6">
            <w:pPr>
              <w:jc w:val="center"/>
              <w:rPr>
                <w:rFonts w:cs="Arial"/>
                <w:kern w:val="2"/>
                <w:sz w:val="18"/>
                <w:szCs w:val="18"/>
                <w:lang w:val="en-US" w:eastAsia="de-DE"/>
              </w:rPr>
            </w:pPr>
            <w:r w:rsidRPr="004E5F63">
              <w:rPr>
                <w:rFonts w:cs="Arial"/>
                <w:kern w:val="2"/>
                <w:sz w:val="18"/>
                <w:szCs w:val="18"/>
                <w:lang w:val="en-US" w:eastAsia="de-DE"/>
              </w:rPr>
              <w:t>0 – 60</w:t>
            </w:r>
          </w:p>
        </w:tc>
      </w:tr>
      <w:tr w:rsidR="00CC119E" w:rsidRPr="004E5F63" w:rsidTr="003374E6">
        <w:trPr>
          <w:trHeight w:val="340"/>
        </w:trPr>
        <w:tc>
          <w:tcPr>
            <w:tcW w:w="251" w:type="dxa"/>
            <w:vAlign w:val="center"/>
          </w:tcPr>
          <w:p w:rsidR="00CC119E" w:rsidRPr="004E5F63" w:rsidRDefault="00CC119E" w:rsidP="003374E6">
            <w:pPr>
              <w:spacing w:line="276" w:lineRule="auto"/>
              <w:rPr>
                <w:rFonts w:cs="Arial"/>
                <w:sz w:val="18"/>
                <w:lang w:val="en-US"/>
              </w:rPr>
            </w:pPr>
          </w:p>
        </w:tc>
        <w:tc>
          <w:tcPr>
            <w:tcW w:w="2325" w:type="dxa"/>
            <w:tcBorders>
              <w:top w:val="single" w:sz="4" w:space="0" w:color="auto"/>
              <w:left w:val="nil"/>
              <w:bottom w:val="single" w:sz="4" w:space="0" w:color="auto"/>
              <w:right w:val="nil"/>
            </w:tcBorders>
            <w:vAlign w:val="center"/>
          </w:tcPr>
          <w:p w:rsidR="00CC119E" w:rsidRPr="004E5F63" w:rsidRDefault="00CC119E" w:rsidP="003374E6">
            <w:pPr>
              <w:spacing w:line="276" w:lineRule="auto"/>
              <w:rPr>
                <w:rFonts w:cs="Arial"/>
                <w:sz w:val="18"/>
                <w:szCs w:val="18"/>
                <w:lang w:val="en-US"/>
              </w:rPr>
            </w:pPr>
            <w:r w:rsidRPr="004E5F63">
              <w:rPr>
                <w:rFonts w:cs="Arial"/>
                <w:sz w:val="18"/>
                <w:szCs w:val="18"/>
                <w:lang w:val="en-US"/>
              </w:rPr>
              <w:t xml:space="preserve">Intel </w:t>
            </w:r>
            <w:r w:rsidRPr="004E5F63">
              <w:rPr>
                <w:rFonts w:cs="Arial"/>
                <w:sz w:val="18"/>
                <w:szCs w:val="18"/>
                <w:lang w:val="en-US" w:eastAsia="de-DE"/>
              </w:rPr>
              <w:t xml:space="preserve">Xeon </w:t>
            </w:r>
            <w:r w:rsidRPr="004E5F63">
              <w:rPr>
                <w:rFonts w:cs="Arial"/>
                <w:sz w:val="18"/>
                <w:szCs w:val="18"/>
                <w:lang w:val="en-US"/>
              </w:rPr>
              <w:t>11555MLE</w:t>
            </w:r>
          </w:p>
        </w:tc>
        <w:tc>
          <w:tcPr>
            <w:tcW w:w="283" w:type="dxa"/>
            <w:vAlign w:val="center"/>
          </w:tcPr>
          <w:p w:rsidR="00CC119E" w:rsidRPr="004E5F63" w:rsidRDefault="00CC119E" w:rsidP="003374E6">
            <w:pPr>
              <w:spacing w:line="276" w:lineRule="auto"/>
              <w:rPr>
                <w:rFonts w:cs="Arial"/>
                <w:kern w:val="2"/>
                <w:sz w:val="18"/>
                <w:lang w:val="en-US"/>
              </w:rPr>
            </w:pPr>
          </w:p>
        </w:tc>
        <w:tc>
          <w:tcPr>
            <w:tcW w:w="964" w:type="dxa"/>
            <w:tcBorders>
              <w:top w:val="single" w:sz="4" w:space="0" w:color="auto"/>
              <w:left w:val="nil"/>
              <w:bottom w:val="single" w:sz="4" w:space="0" w:color="auto"/>
              <w:right w:val="nil"/>
            </w:tcBorders>
            <w:vAlign w:val="center"/>
          </w:tcPr>
          <w:p w:rsidR="00CC119E" w:rsidRPr="004E5F63" w:rsidRDefault="00CC119E" w:rsidP="003374E6">
            <w:pPr>
              <w:spacing w:line="276" w:lineRule="auto"/>
              <w:jc w:val="center"/>
              <w:rPr>
                <w:rFonts w:cs="Arial"/>
                <w:sz w:val="18"/>
                <w:lang w:val="en-US"/>
              </w:rPr>
            </w:pPr>
            <w:r w:rsidRPr="004E5F63">
              <w:rPr>
                <w:rFonts w:cs="Arial"/>
                <w:bCs/>
                <w:sz w:val="18"/>
                <w:szCs w:val="18"/>
                <w:lang w:val="en-US" w:eastAsia="de-DE"/>
              </w:rPr>
              <w:t>6/12</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1294"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sz w:val="18"/>
                <w:lang w:val="en-US"/>
              </w:rPr>
            </w:pPr>
            <w:r w:rsidRPr="004E5F63">
              <w:rPr>
                <w:rFonts w:cs="Arial"/>
                <w:bCs/>
                <w:sz w:val="18"/>
                <w:szCs w:val="18"/>
                <w:lang w:val="en-US" w:eastAsia="de-DE"/>
              </w:rPr>
              <w:t>1.9/4.4</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794"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kern w:val="2"/>
                <w:sz w:val="18"/>
                <w:lang w:val="en-US"/>
              </w:rPr>
            </w:pPr>
            <w:r w:rsidRPr="004E5F63">
              <w:rPr>
                <w:rFonts w:cs="Arial"/>
                <w:bCs/>
                <w:sz w:val="18"/>
                <w:szCs w:val="18"/>
                <w:lang w:val="en-US" w:eastAsia="de-DE"/>
              </w:rPr>
              <w:t>12</w:t>
            </w:r>
          </w:p>
        </w:tc>
        <w:tc>
          <w:tcPr>
            <w:tcW w:w="291" w:type="dxa"/>
            <w:tcBorders>
              <w:left w:val="nil"/>
              <w:right w:val="nil"/>
            </w:tcBorders>
          </w:tcPr>
          <w:p w:rsidR="00CC119E" w:rsidRPr="004E5F63" w:rsidRDefault="00CC119E" w:rsidP="003374E6">
            <w:pPr>
              <w:jc w:val="center"/>
              <w:rPr>
                <w:rFonts w:cs="Arial"/>
                <w:sz w:val="18"/>
                <w:lang w:val="en-US"/>
              </w:rPr>
            </w:pPr>
          </w:p>
        </w:tc>
        <w:tc>
          <w:tcPr>
            <w:tcW w:w="709"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sz w:val="18"/>
                <w:lang w:val="en-US"/>
              </w:rPr>
            </w:pPr>
            <w:r w:rsidRPr="004E5F63">
              <w:rPr>
                <w:rFonts w:cs="Arial"/>
                <w:bCs/>
                <w:sz w:val="18"/>
                <w:szCs w:val="18"/>
                <w:lang w:val="en-US" w:eastAsia="de-DE"/>
              </w:rPr>
              <w:t>25</w:t>
            </w:r>
          </w:p>
        </w:tc>
        <w:tc>
          <w:tcPr>
            <w:tcW w:w="236" w:type="dxa"/>
            <w:vAlign w:val="center"/>
          </w:tcPr>
          <w:p w:rsidR="00CC119E" w:rsidRPr="004E5F63" w:rsidRDefault="00CC119E" w:rsidP="003374E6">
            <w:pPr>
              <w:jc w:val="center"/>
              <w:rPr>
                <w:rFonts w:cs="Arial"/>
                <w:bCs/>
                <w:kern w:val="2"/>
                <w:sz w:val="18"/>
                <w:szCs w:val="18"/>
                <w:lang w:val="en-US" w:eastAsia="de-DE"/>
              </w:rPr>
            </w:pPr>
          </w:p>
        </w:tc>
        <w:tc>
          <w:tcPr>
            <w:tcW w:w="1040" w:type="dxa"/>
            <w:tcBorders>
              <w:top w:val="single" w:sz="4" w:space="0" w:color="auto"/>
              <w:bottom w:val="single" w:sz="4" w:space="0" w:color="auto"/>
            </w:tcBorders>
          </w:tcPr>
          <w:p w:rsidR="00CC119E" w:rsidRPr="004E5F63" w:rsidRDefault="00CC119E" w:rsidP="003374E6">
            <w:pPr>
              <w:jc w:val="center"/>
              <w:rPr>
                <w:rFonts w:cs="Arial"/>
                <w:kern w:val="2"/>
                <w:sz w:val="18"/>
                <w:szCs w:val="18"/>
                <w:lang w:val="en-US" w:eastAsia="de-DE"/>
              </w:rPr>
            </w:pPr>
            <w:r w:rsidRPr="004E5F63">
              <w:rPr>
                <w:rFonts w:cs="Arial"/>
                <w:kern w:val="2"/>
                <w:sz w:val="18"/>
                <w:szCs w:val="18"/>
                <w:lang w:val="en-US"/>
              </w:rPr>
              <w:t>0 – 60</w:t>
            </w:r>
          </w:p>
        </w:tc>
      </w:tr>
      <w:tr w:rsidR="00CC119E" w:rsidRPr="004E5F63" w:rsidTr="003374E6">
        <w:trPr>
          <w:trHeight w:val="340"/>
        </w:trPr>
        <w:tc>
          <w:tcPr>
            <w:tcW w:w="251" w:type="dxa"/>
            <w:vAlign w:val="center"/>
          </w:tcPr>
          <w:p w:rsidR="00CC119E" w:rsidRPr="004E5F63" w:rsidRDefault="00CC119E" w:rsidP="003374E6">
            <w:pPr>
              <w:spacing w:line="276" w:lineRule="auto"/>
              <w:rPr>
                <w:rFonts w:cs="Arial"/>
                <w:sz w:val="18"/>
                <w:lang w:val="en-US"/>
              </w:rPr>
            </w:pPr>
          </w:p>
        </w:tc>
        <w:tc>
          <w:tcPr>
            <w:tcW w:w="2325" w:type="dxa"/>
            <w:tcBorders>
              <w:top w:val="single" w:sz="4" w:space="0" w:color="auto"/>
              <w:left w:val="nil"/>
              <w:bottom w:val="single" w:sz="4" w:space="0" w:color="auto"/>
              <w:right w:val="nil"/>
            </w:tcBorders>
            <w:vAlign w:val="center"/>
          </w:tcPr>
          <w:p w:rsidR="00CC119E" w:rsidRPr="004E5F63" w:rsidRDefault="00CC119E" w:rsidP="003374E6">
            <w:pPr>
              <w:spacing w:line="276" w:lineRule="auto"/>
              <w:rPr>
                <w:rFonts w:cs="Arial"/>
                <w:sz w:val="18"/>
                <w:szCs w:val="18"/>
                <w:lang w:val="en-US"/>
              </w:rPr>
            </w:pPr>
            <w:r w:rsidRPr="004E5F63">
              <w:rPr>
                <w:rFonts w:cs="Arial"/>
                <w:sz w:val="18"/>
                <w:szCs w:val="18"/>
                <w:lang w:val="en-US"/>
              </w:rPr>
              <w:t xml:space="preserve">Intel </w:t>
            </w:r>
            <w:r w:rsidRPr="004E5F63">
              <w:rPr>
                <w:rFonts w:cs="Arial"/>
                <w:sz w:val="18"/>
                <w:szCs w:val="18"/>
                <w:lang w:val="en-US" w:eastAsia="de-DE"/>
              </w:rPr>
              <w:t xml:space="preserve">Xeon </w:t>
            </w:r>
            <w:r w:rsidRPr="004E5F63">
              <w:rPr>
                <w:rFonts w:cs="Arial"/>
                <w:sz w:val="18"/>
                <w:szCs w:val="18"/>
                <w:lang w:val="en-US"/>
              </w:rPr>
              <w:t>11155MLE</w:t>
            </w:r>
          </w:p>
        </w:tc>
        <w:tc>
          <w:tcPr>
            <w:tcW w:w="283" w:type="dxa"/>
            <w:vAlign w:val="center"/>
          </w:tcPr>
          <w:p w:rsidR="00CC119E" w:rsidRPr="004E5F63" w:rsidRDefault="00CC119E" w:rsidP="003374E6">
            <w:pPr>
              <w:spacing w:line="276" w:lineRule="auto"/>
              <w:rPr>
                <w:rFonts w:cs="Arial"/>
                <w:kern w:val="2"/>
                <w:sz w:val="18"/>
                <w:lang w:val="en-US"/>
              </w:rPr>
            </w:pPr>
          </w:p>
        </w:tc>
        <w:tc>
          <w:tcPr>
            <w:tcW w:w="964" w:type="dxa"/>
            <w:tcBorders>
              <w:top w:val="single" w:sz="4" w:space="0" w:color="auto"/>
              <w:left w:val="nil"/>
              <w:bottom w:val="single" w:sz="4" w:space="0" w:color="auto"/>
              <w:right w:val="nil"/>
            </w:tcBorders>
            <w:vAlign w:val="center"/>
          </w:tcPr>
          <w:p w:rsidR="00CC119E" w:rsidRPr="004E5F63" w:rsidRDefault="00CC119E" w:rsidP="003374E6">
            <w:pPr>
              <w:spacing w:line="276" w:lineRule="auto"/>
              <w:jc w:val="center"/>
              <w:rPr>
                <w:rFonts w:cs="Arial"/>
                <w:sz w:val="18"/>
                <w:lang w:val="en-US"/>
              </w:rPr>
            </w:pPr>
            <w:r w:rsidRPr="004E5F63">
              <w:rPr>
                <w:rFonts w:cs="Arial"/>
                <w:bCs/>
                <w:sz w:val="18"/>
                <w:szCs w:val="18"/>
                <w:lang w:val="en-US" w:eastAsia="de-DE"/>
              </w:rPr>
              <w:t>4/8</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1294"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sz w:val="18"/>
                <w:lang w:val="en-US"/>
              </w:rPr>
            </w:pPr>
            <w:r w:rsidRPr="004E5F63">
              <w:rPr>
                <w:rFonts w:cs="Arial"/>
                <w:bCs/>
                <w:sz w:val="18"/>
                <w:szCs w:val="18"/>
                <w:lang w:val="en-US" w:eastAsia="de-DE"/>
              </w:rPr>
              <w:t>1.8/3.1</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794"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kern w:val="2"/>
                <w:sz w:val="18"/>
                <w:lang w:val="en-US"/>
              </w:rPr>
            </w:pPr>
            <w:r w:rsidRPr="004E5F63">
              <w:rPr>
                <w:rFonts w:cs="Arial"/>
                <w:bCs/>
                <w:sz w:val="18"/>
                <w:szCs w:val="18"/>
                <w:lang w:val="en-US" w:eastAsia="de-DE"/>
              </w:rPr>
              <w:t>8</w:t>
            </w:r>
          </w:p>
        </w:tc>
        <w:tc>
          <w:tcPr>
            <w:tcW w:w="291" w:type="dxa"/>
            <w:tcBorders>
              <w:left w:val="nil"/>
              <w:right w:val="nil"/>
            </w:tcBorders>
          </w:tcPr>
          <w:p w:rsidR="00CC119E" w:rsidRPr="004E5F63" w:rsidRDefault="00CC119E" w:rsidP="003374E6">
            <w:pPr>
              <w:jc w:val="center"/>
              <w:rPr>
                <w:rFonts w:cs="Arial"/>
                <w:sz w:val="18"/>
                <w:lang w:val="en-US"/>
              </w:rPr>
            </w:pPr>
          </w:p>
        </w:tc>
        <w:tc>
          <w:tcPr>
            <w:tcW w:w="709"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sz w:val="18"/>
                <w:lang w:val="en-US"/>
              </w:rPr>
            </w:pPr>
            <w:r w:rsidRPr="004E5F63">
              <w:rPr>
                <w:rFonts w:cs="Arial"/>
                <w:bCs/>
                <w:sz w:val="18"/>
                <w:szCs w:val="18"/>
                <w:lang w:val="en-US" w:eastAsia="de-DE"/>
              </w:rPr>
              <w:t>25</w:t>
            </w:r>
          </w:p>
        </w:tc>
        <w:tc>
          <w:tcPr>
            <w:tcW w:w="236" w:type="dxa"/>
            <w:vAlign w:val="center"/>
          </w:tcPr>
          <w:p w:rsidR="00CC119E" w:rsidRPr="004E5F63" w:rsidRDefault="00CC119E" w:rsidP="003374E6">
            <w:pPr>
              <w:jc w:val="center"/>
              <w:rPr>
                <w:rFonts w:cs="Arial"/>
                <w:bCs/>
                <w:kern w:val="2"/>
                <w:sz w:val="18"/>
                <w:szCs w:val="18"/>
                <w:lang w:val="en-US" w:eastAsia="de-DE"/>
              </w:rPr>
            </w:pPr>
          </w:p>
        </w:tc>
        <w:tc>
          <w:tcPr>
            <w:tcW w:w="1040" w:type="dxa"/>
            <w:tcBorders>
              <w:top w:val="single" w:sz="4" w:space="0" w:color="auto"/>
              <w:bottom w:val="single" w:sz="4" w:space="0" w:color="auto"/>
            </w:tcBorders>
          </w:tcPr>
          <w:p w:rsidR="00CC119E" w:rsidRPr="004E5F63" w:rsidRDefault="00CC119E" w:rsidP="003374E6">
            <w:pPr>
              <w:jc w:val="center"/>
              <w:rPr>
                <w:rFonts w:cs="Arial"/>
                <w:kern w:val="2"/>
                <w:sz w:val="18"/>
                <w:szCs w:val="18"/>
                <w:lang w:val="en-US" w:eastAsia="de-DE"/>
              </w:rPr>
            </w:pPr>
            <w:r w:rsidRPr="004E5F63">
              <w:rPr>
                <w:rFonts w:cs="Arial"/>
                <w:kern w:val="2"/>
                <w:sz w:val="18"/>
                <w:szCs w:val="18"/>
                <w:lang w:val="en-US"/>
              </w:rPr>
              <w:t>0 – 60</w:t>
            </w:r>
          </w:p>
        </w:tc>
      </w:tr>
      <w:tr w:rsidR="00CC119E" w:rsidRPr="004E5F63" w:rsidTr="003374E6">
        <w:trPr>
          <w:trHeight w:val="340"/>
        </w:trPr>
        <w:tc>
          <w:tcPr>
            <w:tcW w:w="251" w:type="dxa"/>
            <w:vAlign w:val="center"/>
          </w:tcPr>
          <w:p w:rsidR="00CC119E" w:rsidRPr="004E5F63" w:rsidRDefault="00CC119E" w:rsidP="003374E6">
            <w:pPr>
              <w:spacing w:line="276" w:lineRule="auto"/>
              <w:rPr>
                <w:rFonts w:cs="Arial"/>
                <w:sz w:val="18"/>
                <w:lang w:val="en-US"/>
              </w:rPr>
            </w:pPr>
          </w:p>
        </w:tc>
        <w:tc>
          <w:tcPr>
            <w:tcW w:w="2325" w:type="dxa"/>
            <w:tcBorders>
              <w:top w:val="single" w:sz="4" w:space="0" w:color="auto"/>
              <w:left w:val="nil"/>
              <w:bottom w:val="single" w:sz="4" w:space="0" w:color="auto"/>
              <w:right w:val="nil"/>
            </w:tcBorders>
            <w:vAlign w:val="center"/>
          </w:tcPr>
          <w:p w:rsidR="00CC119E" w:rsidRPr="004E5F63" w:rsidRDefault="00CC119E" w:rsidP="003374E6">
            <w:pPr>
              <w:spacing w:line="276" w:lineRule="auto"/>
              <w:rPr>
                <w:rFonts w:cs="Arial"/>
                <w:sz w:val="18"/>
                <w:lang w:val="en-US"/>
              </w:rPr>
            </w:pPr>
            <w:r w:rsidRPr="004E5F63">
              <w:rPr>
                <w:rFonts w:cs="Arial"/>
                <w:sz w:val="18"/>
                <w:lang w:val="en-US"/>
              </w:rPr>
              <w:t xml:space="preserve">Intel </w:t>
            </w:r>
            <w:r w:rsidRPr="004E5F63">
              <w:rPr>
                <w:rFonts w:cs="Arial"/>
                <w:bCs/>
                <w:sz w:val="18"/>
                <w:szCs w:val="18"/>
                <w:lang w:val="en-US" w:eastAsia="de-DE"/>
              </w:rPr>
              <w:t xml:space="preserve">Celeron </w:t>
            </w:r>
            <w:r w:rsidRPr="004E5F63">
              <w:rPr>
                <w:rFonts w:cs="Arial"/>
                <w:sz w:val="18"/>
                <w:szCs w:val="18"/>
                <w:lang w:val="en-US"/>
              </w:rPr>
              <w:t>6600HE</w:t>
            </w:r>
          </w:p>
        </w:tc>
        <w:tc>
          <w:tcPr>
            <w:tcW w:w="283" w:type="dxa"/>
            <w:vAlign w:val="center"/>
          </w:tcPr>
          <w:p w:rsidR="00CC119E" w:rsidRPr="004E5F63" w:rsidRDefault="00CC119E" w:rsidP="003374E6">
            <w:pPr>
              <w:spacing w:line="276" w:lineRule="auto"/>
              <w:rPr>
                <w:rFonts w:cs="Arial"/>
                <w:kern w:val="2"/>
                <w:sz w:val="18"/>
                <w:lang w:val="en-US"/>
              </w:rPr>
            </w:pPr>
          </w:p>
        </w:tc>
        <w:tc>
          <w:tcPr>
            <w:tcW w:w="964" w:type="dxa"/>
            <w:tcBorders>
              <w:top w:val="single" w:sz="4" w:space="0" w:color="auto"/>
              <w:left w:val="nil"/>
              <w:bottom w:val="single" w:sz="4" w:space="0" w:color="auto"/>
              <w:right w:val="nil"/>
            </w:tcBorders>
            <w:vAlign w:val="center"/>
          </w:tcPr>
          <w:p w:rsidR="00CC119E" w:rsidRPr="004E5F63" w:rsidRDefault="00CC119E" w:rsidP="003374E6">
            <w:pPr>
              <w:spacing w:line="276" w:lineRule="auto"/>
              <w:jc w:val="center"/>
              <w:rPr>
                <w:rFonts w:cs="Arial"/>
                <w:sz w:val="18"/>
                <w:lang w:val="en-US"/>
              </w:rPr>
            </w:pPr>
            <w:r w:rsidRPr="004E5F63">
              <w:rPr>
                <w:rFonts w:cs="Arial"/>
                <w:bCs/>
                <w:sz w:val="18"/>
                <w:szCs w:val="18"/>
                <w:lang w:val="en-US" w:eastAsia="de-DE"/>
              </w:rPr>
              <w:t>2/2</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1294"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sz w:val="18"/>
                <w:lang w:val="en-US"/>
              </w:rPr>
            </w:pPr>
            <w:r w:rsidRPr="004E5F63">
              <w:rPr>
                <w:rFonts w:cs="Arial"/>
                <w:bCs/>
                <w:sz w:val="18"/>
                <w:szCs w:val="18"/>
                <w:lang w:val="en-US" w:eastAsia="de-DE"/>
              </w:rPr>
              <w:t>2.6</w:t>
            </w:r>
          </w:p>
        </w:tc>
        <w:tc>
          <w:tcPr>
            <w:tcW w:w="236" w:type="dxa"/>
            <w:vAlign w:val="center"/>
          </w:tcPr>
          <w:p w:rsidR="00CC119E" w:rsidRPr="004E5F63" w:rsidRDefault="00CC119E" w:rsidP="003374E6">
            <w:pPr>
              <w:spacing w:line="276" w:lineRule="auto"/>
              <w:jc w:val="center"/>
              <w:rPr>
                <w:rFonts w:cs="Arial"/>
                <w:kern w:val="2"/>
                <w:sz w:val="18"/>
                <w:lang w:val="en-US"/>
              </w:rPr>
            </w:pPr>
          </w:p>
        </w:tc>
        <w:tc>
          <w:tcPr>
            <w:tcW w:w="794"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sz w:val="18"/>
                <w:lang w:val="en-US"/>
              </w:rPr>
            </w:pPr>
            <w:r w:rsidRPr="004E5F63">
              <w:rPr>
                <w:rFonts w:cs="Arial"/>
                <w:bCs/>
                <w:sz w:val="18"/>
                <w:szCs w:val="18"/>
                <w:lang w:val="en-US" w:eastAsia="de-DE"/>
              </w:rPr>
              <w:t>8</w:t>
            </w:r>
          </w:p>
        </w:tc>
        <w:tc>
          <w:tcPr>
            <w:tcW w:w="291" w:type="dxa"/>
            <w:tcBorders>
              <w:left w:val="nil"/>
              <w:right w:val="nil"/>
            </w:tcBorders>
          </w:tcPr>
          <w:p w:rsidR="00CC119E" w:rsidRPr="004E5F63" w:rsidRDefault="00CC119E" w:rsidP="003374E6">
            <w:pPr>
              <w:jc w:val="center"/>
              <w:rPr>
                <w:rFonts w:cs="Arial"/>
                <w:sz w:val="18"/>
                <w:lang w:val="en-US"/>
              </w:rPr>
            </w:pPr>
          </w:p>
        </w:tc>
        <w:tc>
          <w:tcPr>
            <w:tcW w:w="709" w:type="dxa"/>
            <w:tcBorders>
              <w:top w:val="single" w:sz="4" w:space="0" w:color="auto"/>
              <w:left w:val="nil"/>
              <w:bottom w:val="single" w:sz="4" w:space="0" w:color="auto"/>
              <w:right w:val="nil"/>
            </w:tcBorders>
            <w:vAlign w:val="center"/>
          </w:tcPr>
          <w:p w:rsidR="00CC119E" w:rsidRPr="004E5F63" w:rsidRDefault="00CC119E" w:rsidP="003374E6">
            <w:pPr>
              <w:jc w:val="center"/>
              <w:rPr>
                <w:rFonts w:cs="Arial"/>
                <w:sz w:val="18"/>
                <w:lang w:val="en-US"/>
              </w:rPr>
            </w:pPr>
            <w:r w:rsidRPr="004E5F63">
              <w:rPr>
                <w:rFonts w:cs="Arial"/>
                <w:bCs/>
                <w:sz w:val="18"/>
                <w:szCs w:val="18"/>
                <w:lang w:val="en-US" w:eastAsia="de-DE"/>
              </w:rPr>
              <w:t>35</w:t>
            </w:r>
          </w:p>
        </w:tc>
        <w:tc>
          <w:tcPr>
            <w:tcW w:w="236" w:type="dxa"/>
            <w:vAlign w:val="center"/>
          </w:tcPr>
          <w:p w:rsidR="00CC119E" w:rsidRPr="004E5F63" w:rsidRDefault="00CC119E" w:rsidP="003374E6">
            <w:pPr>
              <w:jc w:val="center"/>
              <w:rPr>
                <w:rFonts w:cs="Arial"/>
                <w:bCs/>
                <w:kern w:val="2"/>
                <w:sz w:val="18"/>
                <w:szCs w:val="18"/>
                <w:lang w:val="en-US" w:eastAsia="de-DE"/>
              </w:rPr>
            </w:pPr>
          </w:p>
        </w:tc>
        <w:tc>
          <w:tcPr>
            <w:tcW w:w="1040" w:type="dxa"/>
            <w:tcBorders>
              <w:top w:val="single" w:sz="4" w:space="0" w:color="auto"/>
              <w:bottom w:val="single" w:sz="4" w:space="0" w:color="auto"/>
            </w:tcBorders>
          </w:tcPr>
          <w:p w:rsidR="00CC119E" w:rsidRPr="004E5F63" w:rsidRDefault="00CC119E" w:rsidP="003374E6">
            <w:pPr>
              <w:jc w:val="center"/>
              <w:rPr>
                <w:rFonts w:cs="Arial"/>
                <w:bCs/>
                <w:kern w:val="2"/>
                <w:sz w:val="18"/>
                <w:szCs w:val="18"/>
                <w:lang w:val="en-US" w:eastAsia="de-DE"/>
              </w:rPr>
            </w:pPr>
            <w:r w:rsidRPr="004E5F63">
              <w:rPr>
                <w:rFonts w:cs="Arial"/>
                <w:kern w:val="2"/>
                <w:sz w:val="18"/>
                <w:szCs w:val="18"/>
                <w:lang w:val="en-US"/>
              </w:rPr>
              <w:t>0 – 60</w:t>
            </w:r>
          </w:p>
        </w:tc>
      </w:tr>
      <w:tr w:rsidR="008F1693" w:rsidRPr="004E5F63" w:rsidTr="003374E6">
        <w:trPr>
          <w:trHeight w:val="340"/>
        </w:trPr>
        <w:tc>
          <w:tcPr>
            <w:tcW w:w="251" w:type="dxa"/>
            <w:vAlign w:val="center"/>
          </w:tcPr>
          <w:p w:rsidR="008F1693" w:rsidRPr="004E5F63" w:rsidRDefault="008F1693" w:rsidP="003374E6">
            <w:pPr>
              <w:spacing w:line="276" w:lineRule="auto"/>
              <w:rPr>
                <w:rFonts w:cs="Arial"/>
                <w:kern w:val="2"/>
                <w:sz w:val="18"/>
                <w:lang w:val="es-ES"/>
              </w:rPr>
            </w:pPr>
          </w:p>
        </w:tc>
        <w:tc>
          <w:tcPr>
            <w:tcW w:w="2325" w:type="dxa"/>
            <w:tcBorders>
              <w:top w:val="single" w:sz="4" w:space="0" w:color="auto"/>
              <w:left w:val="nil"/>
              <w:bottom w:val="single" w:sz="4" w:space="0" w:color="auto"/>
              <w:right w:val="nil"/>
            </w:tcBorders>
            <w:vAlign w:val="center"/>
            <w:hideMark/>
          </w:tcPr>
          <w:p w:rsidR="008F1693" w:rsidRPr="004E5F63" w:rsidRDefault="008F1693" w:rsidP="003374E6">
            <w:pPr>
              <w:spacing w:line="276" w:lineRule="auto"/>
              <w:rPr>
                <w:rFonts w:cs="Arial"/>
                <w:sz w:val="18"/>
                <w:lang w:val="es-ES"/>
              </w:rPr>
            </w:pPr>
            <w:r w:rsidRPr="004E5F63">
              <w:rPr>
                <w:rFonts w:cs="Arial"/>
                <w:sz w:val="18"/>
                <w:lang w:val="es-ES"/>
              </w:rPr>
              <w:t>Intel Core i7-11850HE</w:t>
            </w:r>
          </w:p>
        </w:tc>
        <w:tc>
          <w:tcPr>
            <w:tcW w:w="283" w:type="dxa"/>
            <w:vAlign w:val="center"/>
          </w:tcPr>
          <w:p w:rsidR="008F1693" w:rsidRPr="004E5F63" w:rsidRDefault="008F1693" w:rsidP="003374E6">
            <w:pPr>
              <w:spacing w:line="276" w:lineRule="auto"/>
              <w:rPr>
                <w:rFonts w:cs="Arial"/>
                <w:kern w:val="2"/>
                <w:sz w:val="18"/>
                <w:lang w:val="es-ES"/>
              </w:rPr>
            </w:pPr>
          </w:p>
        </w:tc>
        <w:tc>
          <w:tcPr>
            <w:tcW w:w="964" w:type="dxa"/>
            <w:tcBorders>
              <w:top w:val="single" w:sz="4" w:space="0" w:color="auto"/>
              <w:left w:val="nil"/>
              <w:bottom w:val="single" w:sz="4" w:space="0" w:color="auto"/>
              <w:right w:val="nil"/>
            </w:tcBorders>
            <w:vAlign w:val="center"/>
            <w:hideMark/>
          </w:tcPr>
          <w:p w:rsidR="008F1693" w:rsidRPr="004E5F63" w:rsidRDefault="008F1693" w:rsidP="003374E6">
            <w:pPr>
              <w:spacing w:line="276" w:lineRule="auto"/>
              <w:jc w:val="center"/>
              <w:rPr>
                <w:rFonts w:cs="Arial"/>
                <w:kern w:val="2"/>
                <w:sz w:val="18"/>
                <w:lang w:val="es-ES"/>
              </w:rPr>
            </w:pPr>
            <w:r w:rsidRPr="004E5F63">
              <w:rPr>
                <w:rFonts w:cs="Arial"/>
                <w:sz w:val="18"/>
                <w:lang w:val="es-ES"/>
              </w:rPr>
              <w:t>8</w:t>
            </w:r>
            <w:r w:rsidRPr="004E5F63">
              <w:rPr>
                <w:rFonts w:cs="Arial"/>
                <w:sz w:val="18"/>
                <w:szCs w:val="18"/>
                <w:lang w:val="es-ES"/>
              </w:rPr>
              <w:t>/16</w:t>
            </w:r>
          </w:p>
        </w:tc>
        <w:tc>
          <w:tcPr>
            <w:tcW w:w="236" w:type="dxa"/>
            <w:vAlign w:val="center"/>
          </w:tcPr>
          <w:p w:rsidR="008F1693" w:rsidRPr="004E5F63" w:rsidRDefault="008F1693" w:rsidP="003374E6">
            <w:pPr>
              <w:spacing w:line="276" w:lineRule="auto"/>
              <w:jc w:val="center"/>
              <w:rPr>
                <w:rFonts w:cs="Arial"/>
                <w:kern w:val="2"/>
                <w:sz w:val="18"/>
                <w:lang w:val="es-ES"/>
              </w:rPr>
            </w:pPr>
          </w:p>
        </w:tc>
        <w:tc>
          <w:tcPr>
            <w:tcW w:w="1294" w:type="dxa"/>
            <w:tcBorders>
              <w:top w:val="single" w:sz="4" w:space="0" w:color="auto"/>
              <w:left w:val="nil"/>
              <w:bottom w:val="single" w:sz="4" w:space="0" w:color="auto"/>
              <w:right w:val="nil"/>
            </w:tcBorders>
            <w:vAlign w:val="center"/>
            <w:hideMark/>
          </w:tcPr>
          <w:p w:rsidR="008F1693" w:rsidRPr="004E5F63" w:rsidRDefault="008F1693" w:rsidP="003374E6">
            <w:pPr>
              <w:spacing w:line="276" w:lineRule="auto"/>
              <w:jc w:val="center"/>
              <w:rPr>
                <w:rFonts w:cs="Arial"/>
                <w:kern w:val="2"/>
                <w:sz w:val="18"/>
                <w:lang w:val="es-ES"/>
              </w:rPr>
            </w:pPr>
            <w:r w:rsidRPr="004E5F63">
              <w:rPr>
                <w:rFonts w:cs="Arial"/>
                <w:kern w:val="2"/>
                <w:sz w:val="18"/>
                <w:lang w:val="es-ES"/>
              </w:rPr>
              <w:t>2.</w:t>
            </w:r>
            <w:r w:rsidRPr="004E5F63">
              <w:rPr>
                <w:rFonts w:cs="Arial"/>
                <w:kern w:val="2"/>
                <w:sz w:val="18"/>
                <w:szCs w:val="18"/>
                <w:lang w:val="es-ES"/>
              </w:rPr>
              <w:t>6/</w:t>
            </w:r>
            <w:r w:rsidRPr="004E5F63">
              <w:rPr>
                <w:rFonts w:cs="Arial"/>
                <w:kern w:val="2"/>
                <w:sz w:val="18"/>
                <w:lang w:val="es-ES"/>
              </w:rPr>
              <w:t>4.</w:t>
            </w:r>
            <w:r w:rsidRPr="004E5F63">
              <w:rPr>
                <w:rFonts w:cs="Arial"/>
                <w:kern w:val="2"/>
                <w:sz w:val="18"/>
                <w:szCs w:val="18"/>
                <w:lang w:val="es-ES"/>
              </w:rPr>
              <w:t>7</w:t>
            </w:r>
          </w:p>
        </w:tc>
        <w:tc>
          <w:tcPr>
            <w:tcW w:w="236" w:type="dxa"/>
            <w:vAlign w:val="center"/>
          </w:tcPr>
          <w:p w:rsidR="008F1693" w:rsidRPr="004E5F63" w:rsidRDefault="008F1693" w:rsidP="003374E6">
            <w:pPr>
              <w:spacing w:line="276" w:lineRule="auto"/>
              <w:jc w:val="center"/>
              <w:rPr>
                <w:rFonts w:cs="Arial"/>
                <w:kern w:val="2"/>
                <w:sz w:val="18"/>
                <w:lang w:val="es-ES"/>
              </w:rPr>
            </w:pPr>
          </w:p>
        </w:tc>
        <w:tc>
          <w:tcPr>
            <w:tcW w:w="794" w:type="dxa"/>
            <w:tcBorders>
              <w:top w:val="single" w:sz="4" w:space="0" w:color="auto"/>
              <w:left w:val="nil"/>
              <w:bottom w:val="single" w:sz="4" w:space="0" w:color="auto"/>
              <w:right w:val="nil"/>
            </w:tcBorders>
            <w:vAlign w:val="center"/>
            <w:hideMark/>
          </w:tcPr>
          <w:p w:rsidR="008F1693" w:rsidRPr="004E5F63" w:rsidRDefault="008F1693" w:rsidP="003374E6">
            <w:pPr>
              <w:spacing w:line="276" w:lineRule="auto"/>
              <w:jc w:val="center"/>
              <w:rPr>
                <w:rFonts w:cs="Arial"/>
                <w:kern w:val="2"/>
                <w:sz w:val="18"/>
                <w:lang w:val="es-ES"/>
              </w:rPr>
            </w:pPr>
            <w:r w:rsidRPr="004E5F63">
              <w:rPr>
                <w:rFonts w:cs="Arial"/>
                <w:sz w:val="18"/>
                <w:szCs w:val="18"/>
                <w:lang w:val="es-ES"/>
              </w:rPr>
              <w:t>24</w:t>
            </w:r>
          </w:p>
        </w:tc>
        <w:tc>
          <w:tcPr>
            <w:tcW w:w="291" w:type="dxa"/>
            <w:tcBorders>
              <w:left w:val="nil"/>
              <w:right w:val="nil"/>
            </w:tcBorders>
          </w:tcPr>
          <w:p w:rsidR="008F1693" w:rsidRPr="004E5F63" w:rsidRDefault="008F1693" w:rsidP="003374E6">
            <w:pPr>
              <w:spacing w:line="276" w:lineRule="auto"/>
              <w:jc w:val="center"/>
              <w:rPr>
                <w:rFonts w:cs="Arial"/>
                <w:sz w:val="18"/>
                <w:lang w:val="es-ES"/>
              </w:rPr>
            </w:pPr>
          </w:p>
        </w:tc>
        <w:tc>
          <w:tcPr>
            <w:tcW w:w="709" w:type="dxa"/>
            <w:tcBorders>
              <w:top w:val="single" w:sz="4" w:space="0" w:color="auto"/>
              <w:left w:val="nil"/>
              <w:bottom w:val="single" w:sz="4" w:space="0" w:color="auto"/>
              <w:right w:val="nil"/>
            </w:tcBorders>
            <w:vAlign w:val="center"/>
            <w:hideMark/>
          </w:tcPr>
          <w:p w:rsidR="008F1693" w:rsidRPr="004E5F63" w:rsidRDefault="008F1693" w:rsidP="003374E6">
            <w:pPr>
              <w:spacing w:line="276" w:lineRule="auto"/>
              <w:jc w:val="center"/>
              <w:rPr>
                <w:rFonts w:cs="Arial"/>
                <w:kern w:val="2"/>
                <w:sz w:val="18"/>
                <w:lang w:val="es-ES"/>
              </w:rPr>
            </w:pPr>
            <w:r w:rsidRPr="004E5F63">
              <w:rPr>
                <w:rFonts w:cs="Arial"/>
                <w:sz w:val="18"/>
                <w:szCs w:val="18"/>
                <w:lang w:val="es-ES"/>
              </w:rPr>
              <w:t>35/45</w:t>
            </w:r>
          </w:p>
        </w:tc>
        <w:tc>
          <w:tcPr>
            <w:tcW w:w="236" w:type="dxa"/>
            <w:vAlign w:val="center"/>
          </w:tcPr>
          <w:p w:rsidR="008F1693" w:rsidRPr="004E5F63" w:rsidRDefault="008F1693" w:rsidP="003374E6">
            <w:pPr>
              <w:spacing w:line="276" w:lineRule="auto"/>
              <w:jc w:val="center"/>
              <w:rPr>
                <w:rFonts w:cs="Arial"/>
                <w:kern w:val="2"/>
                <w:sz w:val="18"/>
                <w:szCs w:val="18"/>
                <w:lang w:val="es-ES"/>
              </w:rPr>
            </w:pPr>
          </w:p>
        </w:tc>
        <w:tc>
          <w:tcPr>
            <w:tcW w:w="1040" w:type="dxa"/>
            <w:tcBorders>
              <w:top w:val="single" w:sz="4" w:space="0" w:color="auto"/>
              <w:bottom w:val="single" w:sz="4" w:space="0" w:color="auto"/>
            </w:tcBorders>
          </w:tcPr>
          <w:p w:rsidR="008F1693" w:rsidRPr="004E5F63" w:rsidRDefault="008F1693" w:rsidP="003374E6">
            <w:pPr>
              <w:spacing w:line="276" w:lineRule="auto"/>
              <w:jc w:val="center"/>
              <w:rPr>
                <w:rFonts w:cs="Arial"/>
                <w:kern w:val="2"/>
                <w:sz w:val="18"/>
                <w:szCs w:val="18"/>
                <w:lang w:val="es-ES"/>
              </w:rPr>
            </w:pPr>
            <w:r w:rsidRPr="004E5F63">
              <w:rPr>
                <w:rFonts w:cs="Arial"/>
                <w:kern w:val="2"/>
                <w:sz w:val="18"/>
                <w:szCs w:val="18"/>
                <w:lang w:val="es-ES"/>
              </w:rPr>
              <w:t>0 – 60</w:t>
            </w:r>
          </w:p>
        </w:tc>
      </w:tr>
    </w:tbl>
    <w:p w:rsidR="008F1693" w:rsidRPr="004E5F63" w:rsidRDefault="008F1693" w:rsidP="008F1693">
      <w:pPr>
        <w:rPr>
          <w:rFonts w:cs="Arial"/>
          <w:kern w:val="2"/>
          <w:lang w:val="es-ES"/>
        </w:rPr>
      </w:pPr>
    </w:p>
    <w:p w:rsidR="008F1693" w:rsidRPr="004E5F63" w:rsidRDefault="008F1693" w:rsidP="008F1693">
      <w:pPr>
        <w:rPr>
          <w:rFonts w:cs="Arial"/>
          <w:lang w:val="es-ES"/>
        </w:rPr>
      </w:pPr>
      <w:r w:rsidRPr="004E5F63">
        <w:rPr>
          <w:rFonts w:cs="Arial"/>
          <w:lang w:val="es-ES"/>
        </w:rPr>
        <w:t xml:space="preserve">Puede encontrar más información sobre el nuevo módulo conga-HPC/cTLH COM-HPC Client en: </w:t>
      </w:r>
      <w:hyperlink r:id="rId10" w:history="1">
        <w:r w:rsidRPr="004E5F63">
          <w:rPr>
            <w:rStyle w:val="Hyperlink"/>
            <w:rFonts w:cs="Arial"/>
            <w:lang w:val="es-ES"/>
          </w:rPr>
          <w:t>www.congatec.com/en/products/com-hpc/conga-</w:t>
        </w:r>
        <w:r w:rsidRPr="004E5F63">
          <w:rPr>
            <w:rStyle w:val="Hyperlink"/>
            <w:rFonts w:cs="Arial"/>
            <w:szCs w:val="22"/>
            <w:lang w:val="es-ES"/>
          </w:rPr>
          <w:t>hpcctlh</w:t>
        </w:r>
        <w:r w:rsidRPr="004E5F63">
          <w:rPr>
            <w:rStyle w:val="Hyperlink"/>
            <w:rFonts w:cs="Arial"/>
            <w:lang w:val="es-ES"/>
          </w:rPr>
          <w:t>/</w:t>
        </w:r>
      </w:hyperlink>
    </w:p>
    <w:p w:rsidR="008F1693" w:rsidRPr="004E5F63" w:rsidRDefault="008F1693" w:rsidP="008F1693">
      <w:pPr>
        <w:rPr>
          <w:rFonts w:cs="Arial"/>
          <w:lang w:val="es-ES"/>
        </w:rPr>
      </w:pPr>
    </w:p>
    <w:p w:rsidR="008F1693" w:rsidRPr="004E5F63" w:rsidRDefault="008F1693" w:rsidP="008F1693">
      <w:pPr>
        <w:rPr>
          <w:rFonts w:cs="Arial"/>
          <w:lang w:val="es-ES"/>
        </w:rPr>
      </w:pPr>
      <w:r w:rsidRPr="004E5F63">
        <w:rPr>
          <w:rFonts w:cs="Arial"/>
          <w:lang w:val="es-ES"/>
        </w:rPr>
        <w:t>El módulo conga-TS570 COM Express Basic Type 6 tiene su página de aterrizaje aquí:</w:t>
      </w:r>
    </w:p>
    <w:p w:rsidR="008F1693" w:rsidRPr="004E5F63" w:rsidRDefault="00EC3DF7" w:rsidP="008F1693">
      <w:pPr>
        <w:rPr>
          <w:rFonts w:cs="Arial"/>
          <w:lang w:val="es-ES"/>
        </w:rPr>
      </w:pPr>
      <w:hyperlink r:id="rId11" w:history="1">
        <w:r w:rsidR="008F1693" w:rsidRPr="004E5F63">
          <w:rPr>
            <w:rStyle w:val="Hyperlink"/>
            <w:rFonts w:cs="Arial"/>
            <w:lang w:val="es-ES"/>
          </w:rPr>
          <w:t>www.congatec.com/en/products/com-express-type-6/conga-</w:t>
        </w:r>
        <w:r w:rsidR="008F1693" w:rsidRPr="004E5F63">
          <w:rPr>
            <w:rStyle w:val="Hyperlink"/>
            <w:rFonts w:cs="Arial"/>
            <w:szCs w:val="22"/>
            <w:lang w:val="es-ES"/>
          </w:rPr>
          <w:t>ts570</w:t>
        </w:r>
        <w:r w:rsidR="008F1693" w:rsidRPr="004E5F63">
          <w:rPr>
            <w:rStyle w:val="Hyperlink"/>
            <w:rFonts w:cs="Arial"/>
            <w:lang w:val="es-ES"/>
          </w:rPr>
          <w:t>/</w:t>
        </w:r>
      </w:hyperlink>
    </w:p>
    <w:p w:rsidR="008F1693" w:rsidRPr="004E5F63" w:rsidRDefault="008F1693" w:rsidP="008F1693">
      <w:pPr>
        <w:rPr>
          <w:rFonts w:cs="Arial"/>
          <w:b/>
          <w:lang w:val="es-ES"/>
        </w:rPr>
      </w:pPr>
    </w:p>
    <w:p w:rsidR="008F1693" w:rsidRPr="004E5F63" w:rsidRDefault="008F1693" w:rsidP="008F1693">
      <w:pPr>
        <w:rPr>
          <w:rFonts w:cs="Arial"/>
          <w:szCs w:val="22"/>
          <w:lang w:val="es-ES"/>
        </w:rPr>
      </w:pPr>
      <w:r w:rsidRPr="004E5F63">
        <w:rPr>
          <w:rFonts w:cs="Arial"/>
          <w:szCs w:val="22"/>
          <w:lang w:val="es-ES"/>
        </w:rPr>
        <w:t xml:space="preserve">Más información sobre los procesadores Intel Core de 11ª generación (antes Tiger Lake H) se puede encontrar en la página principal web: </w:t>
      </w:r>
      <w:hyperlink r:id="rId12" w:history="1">
        <w:r w:rsidR="00126A2E" w:rsidRPr="004E5F63">
          <w:rPr>
            <w:rStyle w:val="Hyperlink"/>
            <w:rFonts w:cs="Arial"/>
          </w:rPr>
          <w:t>https://www.congatec.com/en/technologies/intel-tiger-lake-h-modules/</w:t>
        </w:r>
      </w:hyperlink>
    </w:p>
    <w:p w:rsidR="00673527" w:rsidRPr="004E5F63" w:rsidRDefault="00673527" w:rsidP="00D710A5">
      <w:pPr>
        <w:rPr>
          <w:rFonts w:cs="Arial"/>
        </w:rPr>
      </w:pPr>
    </w:p>
    <w:p w:rsidR="00F76F29" w:rsidRPr="004E5F63" w:rsidRDefault="00F76F29" w:rsidP="00D710A5">
      <w:pPr>
        <w:jc w:val="center"/>
        <w:rPr>
          <w:rFonts w:cs="Arial"/>
          <w:sz w:val="16"/>
          <w:szCs w:val="16"/>
        </w:rPr>
      </w:pPr>
      <w:r w:rsidRPr="004E5F63">
        <w:rPr>
          <w:rFonts w:cs="Arial"/>
          <w:sz w:val="16"/>
          <w:szCs w:val="16"/>
        </w:rPr>
        <w:t>* * *</w:t>
      </w:r>
    </w:p>
    <w:p w:rsidR="0035632F" w:rsidRPr="004E5F63" w:rsidRDefault="0035632F" w:rsidP="007C4844">
      <w:pPr>
        <w:rPr>
          <w:rFonts w:cs="Arial"/>
        </w:rPr>
      </w:pPr>
    </w:p>
    <w:p w:rsidR="00E3139F" w:rsidRPr="004E5F63" w:rsidRDefault="00E3139F" w:rsidP="00E3139F">
      <w:pPr>
        <w:pStyle w:val="xxmsonormal"/>
        <w:spacing w:line="276" w:lineRule="auto"/>
        <w:rPr>
          <w:rFonts w:ascii="Arial" w:hAnsi="Arial" w:cs="Arial"/>
          <w:sz w:val="16"/>
          <w:szCs w:val="16"/>
          <w:lang w:val="es-ES"/>
        </w:rPr>
      </w:pPr>
      <w:r w:rsidRPr="004E5F63">
        <w:rPr>
          <w:rFonts w:ascii="Arial" w:hAnsi="Arial" w:cs="Arial"/>
          <w:b/>
          <w:bCs/>
          <w:sz w:val="16"/>
          <w:szCs w:val="16"/>
          <w:lang w:val="es-ES"/>
        </w:rPr>
        <w:t xml:space="preserve">Sobre congatec </w:t>
      </w:r>
    </w:p>
    <w:p w:rsidR="00E3139F" w:rsidRPr="004E5F63" w:rsidRDefault="00E3139F" w:rsidP="00E3139F">
      <w:pPr>
        <w:pStyle w:val="xxstandard1"/>
        <w:spacing w:line="276" w:lineRule="auto"/>
        <w:ind w:right="283"/>
        <w:rPr>
          <w:rFonts w:cs="Arial"/>
          <w:sz w:val="16"/>
          <w:szCs w:val="16"/>
          <w:lang w:val="es-ES"/>
        </w:rPr>
      </w:pPr>
      <w:r w:rsidRPr="004E5F63">
        <w:rPr>
          <w:rFonts w:cs="Arial"/>
          <w:sz w:val="16"/>
          <w:szCs w:val="16"/>
          <w:lang w:val="es-ES"/>
        </w:rPr>
        <w:t xml:space="preserve">congatec es una empresa de tecnología de rápido crecimiento que se centra en productos informáticos embebidos y edge.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w:t>
      </w:r>
      <w:r w:rsidRPr="004E5F63">
        <w:rPr>
          <w:rFonts w:cs="Arial"/>
          <w:sz w:val="16"/>
          <w:szCs w:val="16"/>
          <w:lang w:val="es-ES"/>
        </w:rPr>
        <w:lastRenderedPageBreak/>
        <w:t xml:space="preserve">Fundada en 2004 y con sede en Deggendorf, Alemania, la empresa alcanzó una cifra de ventas de </w:t>
      </w:r>
      <w:r w:rsidRPr="004E5F63">
        <w:rPr>
          <w:rFonts w:cs="Arial"/>
          <w:sz w:val="16"/>
          <w:szCs w:val="16"/>
          <w:lang w:val="fr-FR"/>
        </w:rPr>
        <w:t xml:space="preserve">127,5 </w:t>
      </w:r>
      <w:r w:rsidRPr="004E5F63">
        <w:rPr>
          <w:rFonts w:cs="Arial"/>
          <w:sz w:val="16"/>
          <w:szCs w:val="16"/>
          <w:lang w:val="es-ES"/>
        </w:rPr>
        <w:t xml:space="preserve">millones USD en 2020. Más información disponible en nuestra web </w:t>
      </w:r>
      <w:hyperlink r:id="rId13" w:history="1">
        <w:r w:rsidRPr="004E5F63">
          <w:rPr>
            <w:rStyle w:val="Hyperlink"/>
            <w:rFonts w:cs="Arial"/>
            <w:sz w:val="16"/>
            <w:szCs w:val="16"/>
            <w:lang w:val="es-ES"/>
          </w:rPr>
          <w:t>www.congatec.com</w:t>
        </w:r>
      </w:hyperlink>
      <w:r w:rsidRPr="004E5F63">
        <w:rPr>
          <w:rFonts w:cs="Arial"/>
          <w:sz w:val="16"/>
          <w:szCs w:val="16"/>
          <w:lang w:val="es-ES"/>
        </w:rPr>
        <w:t xml:space="preserve"> o via </w:t>
      </w:r>
      <w:hyperlink r:id="rId14" w:history="1">
        <w:r w:rsidRPr="004E5F63">
          <w:rPr>
            <w:rStyle w:val="Hyperlink"/>
            <w:rFonts w:cs="Arial"/>
            <w:sz w:val="16"/>
            <w:szCs w:val="16"/>
            <w:lang w:val="es-ES"/>
          </w:rPr>
          <w:t>LinkedIn</w:t>
        </w:r>
      </w:hyperlink>
      <w:r w:rsidRPr="004E5F63">
        <w:rPr>
          <w:rFonts w:cs="Arial"/>
          <w:sz w:val="16"/>
          <w:szCs w:val="16"/>
          <w:lang w:val="es-ES"/>
        </w:rPr>
        <w:t xml:space="preserve">, </w:t>
      </w:r>
      <w:hyperlink r:id="rId15" w:history="1">
        <w:r w:rsidRPr="004E5F63">
          <w:rPr>
            <w:rStyle w:val="Hyperlink"/>
            <w:rFonts w:cs="Arial"/>
            <w:sz w:val="16"/>
            <w:szCs w:val="16"/>
            <w:lang w:val="es-ES"/>
          </w:rPr>
          <w:t>Twitter</w:t>
        </w:r>
      </w:hyperlink>
      <w:r w:rsidRPr="004E5F63">
        <w:rPr>
          <w:rFonts w:cs="Arial"/>
          <w:sz w:val="16"/>
          <w:szCs w:val="16"/>
          <w:lang w:val="es-ES"/>
        </w:rPr>
        <w:t xml:space="preserve"> y </w:t>
      </w:r>
      <w:hyperlink r:id="rId16" w:history="1">
        <w:r w:rsidRPr="004E5F63">
          <w:rPr>
            <w:rStyle w:val="Hyperlink"/>
            <w:rFonts w:cs="Arial"/>
            <w:sz w:val="16"/>
            <w:szCs w:val="16"/>
            <w:lang w:val="es-ES"/>
          </w:rPr>
          <w:t>YouTube</w:t>
        </w:r>
      </w:hyperlink>
      <w:r w:rsidRPr="004E5F63">
        <w:rPr>
          <w:rFonts w:cs="Arial"/>
          <w:sz w:val="16"/>
          <w:szCs w:val="16"/>
          <w:lang w:val="es-ES"/>
        </w:rPr>
        <w:t>.</w:t>
      </w:r>
    </w:p>
    <w:p w:rsidR="00001D61" w:rsidRPr="004E5F63" w:rsidRDefault="00001D61" w:rsidP="002A4A84">
      <w:pPr>
        <w:spacing w:line="240" w:lineRule="auto"/>
        <w:rPr>
          <w:rFonts w:cs="Arial"/>
          <w:sz w:val="16"/>
          <w:szCs w:val="16"/>
          <w:lang w:val="es-ES"/>
        </w:rPr>
      </w:pPr>
    </w:p>
    <w:p w:rsidR="009F6518" w:rsidRPr="004E5F63" w:rsidRDefault="009F6518" w:rsidP="002A4A84">
      <w:pPr>
        <w:spacing w:line="240" w:lineRule="auto"/>
        <w:rPr>
          <w:rFonts w:cs="Arial"/>
          <w:sz w:val="16"/>
          <w:szCs w:val="16"/>
          <w:lang w:val="es-ES"/>
        </w:rPr>
      </w:pPr>
    </w:p>
    <w:p w:rsidR="00B66783" w:rsidRPr="004E5F63" w:rsidRDefault="00B66783" w:rsidP="002A4A84">
      <w:pPr>
        <w:spacing w:line="240" w:lineRule="auto"/>
        <w:rPr>
          <w:rFonts w:cs="Arial"/>
          <w:sz w:val="16"/>
          <w:szCs w:val="16"/>
          <w:lang w:val="es-ES"/>
        </w:rPr>
      </w:pPr>
    </w:p>
    <w:tbl>
      <w:tblPr>
        <w:tblW w:w="0" w:type="auto"/>
        <w:tblLayout w:type="fixed"/>
        <w:tblCellMar>
          <w:left w:w="0" w:type="dxa"/>
          <w:right w:w="0" w:type="dxa"/>
        </w:tblCellMar>
        <w:tblLook w:val="0000"/>
      </w:tblPr>
      <w:tblGrid>
        <w:gridCol w:w="2552"/>
        <w:gridCol w:w="2551"/>
      </w:tblGrid>
      <w:tr w:rsidR="00B66783" w:rsidRPr="004E5F63" w:rsidTr="0019325B">
        <w:trPr>
          <w:trHeight w:val="270"/>
        </w:trPr>
        <w:tc>
          <w:tcPr>
            <w:tcW w:w="2552" w:type="dxa"/>
            <w:shd w:val="clear" w:color="auto" w:fill="auto"/>
          </w:tcPr>
          <w:p w:rsidR="00B66783" w:rsidRPr="004E5F63" w:rsidRDefault="00B66783" w:rsidP="0019325B">
            <w:pPr>
              <w:pStyle w:val="Standard1"/>
              <w:snapToGrid w:val="0"/>
              <w:spacing w:line="276" w:lineRule="auto"/>
              <w:ind w:right="-1058"/>
              <w:rPr>
                <w:rFonts w:ascii="Arial" w:hAnsi="Arial" w:cs="Arial"/>
                <w:b/>
                <w:sz w:val="18"/>
                <w:szCs w:val="18"/>
                <w:lang w:val="en-US"/>
              </w:rPr>
            </w:pPr>
            <w:r w:rsidRPr="004E5F63">
              <w:rPr>
                <w:rFonts w:ascii="Arial" w:hAnsi="Arial" w:cs="Arial"/>
                <w:b/>
                <w:sz w:val="18"/>
                <w:szCs w:val="18"/>
                <w:lang w:val="en-US"/>
              </w:rPr>
              <w:t>Reader Enquiries:</w:t>
            </w:r>
          </w:p>
          <w:p w:rsidR="00B66783" w:rsidRPr="004E5F63" w:rsidRDefault="00B66783" w:rsidP="0019325B">
            <w:pPr>
              <w:pStyle w:val="Standard1"/>
              <w:snapToGrid w:val="0"/>
              <w:spacing w:line="276" w:lineRule="auto"/>
              <w:ind w:right="-1058"/>
              <w:rPr>
                <w:rFonts w:ascii="Arial" w:hAnsi="Arial" w:cs="Arial"/>
                <w:sz w:val="18"/>
                <w:szCs w:val="18"/>
                <w:u w:val="single"/>
                <w:lang w:val="en-US"/>
              </w:rPr>
            </w:pPr>
            <w:r w:rsidRPr="004E5F63">
              <w:rPr>
                <w:rFonts w:ascii="Arial" w:hAnsi="Arial" w:cs="Arial"/>
                <w:sz w:val="18"/>
                <w:szCs w:val="18"/>
                <w:lang w:val="en-US"/>
              </w:rPr>
              <w:t>congatec GmbH</w:t>
            </w:r>
          </w:p>
          <w:p w:rsidR="00B66783" w:rsidRPr="004E5F63" w:rsidRDefault="00B66783" w:rsidP="0019325B">
            <w:pPr>
              <w:pStyle w:val="Standard1"/>
              <w:snapToGrid w:val="0"/>
              <w:spacing w:line="276" w:lineRule="auto"/>
              <w:ind w:right="-1058"/>
              <w:rPr>
                <w:rFonts w:ascii="Arial" w:hAnsi="Arial" w:cs="Arial"/>
                <w:b/>
                <w:sz w:val="18"/>
                <w:szCs w:val="18"/>
                <w:u w:val="single"/>
                <w:lang w:val="en-US"/>
              </w:rPr>
            </w:pPr>
            <w:r w:rsidRPr="004E5F63">
              <w:rPr>
                <w:rFonts w:ascii="Arial" w:hAnsi="Arial" w:cs="Arial"/>
                <w:sz w:val="18"/>
                <w:szCs w:val="18"/>
                <w:lang w:val="en-US"/>
              </w:rPr>
              <w:t>Christian Eder</w:t>
            </w:r>
          </w:p>
          <w:p w:rsidR="00B66783" w:rsidRPr="004E5F63" w:rsidRDefault="00B66783" w:rsidP="0019325B">
            <w:pPr>
              <w:pStyle w:val="Standard1"/>
              <w:snapToGrid w:val="0"/>
              <w:spacing w:line="276" w:lineRule="auto"/>
              <w:ind w:right="-1058"/>
              <w:rPr>
                <w:rFonts w:ascii="Arial" w:hAnsi="Arial" w:cs="Arial"/>
                <w:b/>
                <w:sz w:val="18"/>
                <w:szCs w:val="18"/>
                <w:u w:val="single"/>
              </w:rPr>
            </w:pPr>
            <w:r w:rsidRPr="004E5F63">
              <w:rPr>
                <w:rFonts w:ascii="Arial" w:hAnsi="Arial" w:cs="Arial"/>
                <w:sz w:val="18"/>
                <w:szCs w:val="18"/>
              </w:rPr>
              <w:t>Telefon: +49-991-2700-0</w:t>
            </w:r>
          </w:p>
          <w:p w:rsidR="00B66783" w:rsidRPr="004E5F63" w:rsidRDefault="00EC3DF7" w:rsidP="0019325B">
            <w:pPr>
              <w:pStyle w:val="Standard1"/>
              <w:snapToGrid w:val="0"/>
              <w:spacing w:line="276" w:lineRule="auto"/>
              <w:rPr>
                <w:rFonts w:ascii="Arial" w:hAnsi="Arial" w:cs="Arial"/>
                <w:sz w:val="18"/>
                <w:szCs w:val="18"/>
              </w:rPr>
            </w:pPr>
            <w:hyperlink r:id="rId17" w:history="1">
              <w:r w:rsidR="00B66783" w:rsidRPr="004E5F63">
                <w:rPr>
                  <w:rStyle w:val="Hyperlink"/>
                  <w:rFonts w:ascii="Arial" w:hAnsi="Arial" w:cs="Arial"/>
                  <w:sz w:val="18"/>
                  <w:szCs w:val="18"/>
                </w:rPr>
                <w:t>info@congatec.com</w:t>
              </w:r>
            </w:hyperlink>
            <w:r w:rsidR="00B66783" w:rsidRPr="004E5F63">
              <w:rPr>
                <w:rFonts w:ascii="Arial" w:hAnsi="Arial" w:cs="Arial"/>
                <w:sz w:val="18"/>
                <w:szCs w:val="18"/>
              </w:rPr>
              <w:t xml:space="preserve"> </w:t>
            </w:r>
          </w:p>
          <w:p w:rsidR="00B66783" w:rsidRPr="004E5F63" w:rsidRDefault="00EC3DF7" w:rsidP="0019325B">
            <w:pPr>
              <w:pStyle w:val="Standard1"/>
              <w:snapToGrid w:val="0"/>
              <w:spacing w:line="276" w:lineRule="auto"/>
              <w:ind w:right="-1058"/>
              <w:rPr>
                <w:rFonts w:ascii="Arial" w:hAnsi="Arial" w:cs="Arial"/>
                <w:b/>
                <w:sz w:val="18"/>
                <w:szCs w:val="18"/>
                <w:u w:val="single"/>
              </w:rPr>
            </w:pPr>
            <w:hyperlink r:id="rId18" w:history="1">
              <w:r w:rsidR="00B66783" w:rsidRPr="004E5F63">
                <w:rPr>
                  <w:rStyle w:val="Hyperlink"/>
                  <w:rFonts w:ascii="Arial" w:hAnsi="Arial" w:cs="Arial"/>
                  <w:sz w:val="18"/>
                  <w:szCs w:val="18"/>
                </w:rPr>
                <w:t>www.congatec.com</w:t>
              </w:r>
            </w:hyperlink>
          </w:p>
        </w:tc>
        <w:tc>
          <w:tcPr>
            <w:tcW w:w="2551" w:type="dxa"/>
            <w:shd w:val="clear" w:color="auto" w:fill="auto"/>
          </w:tcPr>
          <w:p w:rsidR="00B66783" w:rsidRPr="004E5F63" w:rsidRDefault="00B66783" w:rsidP="0019325B">
            <w:pPr>
              <w:pStyle w:val="Standard1"/>
              <w:snapToGrid w:val="0"/>
              <w:spacing w:line="276" w:lineRule="auto"/>
              <w:rPr>
                <w:rFonts w:ascii="Arial" w:hAnsi="Arial" w:cs="Arial"/>
                <w:b/>
                <w:sz w:val="18"/>
                <w:szCs w:val="18"/>
                <w:lang w:val="en-US"/>
              </w:rPr>
            </w:pPr>
            <w:r w:rsidRPr="004E5F63">
              <w:rPr>
                <w:rFonts w:ascii="Arial" w:hAnsi="Arial" w:cs="Arial"/>
                <w:b/>
                <w:sz w:val="18"/>
                <w:szCs w:val="18"/>
                <w:lang w:val="en-US"/>
              </w:rPr>
              <w:t>Press contact:</w:t>
            </w:r>
          </w:p>
          <w:p w:rsidR="00B66783" w:rsidRPr="004E5F63" w:rsidRDefault="00B66783" w:rsidP="0019325B">
            <w:pPr>
              <w:pStyle w:val="Standard1"/>
              <w:snapToGrid w:val="0"/>
              <w:spacing w:line="276" w:lineRule="auto"/>
              <w:rPr>
                <w:rFonts w:ascii="Arial" w:hAnsi="Arial" w:cs="Arial"/>
                <w:sz w:val="18"/>
                <w:szCs w:val="18"/>
                <w:lang w:val="en-US"/>
              </w:rPr>
            </w:pPr>
            <w:r w:rsidRPr="004E5F63">
              <w:rPr>
                <w:rFonts w:ascii="Arial" w:hAnsi="Arial" w:cs="Arial"/>
                <w:sz w:val="18"/>
                <w:szCs w:val="18"/>
                <w:lang w:val="en-US"/>
              </w:rPr>
              <w:t>SAMS Network</w:t>
            </w:r>
          </w:p>
          <w:p w:rsidR="00B66783" w:rsidRPr="004E5F63" w:rsidRDefault="00B66783" w:rsidP="0019325B">
            <w:pPr>
              <w:pStyle w:val="Standard1"/>
              <w:snapToGrid w:val="0"/>
              <w:spacing w:line="276" w:lineRule="auto"/>
              <w:rPr>
                <w:rFonts w:ascii="Arial" w:hAnsi="Arial" w:cs="Arial"/>
                <w:sz w:val="18"/>
                <w:szCs w:val="18"/>
                <w:lang w:val="en-US"/>
              </w:rPr>
            </w:pPr>
            <w:r w:rsidRPr="004E5F63">
              <w:rPr>
                <w:rFonts w:ascii="Arial" w:hAnsi="Arial" w:cs="Arial"/>
                <w:sz w:val="18"/>
                <w:szCs w:val="18"/>
                <w:lang w:val="en-US"/>
              </w:rPr>
              <w:t>Michael Hennen</w:t>
            </w:r>
          </w:p>
          <w:p w:rsidR="00B66783" w:rsidRPr="004E5F63" w:rsidRDefault="00B66783" w:rsidP="0019325B">
            <w:pPr>
              <w:pStyle w:val="Standard1"/>
              <w:snapToGrid w:val="0"/>
              <w:spacing w:line="276" w:lineRule="auto"/>
              <w:rPr>
                <w:rFonts w:ascii="Arial" w:hAnsi="Arial" w:cs="Arial"/>
                <w:sz w:val="18"/>
                <w:szCs w:val="18"/>
              </w:rPr>
            </w:pPr>
            <w:r w:rsidRPr="004E5F63">
              <w:rPr>
                <w:rFonts w:ascii="Arial" w:hAnsi="Arial" w:cs="Arial"/>
                <w:sz w:val="18"/>
                <w:szCs w:val="18"/>
              </w:rPr>
              <w:t>Telefon: +49-2405-4526720</w:t>
            </w:r>
          </w:p>
          <w:p w:rsidR="00B66783" w:rsidRPr="004E5F63" w:rsidRDefault="00EC3DF7" w:rsidP="0019325B">
            <w:pPr>
              <w:pStyle w:val="Standard1"/>
              <w:snapToGrid w:val="0"/>
              <w:spacing w:line="276" w:lineRule="auto"/>
              <w:rPr>
                <w:rFonts w:ascii="Arial" w:hAnsi="Arial" w:cs="Arial"/>
                <w:sz w:val="18"/>
                <w:szCs w:val="18"/>
              </w:rPr>
            </w:pPr>
            <w:hyperlink r:id="rId19" w:history="1">
              <w:r w:rsidR="00B66783" w:rsidRPr="004E5F63">
                <w:rPr>
                  <w:rStyle w:val="Hyperlink"/>
                  <w:rFonts w:ascii="Arial" w:hAnsi="Arial" w:cs="Arial"/>
                  <w:sz w:val="18"/>
                  <w:szCs w:val="18"/>
                </w:rPr>
                <w:t>info@sams-network.com</w:t>
              </w:r>
            </w:hyperlink>
            <w:r w:rsidR="00B66783" w:rsidRPr="004E5F63">
              <w:rPr>
                <w:rFonts w:ascii="Arial" w:hAnsi="Arial" w:cs="Arial"/>
                <w:sz w:val="18"/>
                <w:szCs w:val="18"/>
              </w:rPr>
              <w:t xml:space="preserve"> </w:t>
            </w:r>
          </w:p>
          <w:p w:rsidR="00B66783" w:rsidRPr="004E5F63" w:rsidRDefault="00EC3DF7" w:rsidP="0019325B">
            <w:pPr>
              <w:pStyle w:val="Standard1"/>
              <w:snapToGrid w:val="0"/>
              <w:spacing w:line="276" w:lineRule="auto"/>
              <w:rPr>
                <w:rFonts w:ascii="Arial" w:hAnsi="Arial" w:cs="Arial"/>
                <w:b/>
                <w:sz w:val="18"/>
                <w:szCs w:val="18"/>
                <w:u w:val="single"/>
              </w:rPr>
            </w:pPr>
            <w:hyperlink r:id="rId20" w:history="1">
              <w:r w:rsidR="00B66783" w:rsidRPr="004E5F63">
                <w:rPr>
                  <w:rStyle w:val="Hyperlink"/>
                  <w:rFonts w:ascii="Arial" w:hAnsi="Arial" w:cs="Arial"/>
                  <w:sz w:val="18"/>
                  <w:szCs w:val="18"/>
                </w:rPr>
                <w:t>www.sams-network.com</w:t>
              </w:r>
            </w:hyperlink>
          </w:p>
        </w:tc>
      </w:tr>
    </w:tbl>
    <w:p w:rsidR="00B66783" w:rsidRPr="004E5F63" w:rsidRDefault="00B66783" w:rsidP="002A4A84">
      <w:pPr>
        <w:spacing w:line="240" w:lineRule="auto"/>
        <w:rPr>
          <w:rFonts w:cs="Arial"/>
          <w:sz w:val="16"/>
          <w:szCs w:val="16"/>
          <w:lang w:val="es-ES"/>
        </w:rPr>
      </w:pPr>
    </w:p>
    <w:p w:rsidR="00B66783" w:rsidRPr="004E5F63" w:rsidRDefault="00B66783" w:rsidP="002A4A84">
      <w:pPr>
        <w:spacing w:line="240" w:lineRule="auto"/>
        <w:rPr>
          <w:rFonts w:cs="Arial"/>
          <w:sz w:val="16"/>
          <w:szCs w:val="16"/>
          <w:lang w:val="es-ES"/>
        </w:rPr>
      </w:pPr>
    </w:p>
    <w:p w:rsidR="00001D61" w:rsidRPr="004E5F63" w:rsidRDefault="00B66783" w:rsidP="002A4A84">
      <w:pPr>
        <w:pStyle w:val="Standard1"/>
        <w:ind w:right="283"/>
        <w:rPr>
          <w:rFonts w:ascii="Arial" w:hAnsi="Arial" w:cs="Arial"/>
          <w:sz w:val="16"/>
          <w:szCs w:val="16"/>
          <w:lang w:val="es-ES"/>
        </w:rPr>
      </w:pPr>
      <w:r w:rsidRPr="004E5F63">
        <w:rPr>
          <w:rFonts w:ascii="Arial" w:hAnsi="Arial" w:cs="Arial"/>
          <w:sz w:val="16"/>
          <w:szCs w:val="16"/>
          <w:lang w:val="es-ES"/>
        </w:rPr>
        <w:t xml:space="preserve">Texto y foto también disponible online en: </w:t>
      </w:r>
      <w:hyperlink r:id="rId21" w:history="1">
        <w:r w:rsidRPr="004E5F63">
          <w:rPr>
            <w:rStyle w:val="Hyperlink"/>
            <w:rFonts w:ascii="Arial" w:hAnsi="Arial" w:cs="Arial"/>
            <w:sz w:val="16"/>
            <w:szCs w:val="16"/>
            <w:lang w:val="es-ES"/>
          </w:rPr>
          <w:t>https://www.congatec.com/es/congatec/notas-de-prensa.html</w:t>
        </w:r>
      </w:hyperlink>
    </w:p>
    <w:p w:rsidR="00B66783" w:rsidRPr="004E5F63" w:rsidRDefault="00B66783" w:rsidP="002A4A84">
      <w:pPr>
        <w:pStyle w:val="Standard1"/>
        <w:ind w:right="283"/>
        <w:rPr>
          <w:rFonts w:ascii="Arial" w:hAnsi="Arial" w:cs="Arial"/>
          <w:sz w:val="16"/>
          <w:szCs w:val="16"/>
          <w:lang w:val="es-ES"/>
        </w:rPr>
      </w:pPr>
    </w:p>
    <w:p w:rsidR="00C925CB" w:rsidRPr="004E5F63" w:rsidRDefault="00C925CB" w:rsidP="00C925CB">
      <w:pPr>
        <w:pStyle w:val="Standard1"/>
        <w:spacing w:line="200" w:lineRule="atLeast"/>
        <w:rPr>
          <w:rFonts w:ascii="Arial" w:hAnsi="Arial" w:cs="Arial"/>
          <w:iCs/>
          <w:sz w:val="16"/>
          <w:szCs w:val="16"/>
          <w:lang w:val="es-ES"/>
        </w:rPr>
      </w:pPr>
      <w:r w:rsidRPr="004E5F63">
        <w:rPr>
          <w:rFonts w:ascii="Arial" w:hAnsi="Arial" w:cs="Arial"/>
          <w:iCs/>
          <w:sz w:val="16"/>
          <w:szCs w:val="16"/>
          <w:lang w:val="es-ES"/>
        </w:rPr>
        <w:t>Intel, el logotipo de Intel y otras marcas de Intel son marcas comerciales de Intel Corporation o sus filiales..  </w:t>
      </w:r>
    </w:p>
    <w:p w:rsidR="009C76DA" w:rsidRPr="004E5F63" w:rsidRDefault="009C76DA" w:rsidP="00C925CB">
      <w:pPr>
        <w:pStyle w:val="Standard1"/>
        <w:rPr>
          <w:rFonts w:ascii="Arial" w:hAnsi="Arial" w:cs="Arial"/>
          <w:iCs/>
          <w:sz w:val="16"/>
          <w:szCs w:val="16"/>
          <w:lang w:val="es-ES"/>
        </w:rPr>
      </w:pPr>
    </w:p>
    <w:sectPr w:rsidR="009C76DA" w:rsidRPr="004E5F63" w:rsidSect="00B62671">
      <w:headerReference w:type="default" r:id="rId22"/>
      <w:footerReference w:type="default" r:id="rId23"/>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BC" w:rsidRDefault="00595EBC" w:rsidP="00D97483">
      <w:r>
        <w:separator/>
      </w:r>
    </w:p>
  </w:endnote>
  <w:endnote w:type="continuationSeparator" w:id="0">
    <w:p w:rsidR="00595EBC" w:rsidRDefault="00595EBC"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Default="00431F25"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BC" w:rsidRDefault="00595EBC" w:rsidP="00D97483">
      <w:r>
        <w:separator/>
      </w:r>
    </w:p>
  </w:footnote>
  <w:footnote w:type="continuationSeparator" w:id="0">
    <w:p w:rsidR="00595EBC" w:rsidRDefault="00595EBC"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Pr="00842515" w:rsidRDefault="00431F25" w:rsidP="00842515">
    <w:pPr>
      <w:pStyle w:val="Pressemitteilung"/>
      <w:spacing w:before="0" w:after="0" w:line="240" w:lineRule="auto"/>
      <w:jc w:val="right"/>
      <w:rPr>
        <w:rFonts w:cs="Arial"/>
        <w:b w:val="0"/>
        <w:sz w:val="20"/>
        <w:u w:val="none"/>
      </w:rPr>
    </w:pPr>
  </w:p>
  <w:p w:rsidR="00300096" w:rsidRPr="00842515" w:rsidRDefault="00300096" w:rsidP="00842515">
    <w:pPr>
      <w:pStyle w:val="Pressemitteilung"/>
      <w:spacing w:before="0" w:after="0" w:line="240" w:lineRule="auto"/>
      <w:jc w:val="right"/>
      <w:rPr>
        <w:rFonts w:cs="Arial"/>
        <w:b w:val="0"/>
        <w:sz w:val="20"/>
        <w:u w:val="none"/>
      </w:rPr>
    </w:pPr>
  </w:p>
  <w:p w:rsidR="00300096" w:rsidRPr="00842515" w:rsidRDefault="00300096"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108AC"/>
    <w:rsid w:val="00001D61"/>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26A2E"/>
    <w:rsid w:val="00132DD8"/>
    <w:rsid w:val="00135EBC"/>
    <w:rsid w:val="00136E20"/>
    <w:rsid w:val="0014653E"/>
    <w:rsid w:val="0014730F"/>
    <w:rsid w:val="00157343"/>
    <w:rsid w:val="00175EB3"/>
    <w:rsid w:val="00181222"/>
    <w:rsid w:val="00184D6F"/>
    <w:rsid w:val="001854B5"/>
    <w:rsid w:val="00187AFE"/>
    <w:rsid w:val="00191F41"/>
    <w:rsid w:val="001A277C"/>
    <w:rsid w:val="001B0700"/>
    <w:rsid w:val="001B6B34"/>
    <w:rsid w:val="001C0038"/>
    <w:rsid w:val="001D055C"/>
    <w:rsid w:val="001E2E5F"/>
    <w:rsid w:val="001E3D01"/>
    <w:rsid w:val="001E4FB1"/>
    <w:rsid w:val="001E7371"/>
    <w:rsid w:val="002065F2"/>
    <w:rsid w:val="00212286"/>
    <w:rsid w:val="002139FA"/>
    <w:rsid w:val="00223722"/>
    <w:rsid w:val="00231F74"/>
    <w:rsid w:val="002368AC"/>
    <w:rsid w:val="002376DB"/>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28DA"/>
    <w:rsid w:val="002C6553"/>
    <w:rsid w:val="002C6A1D"/>
    <w:rsid w:val="002D3F17"/>
    <w:rsid w:val="002D56A3"/>
    <w:rsid w:val="002E2F91"/>
    <w:rsid w:val="002E333A"/>
    <w:rsid w:val="002E4493"/>
    <w:rsid w:val="002F035E"/>
    <w:rsid w:val="002F066A"/>
    <w:rsid w:val="002F16A9"/>
    <w:rsid w:val="002F1A60"/>
    <w:rsid w:val="002F2955"/>
    <w:rsid w:val="002F4A76"/>
    <w:rsid w:val="002F6466"/>
    <w:rsid w:val="00300096"/>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13FB9"/>
    <w:rsid w:val="00431604"/>
    <w:rsid w:val="00431F25"/>
    <w:rsid w:val="00443C7F"/>
    <w:rsid w:val="00446472"/>
    <w:rsid w:val="00450C5C"/>
    <w:rsid w:val="00451C75"/>
    <w:rsid w:val="00451E34"/>
    <w:rsid w:val="00462316"/>
    <w:rsid w:val="00466A57"/>
    <w:rsid w:val="00475771"/>
    <w:rsid w:val="00476500"/>
    <w:rsid w:val="00477528"/>
    <w:rsid w:val="00480CD4"/>
    <w:rsid w:val="004841F7"/>
    <w:rsid w:val="0048544A"/>
    <w:rsid w:val="00490E6A"/>
    <w:rsid w:val="004930EB"/>
    <w:rsid w:val="004A09D4"/>
    <w:rsid w:val="004A2EEC"/>
    <w:rsid w:val="004A6525"/>
    <w:rsid w:val="004B1541"/>
    <w:rsid w:val="004B4B85"/>
    <w:rsid w:val="004D2177"/>
    <w:rsid w:val="004D3BA0"/>
    <w:rsid w:val="004D7F6A"/>
    <w:rsid w:val="004E5F63"/>
    <w:rsid w:val="004F08CB"/>
    <w:rsid w:val="005168E6"/>
    <w:rsid w:val="00527922"/>
    <w:rsid w:val="005368EB"/>
    <w:rsid w:val="00546517"/>
    <w:rsid w:val="005502A5"/>
    <w:rsid w:val="0055046D"/>
    <w:rsid w:val="0055155D"/>
    <w:rsid w:val="0055706B"/>
    <w:rsid w:val="005674E1"/>
    <w:rsid w:val="00580111"/>
    <w:rsid w:val="0058053F"/>
    <w:rsid w:val="005876A1"/>
    <w:rsid w:val="005905AA"/>
    <w:rsid w:val="00595EBC"/>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40D57"/>
    <w:rsid w:val="00640F03"/>
    <w:rsid w:val="00640FFB"/>
    <w:rsid w:val="0064417B"/>
    <w:rsid w:val="006466E0"/>
    <w:rsid w:val="00650D54"/>
    <w:rsid w:val="006578A1"/>
    <w:rsid w:val="00662AB5"/>
    <w:rsid w:val="00664028"/>
    <w:rsid w:val="00667B3E"/>
    <w:rsid w:val="0067240C"/>
    <w:rsid w:val="00673527"/>
    <w:rsid w:val="00690ECD"/>
    <w:rsid w:val="0069359A"/>
    <w:rsid w:val="006A0ED0"/>
    <w:rsid w:val="006A1238"/>
    <w:rsid w:val="006A1254"/>
    <w:rsid w:val="006A1D3B"/>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1AEA"/>
    <w:rsid w:val="00765B08"/>
    <w:rsid w:val="00767A44"/>
    <w:rsid w:val="00771AFC"/>
    <w:rsid w:val="0077601C"/>
    <w:rsid w:val="00776AE3"/>
    <w:rsid w:val="00784949"/>
    <w:rsid w:val="00785534"/>
    <w:rsid w:val="0078770A"/>
    <w:rsid w:val="007923DD"/>
    <w:rsid w:val="0079344C"/>
    <w:rsid w:val="007A073A"/>
    <w:rsid w:val="007A1EAB"/>
    <w:rsid w:val="007A3A88"/>
    <w:rsid w:val="007B794A"/>
    <w:rsid w:val="007C46E3"/>
    <w:rsid w:val="007C4844"/>
    <w:rsid w:val="007C5914"/>
    <w:rsid w:val="007D1C15"/>
    <w:rsid w:val="007D3A9D"/>
    <w:rsid w:val="007E0AEB"/>
    <w:rsid w:val="007E5156"/>
    <w:rsid w:val="007E752C"/>
    <w:rsid w:val="007F3D6F"/>
    <w:rsid w:val="007F3F8D"/>
    <w:rsid w:val="00800B73"/>
    <w:rsid w:val="008014CA"/>
    <w:rsid w:val="008021E1"/>
    <w:rsid w:val="0080538D"/>
    <w:rsid w:val="008119CB"/>
    <w:rsid w:val="00815A0F"/>
    <w:rsid w:val="0082049A"/>
    <w:rsid w:val="008247D3"/>
    <w:rsid w:val="00832012"/>
    <w:rsid w:val="008326A9"/>
    <w:rsid w:val="00835D8A"/>
    <w:rsid w:val="008417D5"/>
    <w:rsid w:val="00841B78"/>
    <w:rsid w:val="00842166"/>
    <w:rsid w:val="00842515"/>
    <w:rsid w:val="00843FE7"/>
    <w:rsid w:val="00846053"/>
    <w:rsid w:val="00846888"/>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1693"/>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9F6518"/>
    <w:rsid w:val="00A12150"/>
    <w:rsid w:val="00A12F2D"/>
    <w:rsid w:val="00A171BD"/>
    <w:rsid w:val="00A31844"/>
    <w:rsid w:val="00A31EE8"/>
    <w:rsid w:val="00A342D1"/>
    <w:rsid w:val="00A44F2E"/>
    <w:rsid w:val="00A4732D"/>
    <w:rsid w:val="00A54FB5"/>
    <w:rsid w:val="00A61518"/>
    <w:rsid w:val="00A634ED"/>
    <w:rsid w:val="00A67A16"/>
    <w:rsid w:val="00A8157E"/>
    <w:rsid w:val="00A863AE"/>
    <w:rsid w:val="00A906AA"/>
    <w:rsid w:val="00A90AE1"/>
    <w:rsid w:val="00AA5C4C"/>
    <w:rsid w:val="00AB3308"/>
    <w:rsid w:val="00AB6EDF"/>
    <w:rsid w:val="00AD2B3D"/>
    <w:rsid w:val="00AD560F"/>
    <w:rsid w:val="00AD6B52"/>
    <w:rsid w:val="00AE2F50"/>
    <w:rsid w:val="00AE6368"/>
    <w:rsid w:val="00AF60DB"/>
    <w:rsid w:val="00B000CE"/>
    <w:rsid w:val="00B0389C"/>
    <w:rsid w:val="00B05AA2"/>
    <w:rsid w:val="00B14955"/>
    <w:rsid w:val="00B2216B"/>
    <w:rsid w:val="00B33182"/>
    <w:rsid w:val="00B37B7A"/>
    <w:rsid w:val="00B416C3"/>
    <w:rsid w:val="00B515F0"/>
    <w:rsid w:val="00B56D4A"/>
    <w:rsid w:val="00B62671"/>
    <w:rsid w:val="00B638FF"/>
    <w:rsid w:val="00B66783"/>
    <w:rsid w:val="00B74386"/>
    <w:rsid w:val="00B76850"/>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6A4C"/>
    <w:rsid w:val="00C07938"/>
    <w:rsid w:val="00C1056E"/>
    <w:rsid w:val="00C123FE"/>
    <w:rsid w:val="00C1254F"/>
    <w:rsid w:val="00C178C8"/>
    <w:rsid w:val="00C25E9F"/>
    <w:rsid w:val="00C42100"/>
    <w:rsid w:val="00C51840"/>
    <w:rsid w:val="00C67E97"/>
    <w:rsid w:val="00C71D90"/>
    <w:rsid w:val="00C80E04"/>
    <w:rsid w:val="00C83D12"/>
    <w:rsid w:val="00C87AB3"/>
    <w:rsid w:val="00C925CB"/>
    <w:rsid w:val="00C958C5"/>
    <w:rsid w:val="00C9595F"/>
    <w:rsid w:val="00C96F92"/>
    <w:rsid w:val="00CA0D75"/>
    <w:rsid w:val="00CA5BBA"/>
    <w:rsid w:val="00CB3F57"/>
    <w:rsid w:val="00CB4A50"/>
    <w:rsid w:val="00CB4D4E"/>
    <w:rsid w:val="00CC0AA6"/>
    <w:rsid w:val="00CC119E"/>
    <w:rsid w:val="00CC137C"/>
    <w:rsid w:val="00CC392B"/>
    <w:rsid w:val="00CC5773"/>
    <w:rsid w:val="00CD19EC"/>
    <w:rsid w:val="00CD3B59"/>
    <w:rsid w:val="00CD6592"/>
    <w:rsid w:val="00CE2C7F"/>
    <w:rsid w:val="00CE3C20"/>
    <w:rsid w:val="00CF0B0F"/>
    <w:rsid w:val="00CF2C1D"/>
    <w:rsid w:val="00CF5150"/>
    <w:rsid w:val="00D00E35"/>
    <w:rsid w:val="00D03022"/>
    <w:rsid w:val="00D03C82"/>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C3A6C"/>
    <w:rsid w:val="00DC3B55"/>
    <w:rsid w:val="00DC7155"/>
    <w:rsid w:val="00DD139E"/>
    <w:rsid w:val="00DE14B9"/>
    <w:rsid w:val="00DE150B"/>
    <w:rsid w:val="00DE2A02"/>
    <w:rsid w:val="00DF42D0"/>
    <w:rsid w:val="00DF642F"/>
    <w:rsid w:val="00E018BE"/>
    <w:rsid w:val="00E0599D"/>
    <w:rsid w:val="00E06489"/>
    <w:rsid w:val="00E077EE"/>
    <w:rsid w:val="00E12255"/>
    <w:rsid w:val="00E2429A"/>
    <w:rsid w:val="00E27999"/>
    <w:rsid w:val="00E27A16"/>
    <w:rsid w:val="00E3139F"/>
    <w:rsid w:val="00E36DD7"/>
    <w:rsid w:val="00E403CC"/>
    <w:rsid w:val="00E529F9"/>
    <w:rsid w:val="00E5322D"/>
    <w:rsid w:val="00E55D4E"/>
    <w:rsid w:val="00E6142F"/>
    <w:rsid w:val="00E61991"/>
    <w:rsid w:val="00E6293B"/>
    <w:rsid w:val="00E660F8"/>
    <w:rsid w:val="00E6752E"/>
    <w:rsid w:val="00E743D2"/>
    <w:rsid w:val="00E8535F"/>
    <w:rsid w:val="00E91D8A"/>
    <w:rsid w:val="00E94B78"/>
    <w:rsid w:val="00E953EE"/>
    <w:rsid w:val="00EA0E59"/>
    <w:rsid w:val="00EA28D0"/>
    <w:rsid w:val="00EA602D"/>
    <w:rsid w:val="00EA6510"/>
    <w:rsid w:val="00EA6BD4"/>
    <w:rsid w:val="00EB31F0"/>
    <w:rsid w:val="00EB37F5"/>
    <w:rsid w:val="00EC06F4"/>
    <w:rsid w:val="00EC0F56"/>
    <w:rsid w:val="00EC3DF7"/>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29BC"/>
    <w:rsid w:val="00FA3174"/>
    <w:rsid w:val="00FB1113"/>
    <w:rsid w:val="00FB1EC5"/>
    <w:rsid w:val="00FB2636"/>
    <w:rsid w:val="00FB3BCE"/>
    <w:rsid w:val="00FB69EB"/>
    <w:rsid w:val="00FB7553"/>
    <w:rsid w:val="00FC2026"/>
    <w:rsid w:val="00FC2B3A"/>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2F50"/>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CC392B"/>
    <w:pPr>
      <w:tabs>
        <w:tab w:val="left" w:pos="6513"/>
      </w:tabs>
      <w:spacing w:line="276" w:lineRule="auto"/>
      <w:outlineLvl w:val="0"/>
    </w:pPr>
    <w:rPr>
      <w:rFonts w:cs="Arial"/>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92B"/>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Standard"/>
    <w:rsid w:val="00001D61"/>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001D61"/>
    <w:pPr>
      <w:suppressAutoHyphens w:val="0"/>
    </w:pPr>
    <w:rPr>
      <w:rFonts w:eastAsiaTheme="minorHAnsi"/>
      <w:kern w:val="0"/>
      <w:lang w:eastAsia="de-DE"/>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gatec.com/" TargetMode="External"/><Relationship Id="rId18" Type="http://schemas.openxmlformats.org/officeDocument/2006/relationships/hyperlink" Target="http://www.congatec.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congatec.com/es/congatec/notas-de-prensa.html" TargetMode="External"/><Relationship Id="rId7" Type="http://schemas.openxmlformats.org/officeDocument/2006/relationships/endnotes" Target="endnotes.xml"/><Relationship Id="rId12" Type="http://schemas.openxmlformats.org/officeDocument/2006/relationships/hyperlink" Target="https://www.congatec.com/en/technologies/intel-tiger-lake-h-modules/" TargetMode="External"/><Relationship Id="rId17" Type="http://schemas.openxmlformats.org/officeDocument/2006/relationships/hyperlink" Target="mailto:info@congate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congatecAE" TargetMode="External"/><Relationship Id="rId20" Type="http://schemas.openxmlformats.org/officeDocument/2006/relationships/hyperlink" Target="http://www.sams-netwo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om/en/products/com-express-type-6/conga-ts5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congatecAG" TargetMode="External"/><Relationship Id="rId23" Type="http://schemas.openxmlformats.org/officeDocument/2006/relationships/footer" Target="footer1.xml"/><Relationship Id="rId10" Type="http://schemas.openxmlformats.org/officeDocument/2006/relationships/hyperlink" Target="http://www.congatec.com/en/products/com-hpc/conga-hpcctlh/" TargetMode="External"/><Relationship Id="rId19" Type="http://schemas.openxmlformats.org/officeDocument/2006/relationships/hyperlink" Target="mailto:info@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nkedin.com/company/congatec/" TargetMode="Externa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89DC9-9B0C-4A4B-B09F-033D5ED9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8234</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4</cp:revision>
  <cp:lastPrinted>2020-12-07T11:00:00Z</cp:lastPrinted>
  <dcterms:created xsi:type="dcterms:W3CDTF">2021-08-02T15:31:00Z</dcterms:created>
  <dcterms:modified xsi:type="dcterms:W3CDTF">2021-08-02T15:32:00Z</dcterms:modified>
</cp:coreProperties>
</file>