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F41" w:rsidRPr="009E6061" w:rsidRDefault="00B62671" w:rsidP="000D16E1">
      <w:pPr>
        <w:pStyle w:val="berschrift1"/>
        <w:rPr>
          <w:noProof w:val="0"/>
        </w:rPr>
      </w:pPr>
      <w:r w:rsidRPr="009E6061">
        <w:drawing>
          <wp:anchor distT="0" distB="0" distL="114300" distR="114300" simplePos="0" relativeHeight="251659264" behindDoc="0" locked="0" layoutInCell="1" allowOverlap="1">
            <wp:simplePos x="0" y="0"/>
            <wp:positionH relativeFrom="column">
              <wp:posOffset>4349839</wp:posOffset>
            </wp:positionH>
            <wp:positionV relativeFrom="paragraph">
              <wp:posOffset>-345913</wp:posOffset>
            </wp:positionV>
            <wp:extent cx="1150531" cy="903768"/>
            <wp:effectExtent l="19050" t="0" r="0" b="0"/>
            <wp:wrapNone/>
            <wp:docPr id="1" name="Grafik 15" descr="Congatec_Standard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atec_Standardlogo_RGB.jpg"/>
                    <pic:cNvPicPr/>
                  </pic:nvPicPr>
                  <pic:blipFill>
                    <a:blip r:embed="rId8" cstate="print"/>
                    <a:stretch>
                      <a:fillRect/>
                    </a:stretch>
                  </pic:blipFill>
                  <pic:spPr>
                    <a:xfrm>
                      <a:off x="0" y="0"/>
                      <a:ext cx="1150531" cy="903767"/>
                    </a:xfrm>
                    <a:prstGeom prst="rect">
                      <a:avLst/>
                    </a:prstGeom>
                  </pic:spPr>
                </pic:pic>
              </a:graphicData>
            </a:graphic>
          </wp:anchor>
        </w:drawing>
      </w:r>
      <w:r w:rsidR="00841B78" w:rsidRPr="009E6061">
        <w:rPr>
          <w:noProof w:val="0"/>
        </w:rPr>
        <w:t>P</w:t>
      </w:r>
      <w:r w:rsidR="00191F41" w:rsidRPr="009E6061">
        <w:rPr>
          <w:noProof w:val="0"/>
        </w:rPr>
        <w:t>ressemitteilung</w:t>
      </w:r>
    </w:p>
    <w:p w:rsidR="00C958C5" w:rsidRPr="009E6061" w:rsidRDefault="00C958C5" w:rsidP="000D16E1">
      <w:pPr>
        <w:pStyle w:val="berschrift1"/>
        <w:rPr>
          <w:noProof w:val="0"/>
        </w:rPr>
      </w:pPr>
    </w:p>
    <w:p w:rsidR="00C958C5" w:rsidRPr="009E6061" w:rsidRDefault="00C958C5" w:rsidP="000D16E1">
      <w:pPr>
        <w:pStyle w:val="berschrift1"/>
        <w:rPr>
          <w:noProof w:val="0"/>
        </w:rPr>
      </w:pPr>
    </w:p>
    <w:p w:rsidR="00991C13" w:rsidRPr="009E6061" w:rsidRDefault="00727E24" w:rsidP="000D16E1">
      <w:pPr>
        <w:rPr>
          <w:rStyle w:val="Kommentarzeichen1"/>
          <w:rFonts w:cs="Arial"/>
          <w:sz w:val="22"/>
          <w:szCs w:val="22"/>
        </w:rPr>
      </w:pPr>
      <w:r w:rsidRPr="009E6061">
        <w:rPr>
          <w:rStyle w:val="Kommentarzeichen1"/>
          <w:rFonts w:cs="Arial"/>
          <w:sz w:val="22"/>
          <w:szCs w:val="22"/>
        </w:rPr>
        <w:t xml:space="preserve">congatec setzt </w:t>
      </w:r>
      <w:r w:rsidR="001C7265" w:rsidRPr="009E6061">
        <w:rPr>
          <w:rStyle w:val="Kommentarzeichen1"/>
          <w:rFonts w:cs="Arial"/>
          <w:sz w:val="22"/>
          <w:szCs w:val="22"/>
        </w:rPr>
        <w:t xml:space="preserve">einen neuen Benchmark </w:t>
      </w:r>
      <w:r w:rsidRPr="009E6061">
        <w:rPr>
          <w:rStyle w:val="Kommentarzeichen1"/>
          <w:rFonts w:cs="Arial"/>
          <w:sz w:val="22"/>
          <w:szCs w:val="22"/>
        </w:rPr>
        <w:t>mit 20 neuen Computer-on-Module</w:t>
      </w:r>
      <w:r w:rsidR="00D052C3" w:rsidRPr="009E6061">
        <w:rPr>
          <w:rStyle w:val="Kommentarzeichen1"/>
          <w:rFonts w:cs="Arial"/>
          <w:sz w:val="22"/>
          <w:szCs w:val="22"/>
        </w:rPr>
        <w:t>s</w:t>
      </w:r>
      <w:r w:rsidRPr="009E6061">
        <w:rPr>
          <w:rStyle w:val="Kommentarzeichen1"/>
          <w:rFonts w:cs="Arial"/>
          <w:sz w:val="22"/>
          <w:szCs w:val="22"/>
        </w:rPr>
        <w:t xml:space="preserve"> </w:t>
      </w:r>
      <w:r w:rsidR="001C7265" w:rsidRPr="009E6061">
        <w:rPr>
          <w:rStyle w:val="Kommentarzeichen1"/>
          <w:rFonts w:cs="Arial"/>
          <w:sz w:val="22"/>
          <w:szCs w:val="22"/>
        </w:rPr>
        <w:t xml:space="preserve">auf Basis der 11. Gen Intel Core Prozessoren </w:t>
      </w:r>
      <w:r w:rsidRPr="009E6061">
        <w:rPr>
          <w:rStyle w:val="Kommentarzeichen1"/>
          <w:rFonts w:cs="Arial"/>
          <w:sz w:val="22"/>
          <w:szCs w:val="22"/>
        </w:rPr>
        <w:t>(</w:t>
      </w:r>
      <w:r w:rsidR="00AC31E9" w:rsidRPr="009E6061">
        <w:rPr>
          <w:rStyle w:val="Kommentarzeichen1"/>
          <w:rFonts w:cs="Arial"/>
          <w:sz w:val="22"/>
          <w:szCs w:val="22"/>
        </w:rPr>
        <w:t xml:space="preserve">früherer </w:t>
      </w:r>
      <w:r w:rsidRPr="009E6061">
        <w:rPr>
          <w:rStyle w:val="Kommentarzeichen1"/>
          <w:rFonts w:cs="Arial"/>
          <w:sz w:val="22"/>
          <w:szCs w:val="22"/>
        </w:rPr>
        <w:t>Codename Tiger Lake-H)</w:t>
      </w:r>
    </w:p>
    <w:p w:rsidR="00727E24" w:rsidRPr="009E6061" w:rsidRDefault="00727E24" w:rsidP="00AE6368">
      <w:pPr>
        <w:spacing w:line="276" w:lineRule="auto"/>
        <w:rPr>
          <w:rFonts w:cs="Arial"/>
          <w:b/>
          <w:sz w:val="36"/>
          <w:szCs w:val="36"/>
          <w:lang w:eastAsia="de-DE"/>
        </w:rPr>
      </w:pPr>
    </w:p>
    <w:p w:rsidR="00D82DFF" w:rsidRPr="009E6061" w:rsidRDefault="00727E24" w:rsidP="00727E24">
      <w:pPr>
        <w:rPr>
          <w:rStyle w:val="Kommentarzeichen1"/>
          <w:rFonts w:cs="Arial"/>
          <w:sz w:val="22"/>
          <w:szCs w:val="22"/>
        </w:rPr>
      </w:pPr>
      <w:r w:rsidRPr="009E6061">
        <w:rPr>
          <w:rFonts w:cs="Arial"/>
          <w:b/>
          <w:sz w:val="36"/>
          <w:szCs w:val="36"/>
          <w:lang w:eastAsia="de-DE"/>
        </w:rPr>
        <w:t xml:space="preserve">Führend, nicht nur </w:t>
      </w:r>
      <w:r w:rsidR="00FA0B98" w:rsidRPr="009E6061">
        <w:rPr>
          <w:rFonts w:cs="Arial"/>
          <w:b/>
          <w:sz w:val="36"/>
          <w:szCs w:val="36"/>
          <w:lang w:eastAsia="de-DE"/>
        </w:rPr>
        <w:t>bei der</w:t>
      </w:r>
      <w:r w:rsidRPr="009E6061">
        <w:rPr>
          <w:rFonts w:cs="Arial"/>
          <w:b/>
          <w:sz w:val="36"/>
          <w:szCs w:val="36"/>
          <w:lang w:eastAsia="de-DE"/>
        </w:rPr>
        <w:t xml:space="preserve"> Bandbreite</w:t>
      </w:r>
    </w:p>
    <w:p w:rsidR="002C28DA" w:rsidRPr="009E6061" w:rsidRDefault="00A04089" w:rsidP="00673527">
      <w:pPr>
        <w:rPr>
          <w:rStyle w:val="Kommentarzeichen1"/>
          <w:rFonts w:cs="Arial"/>
          <w:b/>
          <w:sz w:val="22"/>
          <w:szCs w:val="22"/>
        </w:rPr>
      </w:pPr>
      <w:r>
        <w:rPr>
          <w:rFonts w:cs="Arial"/>
          <w:b/>
          <w:noProof/>
          <w:szCs w:val="22"/>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38.9pt;height:337.45pt">
            <v:imagedata r:id="rId9" o:title="congatec-TLH Family6"/>
          </v:shape>
        </w:pict>
      </w:r>
    </w:p>
    <w:p w:rsidR="00D052C3" w:rsidRPr="009E6061" w:rsidRDefault="00D052C3" w:rsidP="00727E24">
      <w:pPr>
        <w:rPr>
          <w:rStyle w:val="Kommentarzeichen1"/>
          <w:rFonts w:cs="Arial"/>
          <w:b/>
          <w:sz w:val="22"/>
          <w:szCs w:val="22"/>
        </w:rPr>
      </w:pPr>
    </w:p>
    <w:p w:rsidR="00727E24" w:rsidRPr="009E6061" w:rsidRDefault="009055B3" w:rsidP="00727E24">
      <w:pPr>
        <w:rPr>
          <w:rStyle w:val="Kommentarzeichen1"/>
          <w:rFonts w:cs="Arial"/>
          <w:sz w:val="22"/>
          <w:szCs w:val="22"/>
        </w:rPr>
      </w:pPr>
      <w:r w:rsidRPr="009E6061">
        <w:rPr>
          <w:rStyle w:val="Kommentarzeichen1"/>
          <w:rFonts w:cs="Arial"/>
          <w:b/>
          <w:sz w:val="22"/>
          <w:szCs w:val="22"/>
        </w:rPr>
        <w:t xml:space="preserve">Deggendorf, </w:t>
      </w:r>
      <w:r w:rsidR="00727E24" w:rsidRPr="009E6061">
        <w:rPr>
          <w:rStyle w:val="Kommentarzeichen1"/>
          <w:rFonts w:cs="Arial"/>
          <w:b/>
          <w:sz w:val="22"/>
          <w:szCs w:val="22"/>
        </w:rPr>
        <w:t>3</w:t>
      </w:r>
      <w:r w:rsidRPr="009E6061">
        <w:rPr>
          <w:rStyle w:val="Kommentarzeichen1"/>
          <w:rFonts w:cs="Arial"/>
          <w:b/>
          <w:sz w:val="22"/>
          <w:szCs w:val="22"/>
        </w:rPr>
        <w:t xml:space="preserve">. </w:t>
      </w:r>
      <w:r w:rsidR="00727E24" w:rsidRPr="009E6061">
        <w:rPr>
          <w:rStyle w:val="Kommentarzeichen1"/>
          <w:rFonts w:cs="Arial"/>
          <w:b/>
          <w:sz w:val="22"/>
          <w:szCs w:val="22"/>
        </w:rPr>
        <w:t>August</w:t>
      </w:r>
      <w:r w:rsidRPr="009E6061">
        <w:rPr>
          <w:rStyle w:val="Kommentarzeichen1"/>
          <w:rFonts w:cs="Arial"/>
          <w:b/>
          <w:sz w:val="22"/>
          <w:szCs w:val="22"/>
        </w:rPr>
        <w:t xml:space="preserve"> 202</w:t>
      </w:r>
      <w:r w:rsidR="00727E24" w:rsidRPr="009E6061">
        <w:rPr>
          <w:rStyle w:val="Kommentarzeichen1"/>
          <w:rFonts w:cs="Arial"/>
          <w:b/>
          <w:sz w:val="22"/>
          <w:szCs w:val="22"/>
        </w:rPr>
        <w:t>1</w:t>
      </w:r>
      <w:r w:rsidRPr="009E6061">
        <w:rPr>
          <w:rStyle w:val="Kommentarzeichen1"/>
          <w:rFonts w:cs="Arial"/>
          <w:b/>
          <w:sz w:val="22"/>
          <w:szCs w:val="22"/>
        </w:rPr>
        <w:t xml:space="preserve"> * * *</w:t>
      </w:r>
      <w:r w:rsidRPr="009E6061">
        <w:rPr>
          <w:rStyle w:val="Kommentarzeichen1"/>
          <w:rFonts w:cs="Arial"/>
          <w:sz w:val="22"/>
          <w:szCs w:val="22"/>
        </w:rPr>
        <w:t xml:space="preserve"> </w:t>
      </w:r>
      <w:r w:rsidR="00D052C3" w:rsidRPr="009E6061">
        <w:rPr>
          <w:rStyle w:val="Kommentarzeichen1"/>
          <w:rFonts w:cs="Arial"/>
          <w:sz w:val="22"/>
          <w:szCs w:val="22"/>
        </w:rPr>
        <w:t>c</w:t>
      </w:r>
      <w:r w:rsidR="00727E24" w:rsidRPr="009E6061">
        <w:rPr>
          <w:rStyle w:val="Kommentarzeichen1"/>
          <w:rFonts w:cs="Arial"/>
          <w:sz w:val="22"/>
          <w:szCs w:val="22"/>
        </w:rPr>
        <w:t xml:space="preserve">ongatec </w:t>
      </w:r>
      <w:r w:rsidR="00D052C3" w:rsidRPr="009E6061">
        <w:rPr>
          <w:rStyle w:val="Kommentarzeichen1"/>
          <w:rFonts w:cs="Arial"/>
          <w:sz w:val="22"/>
          <w:szCs w:val="22"/>
        </w:rPr>
        <w:t>–</w:t>
      </w:r>
      <w:r w:rsidR="00727E24" w:rsidRPr="009E6061">
        <w:rPr>
          <w:rStyle w:val="Kommentarzeichen1"/>
          <w:rFonts w:cs="Arial"/>
          <w:sz w:val="22"/>
          <w:szCs w:val="22"/>
        </w:rPr>
        <w:t xml:space="preserve"> ein führender Anbieter von Embedded- und Edge-Computing-Technologien </w:t>
      </w:r>
      <w:r w:rsidR="00D052C3" w:rsidRPr="009E6061">
        <w:rPr>
          <w:rStyle w:val="Kommentarzeichen1"/>
          <w:rFonts w:cs="Arial"/>
          <w:sz w:val="22"/>
          <w:szCs w:val="22"/>
        </w:rPr>
        <w:t>–</w:t>
      </w:r>
      <w:r w:rsidR="00727E24" w:rsidRPr="009E6061">
        <w:rPr>
          <w:rStyle w:val="Kommentarzeichen1"/>
          <w:rFonts w:cs="Arial"/>
          <w:sz w:val="22"/>
          <w:szCs w:val="22"/>
        </w:rPr>
        <w:t xml:space="preserve"> stellt </w:t>
      </w:r>
      <w:r w:rsidR="004C518D" w:rsidRPr="009E6061">
        <w:rPr>
          <w:rStyle w:val="Kommentarzeichen1"/>
          <w:rFonts w:cs="Arial"/>
          <w:sz w:val="22"/>
          <w:szCs w:val="22"/>
        </w:rPr>
        <w:t>parallel zum</w:t>
      </w:r>
      <w:r w:rsidR="00D052C3" w:rsidRPr="009E6061">
        <w:rPr>
          <w:rStyle w:val="Kommentarzeichen1"/>
          <w:rFonts w:cs="Arial"/>
          <w:sz w:val="22"/>
          <w:szCs w:val="22"/>
        </w:rPr>
        <w:t xml:space="preserve"> Launch der 11. Generation Intel Core Prozessoren </w:t>
      </w:r>
      <w:r w:rsidR="00207BE4" w:rsidRPr="009E6061">
        <w:rPr>
          <w:rStyle w:val="Kommentarzeichen1"/>
          <w:rFonts w:cs="Arial"/>
          <w:sz w:val="22"/>
          <w:szCs w:val="22"/>
        </w:rPr>
        <w:t xml:space="preserve">für </w:t>
      </w:r>
      <w:r w:rsidR="00DB1777" w:rsidRPr="009E6061">
        <w:rPr>
          <w:rStyle w:val="Kommentarzeichen1"/>
          <w:rFonts w:cs="Arial"/>
          <w:sz w:val="22"/>
          <w:szCs w:val="22"/>
        </w:rPr>
        <w:t xml:space="preserve">das </w:t>
      </w:r>
      <w:r w:rsidR="00207BE4" w:rsidRPr="009E6061">
        <w:rPr>
          <w:rStyle w:val="Kommentarzeichen1"/>
          <w:rFonts w:cs="Arial"/>
          <w:sz w:val="22"/>
          <w:szCs w:val="22"/>
        </w:rPr>
        <w:t xml:space="preserve">IoT </w:t>
      </w:r>
      <w:r w:rsidR="00F7795D">
        <w:rPr>
          <w:rStyle w:val="Kommentarzeichen1"/>
          <w:rFonts w:cs="Arial"/>
          <w:sz w:val="22"/>
          <w:szCs w:val="22"/>
        </w:rPr>
        <w:t>zwanzig</w:t>
      </w:r>
      <w:r w:rsidR="00F7795D" w:rsidRPr="009E6061">
        <w:rPr>
          <w:rStyle w:val="Kommentarzeichen1"/>
          <w:rFonts w:cs="Arial"/>
          <w:sz w:val="22"/>
          <w:szCs w:val="22"/>
        </w:rPr>
        <w:t xml:space="preserve"> </w:t>
      </w:r>
      <w:r w:rsidR="00D052C3" w:rsidRPr="009E6061">
        <w:rPr>
          <w:rStyle w:val="Kommentarzeichen1"/>
          <w:rFonts w:cs="Arial"/>
          <w:sz w:val="22"/>
          <w:szCs w:val="22"/>
        </w:rPr>
        <w:t>neue Computer-on-Modules vor</w:t>
      </w:r>
      <w:r w:rsidR="00727E24" w:rsidRPr="009E6061">
        <w:rPr>
          <w:rStyle w:val="Kommentarzeichen1"/>
          <w:rFonts w:cs="Arial"/>
          <w:sz w:val="22"/>
          <w:szCs w:val="22"/>
        </w:rPr>
        <w:t xml:space="preserve">. Ausgestattet mit </w:t>
      </w:r>
      <w:r w:rsidR="00D052C3" w:rsidRPr="009E6061">
        <w:rPr>
          <w:rStyle w:val="Kommentarzeichen1"/>
          <w:rFonts w:cs="Arial"/>
          <w:sz w:val="22"/>
          <w:szCs w:val="22"/>
        </w:rPr>
        <w:t xml:space="preserve">der 11. Generation </w:t>
      </w:r>
      <w:r w:rsidR="00727E24" w:rsidRPr="009E6061">
        <w:rPr>
          <w:rStyle w:val="Kommentarzeichen1"/>
          <w:rFonts w:cs="Arial"/>
          <w:sz w:val="22"/>
          <w:szCs w:val="22"/>
        </w:rPr>
        <w:t xml:space="preserve">Intel Core </w:t>
      </w:r>
      <w:proofErr w:type="spellStart"/>
      <w:r w:rsidR="00727E24" w:rsidRPr="009E6061">
        <w:rPr>
          <w:rStyle w:val="Kommentarzeichen1"/>
          <w:rFonts w:cs="Arial"/>
          <w:sz w:val="22"/>
          <w:szCs w:val="22"/>
        </w:rPr>
        <w:t>vPro</w:t>
      </w:r>
      <w:proofErr w:type="spellEnd"/>
      <w:r w:rsidR="00727E24" w:rsidRPr="009E6061">
        <w:rPr>
          <w:rStyle w:val="Kommentarzeichen1"/>
          <w:rFonts w:cs="Arial"/>
          <w:sz w:val="22"/>
          <w:szCs w:val="22"/>
        </w:rPr>
        <w:t xml:space="preserve">, Intel Xeon W-11000E und Intel Celeron Prozessoren </w:t>
      </w:r>
      <w:r w:rsidR="00FA0B98" w:rsidRPr="009E6061">
        <w:rPr>
          <w:rStyle w:val="Kommentarzeichen1"/>
          <w:rFonts w:cs="Arial"/>
          <w:sz w:val="22"/>
          <w:szCs w:val="22"/>
        </w:rPr>
        <w:t>adressieren</w:t>
      </w:r>
      <w:r w:rsidR="00727E24" w:rsidRPr="009E6061">
        <w:rPr>
          <w:rStyle w:val="Kommentarzeichen1"/>
          <w:rFonts w:cs="Arial"/>
          <w:sz w:val="22"/>
          <w:szCs w:val="22"/>
        </w:rPr>
        <w:t xml:space="preserve"> die neuen </w:t>
      </w:r>
      <w:r w:rsidR="00D052C3" w:rsidRPr="009E6061">
        <w:rPr>
          <w:rStyle w:val="Kommentarzeichen1"/>
          <w:rFonts w:cs="Arial"/>
          <w:sz w:val="22"/>
          <w:szCs w:val="22"/>
        </w:rPr>
        <w:t xml:space="preserve">Module </w:t>
      </w:r>
      <w:r w:rsidR="00FA0B98" w:rsidRPr="009E6061">
        <w:rPr>
          <w:rStyle w:val="Kommentarzeichen1"/>
          <w:rFonts w:cs="Arial"/>
          <w:sz w:val="22"/>
          <w:szCs w:val="22"/>
        </w:rPr>
        <w:t>vor allem</w:t>
      </w:r>
      <w:r w:rsidR="004C518D" w:rsidRPr="009E6061">
        <w:rPr>
          <w:rStyle w:val="Kommentarzeichen1"/>
          <w:rFonts w:cs="Arial"/>
          <w:sz w:val="22"/>
          <w:szCs w:val="22"/>
        </w:rPr>
        <w:t xml:space="preserve"> besonders</w:t>
      </w:r>
      <w:r w:rsidR="00D052C3" w:rsidRPr="009E6061">
        <w:rPr>
          <w:rStyle w:val="Kommentarzeichen1"/>
          <w:rFonts w:cs="Arial"/>
          <w:sz w:val="22"/>
          <w:szCs w:val="22"/>
        </w:rPr>
        <w:t xml:space="preserve"> anspruchsvolle</w:t>
      </w:r>
      <w:r w:rsidR="00727E24" w:rsidRPr="009E6061">
        <w:rPr>
          <w:rStyle w:val="Kommentarzeichen1"/>
          <w:rFonts w:cs="Arial"/>
          <w:sz w:val="22"/>
          <w:szCs w:val="22"/>
        </w:rPr>
        <w:t xml:space="preserve"> IoT-Gateway- </w:t>
      </w:r>
      <w:r w:rsidR="00D052C3" w:rsidRPr="009E6061">
        <w:rPr>
          <w:rStyle w:val="Kommentarzeichen1"/>
          <w:rFonts w:cs="Arial"/>
          <w:sz w:val="22"/>
          <w:szCs w:val="22"/>
        </w:rPr>
        <w:t>und Edge-Computing-</w:t>
      </w:r>
      <w:r w:rsidR="00FA0B98" w:rsidRPr="009E6061">
        <w:rPr>
          <w:rStyle w:val="Kommentarzeichen1"/>
          <w:rFonts w:cs="Arial"/>
          <w:sz w:val="22"/>
          <w:szCs w:val="22"/>
        </w:rPr>
        <w:t>Applikationen</w:t>
      </w:r>
      <w:r w:rsidR="00D052C3" w:rsidRPr="009E6061">
        <w:rPr>
          <w:rStyle w:val="Kommentarzeichen1"/>
          <w:rFonts w:cs="Arial"/>
          <w:sz w:val="22"/>
          <w:szCs w:val="22"/>
        </w:rPr>
        <w:t>.</w:t>
      </w:r>
    </w:p>
    <w:p w:rsidR="00727E24" w:rsidRPr="009E6061" w:rsidRDefault="00727E24" w:rsidP="00727E24">
      <w:pPr>
        <w:rPr>
          <w:rStyle w:val="Kommentarzeichen1"/>
          <w:rFonts w:cs="Arial"/>
          <w:sz w:val="22"/>
          <w:szCs w:val="22"/>
        </w:rPr>
      </w:pPr>
    </w:p>
    <w:p w:rsidR="00727E24" w:rsidRPr="009E6061" w:rsidRDefault="001C1286" w:rsidP="00727E24">
      <w:pPr>
        <w:rPr>
          <w:rStyle w:val="Kommentarzeichen1"/>
          <w:rFonts w:cs="Arial"/>
          <w:sz w:val="22"/>
          <w:szCs w:val="22"/>
        </w:rPr>
      </w:pPr>
      <w:r w:rsidRPr="009E6061">
        <w:rPr>
          <w:rStyle w:val="Kommentarzeichen1"/>
          <w:rFonts w:cs="Arial"/>
          <w:sz w:val="22"/>
          <w:szCs w:val="22"/>
        </w:rPr>
        <w:t xml:space="preserve">Die neuen Flaggschiff-Module für COM-HPC Client und COM Express Type 6 Designs </w:t>
      </w:r>
      <w:r w:rsidR="00D16E34" w:rsidRPr="009E6061">
        <w:rPr>
          <w:rStyle w:val="Kommentarzeichen1"/>
          <w:rFonts w:cs="Arial"/>
          <w:sz w:val="22"/>
          <w:szCs w:val="22"/>
        </w:rPr>
        <w:t>nutzen</w:t>
      </w:r>
      <w:r w:rsidR="005940D4" w:rsidRPr="009E6061">
        <w:t xml:space="preserve"> </w:t>
      </w:r>
      <w:proofErr w:type="spellStart"/>
      <w:r w:rsidR="005940D4" w:rsidRPr="009E6061">
        <w:t>Intel’s</w:t>
      </w:r>
      <w:proofErr w:type="spellEnd"/>
      <w:r w:rsidR="005940D4" w:rsidRPr="009E6061">
        <w:t xml:space="preserve"> 10nm </w:t>
      </w:r>
      <w:proofErr w:type="spellStart"/>
      <w:r w:rsidR="005940D4" w:rsidRPr="009E6061">
        <w:t>SuperFin</w:t>
      </w:r>
      <w:proofErr w:type="spellEnd"/>
      <w:r w:rsidR="005940D4" w:rsidRPr="009E6061">
        <w:t xml:space="preserve"> Technologie </w:t>
      </w:r>
      <w:r w:rsidR="004A343B" w:rsidRPr="009E6061">
        <w:rPr>
          <w:rStyle w:val="Kommentarzeichen1"/>
          <w:rFonts w:cs="Arial"/>
          <w:sz w:val="22"/>
          <w:szCs w:val="22"/>
        </w:rPr>
        <w:t>in</w:t>
      </w:r>
      <w:r w:rsidR="00727E24" w:rsidRPr="009E6061">
        <w:rPr>
          <w:rStyle w:val="Kommentarzeichen1"/>
          <w:rFonts w:cs="Arial"/>
          <w:sz w:val="22"/>
          <w:szCs w:val="22"/>
        </w:rPr>
        <w:t xml:space="preserve"> einem </w:t>
      </w:r>
      <w:r w:rsidRPr="009E6061">
        <w:rPr>
          <w:rStyle w:val="Kommentarzeichen1"/>
          <w:rFonts w:cs="Arial"/>
          <w:sz w:val="22"/>
          <w:szCs w:val="22"/>
        </w:rPr>
        <w:t>Zwei-Chip-</w:t>
      </w:r>
      <w:r w:rsidR="00727E24" w:rsidRPr="009E6061">
        <w:rPr>
          <w:rStyle w:val="Kommentarzeichen1"/>
          <w:rFonts w:cs="Arial"/>
          <w:sz w:val="22"/>
          <w:szCs w:val="22"/>
        </w:rPr>
        <w:t xml:space="preserve">Design mit CPU und </w:t>
      </w:r>
      <w:r w:rsidRPr="009E6061">
        <w:rPr>
          <w:rStyle w:val="Kommentarzeichen1"/>
          <w:rFonts w:cs="Arial"/>
          <w:sz w:val="22"/>
          <w:szCs w:val="22"/>
        </w:rPr>
        <w:t xml:space="preserve">dediziertem </w:t>
      </w:r>
      <w:r w:rsidR="00727E24" w:rsidRPr="009E6061">
        <w:rPr>
          <w:rStyle w:val="Kommentarzeichen1"/>
          <w:rFonts w:cs="Arial"/>
          <w:sz w:val="22"/>
          <w:szCs w:val="22"/>
        </w:rPr>
        <w:t>Plat</w:t>
      </w:r>
      <w:r w:rsidRPr="009E6061">
        <w:rPr>
          <w:rStyle w:val="Kommentarzeichen1"/>
          <w:rFonts w:cs="Arial"/>
          <w:sz w:val="22"/>
          <w:szCs w:val="22"/>
        </w:rPr>
        <w:t>t</w:t>
      </w:r>
      <w:r w:rsidR="00727E24" w:rsidRPr="009E6061">
        <w:rPr>
          <w:rStyle w:val="Kommentarzeichen1"/>
          <w:rFonts w:cs="Arial"/>
          <w:sz w:val="22"/>
          <w:szCs w:val="22"/>
        </w:rPr>
        <w:t>form Controller Hub (PCH)</w:t>
      </w:r>
      <w:r w:rsidR="000B5D12" w:rsidRPr="009E6061">
        <w:rPr>
          <w:rStyle w:val="Kommentarzeichen1"/>
          <w:rFonts w:cs="Arial"/>
          <w:sz w:val="22"/>
          <w:szCs w:val="22"/>
        </w:rPr>
        <w:t xml:space="preserve"> und </w:t>
      </w:r>
      <w:r w:rsidR="00727E24" w:rsidRPr="009E6061">
        <w:rPr>
          <w:rStyle w:val="Kommentarzeichen1"/>
          <w:rFonts w:cs="Arial"/>
          <w:sz w:val="22"/>
          <w:szCs w:val="22"/>
        </w:rPr>
        <w:t xml:space="preserve">beeindrucken </w:t>
      </w:r>
      <w:r w:rsidR="00FA0B98" w:rsidRPr="009E6061">
        <w:rPr>
          <w:rStyle w:val="Kommentarzeichen1"/>
          <w:rFonts w:cs="Arial"/>
          <w:sz w:val="22"/>
          <w:szCs w:val="22"/>
        </w:rPr>
        <w:t xml:space="preserve">nicht nur </w:t>
      </w:r>
      <w:r w:rsidRPr="009E6061">
        <w:rPr>
          <w:rStyle w:val="Kommentarzeichen1"/>
          <w:rFonts w:cs="Arial"/>
          <w:sz w:val="22"/>
          <w:szCs w:val="22"/>
        </w:rPr>
        <w:t xml:space="preserve">durch </w:t>
      </w:r>
      <w:r w:rsidR="004C518D" w:rsidRPr="009E6061">
        <w:rPr>
          <w:rStyle w:val="Kommentarzeichen1"/>
          <w:rFonts w:cs="Arial"/>
          <w:sz w:val="22"/>
          <w:szCs w:val="22"/>
        </w:rPr>
        <w:t xml:space="preserve">den von </w:t>
      </w:r>
      <w:r w:rsidR="004C518D" w:rsidRPr="009E6061">
        <w:rPr>
          <w:rStyle w:val="Kommentarzeichen1"/>
          <w:rFonts w:cs="Arial"/>
          <w:sz w:val="22"/>
          <w:szCs w:val="22"/>
        </w:rPr>
        <w:lastRenderedPageBreak/>
        <w:t>ihnen neu aufgestellten</w:t>
      </w:r>
      <w:r w:rsidRPr="009E6061">
        <w:rPr>
          <w:rStyle w:val="Kommentarzeichen1"/>
          <w:rFonts w:cs="Arial"/>
          <w:sz w:val="22"/>
          <w:szCs w:val="22"/>
        </w:rPr>
        <w:t xml:space="preserve"> Bandbreiten-Benchmark: </w:t>
      </w:r>
      <w:r w:rsidR="00850DF5" w:rsidRPr="009E6061">
        <w:rPr>
          <w:rStyle w:val="Kommentarzeichen1"/>
          <w:rFonts w:cs="Arial"/>
          <w:sz w:val="22"/>
          <w:szCs w:val="22"/>
        </w:rPr>
        <w:t xml:space="preserve">Sie stellen bis </w:t>
      </w:r>
      <w:r w:rsidR="00727E24" w:rsidRPr="009E6061">
        <w:rPr>
          <w:rStyle w:val="Kommentarzeichen1"/>
          <w:rFonts w:cs="Arial"/>
          <w:sz w:val="22"/>
          <w:szCs w:val="22"/>
        </w:rPr>
        <w:t>zu 20 PCIe Gen 4.0 Lanes fü</w:t>
      </w:r>
      <w:r w:rsidRPr="009E6061">
        <w:rPr>
          <w:rStyle w:val="Kommentarzeichen1"/>
          <w:rFonts w:cs="Arial"/>
          <w:sz w:val="22"/>
          <w:szCs w:val="22"/>
        </w:rPr>
        <w:t>r massive vernetzte Echtzeit-</w:t>
      </w:r>
      <w:r w:rsidR="00727E24" w:rsidRPr="009E6061">
        <w:rPr>
          <w:rStyle w:val="Kommentarzeichen1"/>
          <w:rFonts w:cs="Arial"/>
          <w:sz w:val="22"/>
          <w:szCs w:val="22"/>
        </w:rPr>
        <w:t xml:space="preserve">IIoT-Gateway- und </w:t>
      </w:r>
      <w:r w:rsidR="003C26F9" w:rsidRPr="009E6061">
        <w:rPr>
          <w:rStyle w:val="Kommentarzeichen1"/>
          <w:rFonts w:cs="Arial"/>
          <w:sz w:val="22"/>
          <w:szCs w:val="22"/>
        </w:rPr>
        <w:t xml:space="preserve">intelligente </w:t>
      </w:r>
      <w:r w:rsidR="00727E24" w:rsidRPr="009E6061">
        <w:rPr>
          <w:rStyle w:val="Kommentarzeichen1"/>
          <w:rFonts w:cs="Arial"/>
          <w:sz w:val="22"/>
          <w:szCs w:val="22"/>
        </w:rPr>
        <w:t>Edge-Computing-Workloads</w:t>
      </w:r>
      <w:r w:rsidRPr="009E6061">
        <w:rPr>
          <w:rStyle w:val="Kommentarzeichen1"/>
          <w:rFonts w:cs="Arial"/>
          <w:sz w:val="22"/>
          <w:szCs w:val="22"/>
        </w:rPr>
        <w:t xml:space="preserve"> bereit</w:t>
      </w:r>
      <w:r w:rsidR="00727E24" w:rsidRPr="009E6061">
        <w:rPr>
          <w:rStyle w:val="Kommentarzeichen1"/>
          <w:rFonts w:cs="Arial"/>
          <w:sz w:val="22"/>
          <w:szCs w:val="22"/>
        </w:rPr>
        <w:t xml:space="preserve">. </w:t>
      </w:r>
      <w:r w:rsidRPr="009E6061">
        <w:rPr>
          <w:rStyle w:val="Kommentarzeichen1"/>
          <w:rFonts w:cs="Arial"/>
          <w:sz w:val="22"/>
          <w:szCs w:val="22"/>
        </w:rPr>
        <w:t xml:space="preserve">Zur Verarbeitung </w:t>
      </w:r>
      <w:r w:rsidR="00727E24" w:rsidRPr="009E6061">
        <w:rPr>
          <w:rStyle w:val="Kommentarzeichen1"/>
          <w:rFonts w:cs="Arial"/>
          <w:sz w:val="22"/>
          <w:szCs w:val="22"/>
        </w:rPr>
        <w:t xml:space="preserve">solch </w:t>
      </w:r>
      <w:r w:rsidR="002E074E" w:rsidRPr="009E6061">
        <w:rPr>
          <w:rStyle w:val="Kommentarzeichen1"/>
          <w:rFonts w:cs="Arial"/>
          <w:sz w:val="22"/>
          <w:szCs w:val="22"/>
        </w:rPr>
        <w:t>immens</w:t>
      </w:r>
      <w:r w:rsidR="004C518D" w:rsidRPr="009E6061">
        <w:rPr>
          <w:rStyle w:val="Kommentarzeichen1"/>
          <w:rFonts w:cs="Arial"/>
          <w:sz w:val="22"/>
          <w:szCs w:val="22"/>
        </w:rPr>
        <w:t xml:space="preserve"> großer</w:t>
      </w:r>
      <w:r w:rsidR="00727E24" w:rsidRPr="009E6061">
        <w:rPr>
          <w:rStyle w:val="Kommentarzeichen1"/>
          <w:rFonts w:cs="Arial"/>
          <w:sz w:val="22"/>
          <w:szCs w:val="22"/>
        </w:rPr>
        <w:t xml:space="preserve"> Workloads</w:t>
      </w:r>
      <w:r w:rsidRPr="009E6061">
        <w:rPr>
          <w:rStyle w:val="Kommentarzeichen1"/>
          <w:rFonts w:cs="Arial"/>
          <w:sz w:val="22"/>
          <w:szCs w:val="22"/>
        </w:rPr>
        <w:t xml:space="preserve"> bieten</w:t>
      </w:r>
      <w:r w:rsidR="00727E24" w:rsidRPr="009E6061">
        <w:rPr>
          <w:rStyle w:val="Kommentarzeichen1"/>
          <w:rFonts w:cs="Arial"/>
          <w:sz w:val="22"/>
          <w:szCs w:val="22"/>
        </w:rPr>
        <w:t xml:space="preserve"> die neuen Module </w:t>
      </w:r>
      <w:r w:rsidR="00FA0B98" w:rsidRPr="009E6061">
        <w:rPr>
          <w:rStyle w:val="Kommentarzeichen1"/>
          <w:rFonts w:cs="Arial"/>
          <w:sz w:val="22"/>
          <w:szCs w:val="22"/>
        </w:rPr>
        <w:t xml:space="preserve">auch </w:t>
      </w:r>
      <w:r w:rsidR="00727E24" w:rsidRPr="009E6061">
        <w:rPr>
          <w:rStyle w:val="Kommentarzeichen1"/>
          <w:rFonts w:cs="Arial"/>
          <w:sz w:val="22"/>
          <w:szCs w:val="22"/>
        </w:rPr>
        <w:t xml:space="preserve">bis zu 128 GB DDR4 </w:t>
      </w:r>
      <w:r w:rsidRPr="009E6061">
        <w:rPr>
          <w:rStyle w:val="Kommentarzeichen1"/>
          <w:rFonts w:cs="Arial"/>
          <w:sz w:val="22"/>
          <w:szCs w:val="22"/>
        </w:rPr>
        <w:t>SO-</w:t>
      </w:r>
      <w:r w:rsidR="00727E24" w:rsidRPr="009E6061">
        <w:rPr>
          <w:rStyle w:val="Kommentarzeichen1"/>
          <w:rFonts w:cs="Arial"/>
          <w:sz w:val="22"/>
          <w:szCs w:val="22"/>
        </w:rPr>
        <w:t xml:space="preserve">DIMM </w:t>
      </w:r>
      <w:r w:rsidRPr="009E6061">
        <w:rPr>
          <w:rStyle w:val="Kommentarzeichen1"/>
          <w:rFonts w:cs="Arial"/>
          <w:sz w:val="22"/>
          <w:szCs w:val="22"/>
        </w:rPr>
        <w:t>basierten Arbeitsspeicher</w:t>
      </w:r>
      <w:r w:rsidR="00727E24" w:rsidRPr="009E6061">
        <w:rPr>
          <w:rStyle w:val="Kommentarzeichen1"/>
          <w:rFonts w:cs="Arial"/>
          <w:sz w:val="22"/>
          <w:szCs w:val="22"/>
        </w:rPr>
        <w:t xml:space="preserve">, </w:t>
      </w:r>
      <w:r w:rsidR="00BC70ED" w:rsidRPr="009E6061">
        <w:rPr>
          <w:rStyle w:val="Kommentarzeichen1"/>
          <w:rFonts w:cs="Arial"/>
          <w:sz w:val="22"/>
          <w:szCs w:val="22"/>
        </w:rPr>
        <w:t xml:space="preserve">integrierte </w:t>
      </w:r>
      <w:r w:rsidR="00727E24" w:rsidRPr="009E6061">
        <w:rPr>
          <w:rStyle w:val="Kommentarzeichen1"/>
          <w:rFonts w:cs="Arial"/>
          <w:sz w:val="22"/>
          <w:szCs w:val="22"/>
        </w:rPr>
        <w:t>KI-Beschleuniger und bis zu 8 leistungss</w:t>
      </w:r>
      <w:r w:rsidR="002E074E" w:rsidRPr="009E6061">
        <w:rPr>
          <w:rStyle w:val="Kommentarzeichen1"/>
          <w:rFonts w:cs="Arial"/>
          <w:sz w:val="22"/>
          <w:szCs w:val="22"/>
        </w:rPr>
        <w:t>tarke Prozessorkerne, die Leistungssteigerung</w:t>
      </w:r>
      <w:r w:rsidR="00713050" w:rsidRPr="009E6061">
        <w:rPr>
          <w:rStyle w:val="Kommentarzeichen1"/>
          <w:rFonts w:cs="Arial"/>
          <w:sz w:val="22"/>
          <w:szCs w:val="22"/>
        </w:rPr>
        <w:t>en</w:t>
      </w:r>
      <w:r w:rsidR="002E074E" w:rsidRPr="009E6061">
        <w:rPr>
          <w:rStyle w:val="Kommentarzeichen1"/>
          <w:rFonts w:cs="Arial"/>
          <w:sz w:val="22"/>
          <w:szCs w:val="22"/>
        </w:rPr>
        <w:t xml:space="preserve"> </w:t>
      </w:r>
      <w:r w:rsidR="00727E24" w:rsidRPr="009E6061">
        <w:rPr>
          <w:rStyle w:val="Kommentarzeichen1"/>
          <w:rFonts w:cs="Arial"/>
          <w:sz w:val="22"/>
          <w:szCs w:val="22"/>
        </w:rPr>
        <w:t>von bis zu 65</w:t>
      </w:r>
      <w:r w:rsidR="00234019" w:rsidRPr="009E6061">
        <w:rPr>
          <w:rStyle w:val="Kommentarzeichen1"/>
          <w:rFonts w:cs="Arial"/>
          <w:sz w:val="22"/>
          <w:szCs w:val="22"/>
        </w:rPr>
        <w:t> </w:t>
      </w:r>
      <w:r w:rsidR="00727E24" w:rsidRPr="009E6061">
        <w:rPr>
          <w:rStyle w:val="Kommentarzeichen1"/>
          <w:rFonts w:cs="Arial"/>
          <w:sz w:val="22"/>
          <w:szCs w:val="22"/>
        </w:rPr>
        <w:t>% bei der Multi-Thread-</w:t>
      </w:r>
      <w:r w:rsidR="002E074E" w:rsidRPr="009E6061">
        <w:rPr>
          <w:rStyle w:val="Kommentarzeichen1"/>
          <w:rFonts w:cs="Arial"/>
          <w:sz w:val="22"/>
          <w:szCs w:val="22"/>
        </w:rPr>
        <w:t>Performance</w:t>
      </w:r>
      <w:r w:rsidR="004C518D" w:rsidRPr="009E6061">
        <w:rPr>
          <w:rStyle w:val="Kommentarzeichen1"/>
          <w:rFonts w:cs="Arial"/>
          <w:sz w:val="22"/>
          <w:szCs w:val="22"/>
          <w:vertAlign w:val="superscript"/>
        </w:rPr>
        <w:t>[1]</w:t>
      </w:r>
      <w:r w:rsidR="004C518D" w:rsidRPr="009E6061">
        <w:rPr>
          <w:rStyle w:val="Kommentarzeichen1"/>
          <w:rFonts w:cs="Arial"/>
          <w:sz w:val="22"/>
          <w:szCs w:val="22"/>
        </w:rPr>
        <w:t xml:space="preserve"> </w:t>
      </w:r>
      <w:r w:rsidR="00727E24" w:rsidRPr="009E6061">
        <w:rPr>
          <w:rStyle w:val="Kommentarzeichen1"/>
          <w:rFonts w:cs="Arial"/>
          <w:sz w:val="22"/>
          <w:szCs w:val="22"/>
        </w:rPr>
        <w:t>und</w:t>
      </w:r>
      <w:r w:rsidR="000D0DB1" w:rsidRPr="009E6061">
        <w:rPr>
          <w:rStyle w:val="Kommentarzeichen1"/>
          <w:rFonts w:cs="Arial"/>
          <w:sz w:val="22"/>
          <w:szCs w:val="22"/>
        </w:rPr>
        <w:t xml:space="preserve"> bis zu</w:t>
      </w:r>
      <w:r w:rsidR="00727E24" w:rsidRPr="009E6061">
        <w:rPr>
          <w:rStyle w:val="Kommentarzeichen1"/>
          <w:rFonts w:cs="Arial"/>
          <w:sz w:val="22"/>
          <w:szCs w:val="22"/>
        </w:rPr>
        <w:t xml:space="preserve"> 32</w:t>
      </w:r>
      <w:r w:rsidR="00A8283B" w:rsidRPr="009E6061">
        <w:rPr>
          <w:rStyle w:val="Kommentarzeichen1"/>
          <w:rFonts w:cs="Arial"/>
          <w:sz w:val="22"/>
          <w:szCs w:val="22"/>
        </w:rPr>
        <w:t> </w:t>
      </w:r>
      <w:r w:rsidR="00727E24" w:rsidRPr="009E6061">
        <w:rPr>
          <w:rStyle w:val="Kommentarzeichen1"/>
          <w:rFonts w:cs="Arial"/>
          <w:sz w:val="22"/>
          <w:szCs w:val="22"/>
        </w:rPr>
        <w:t>% bei der Single-Thread-</w:t>
      </w:r>
      <w:r w:rsidR="002E074E" w:rsidRPr="009E6061">
        <w:rPr>
          <w:rStyle w:val="Kommentarzeichen1"/>
          <w:rFonts w:cs="Arial"/>
          <w:sz w:val="22"/>
          <w:szCs w:val="22"/>
        </w:rPr>
        <w:t>Performance</w:t>
      </w:r>
      <w:r w:rsidR="004C518D" w:rsidRPr="009E6061">
        <w:rPr>
          <w:rStyle w:val="Kommentarzeichen1"/>
          <w:rFonts w:cs="Arial"/>
          <w:sz w:val="22"/>
          <w:szCs w:val="22"/>
          <w:vertAlign w:val="superscript"/>
        </w:rPr>
        <w:t>[2]</w:t>
      </w:r>
      <w:r w:rsidR="004C518D" w:rsidRPr="009E6061">
        <w:rPr>
          <w:rStyle w:val="Kommentarzeichen1"/>
          <w:rFonts w:cs="Arial"/>
          <w:sz w:val="22"/>
          <w:szCs w:val="22"/>
        </w:rPr>
        <w:t xml:space="preserve"> </w:t>
      </w:r>
      <w:r w:rsidR="002E074E" w:rsidRPr="009E6061">
        <w:rPr>
          <w:rStyle w:val="Kommentarzeichen1"/>
          <w:rFonts w:cs="Arial"/>
          <w:sz w:val="22"/>
          <w:szCs w:val="22"/>
        </w:rPr>
        <w:t>ermöglichen</w:t>
      </w:r>
      <w:r w:rsidR="00727E24" w:rsidRPr="009E6061">
        <w:rPr>
          <w:rStyle w:val="Kommentarzeichen1"/>
          <w:rFonts w:cs="Arial"/>
          <w:sz w:val="22"/>
          <w:szCs w:val="22"/>
        </w:rPr>
        <w:t xml:space="preserve">. </w:t>
      </w:r>
      <w:r w:rsidR="000B1F16" w:rsidRPr="009E6061">
        <w:rPr>
          <w:rStyle w:val="Kommentarzeichen1"/>
          <w:rFonts w:cs="Arial"/>
          <w:sz w:val="22"/>
          <w:szCs w:val="22"/>
        </w:rPr>
        <w:t xml:space="preserve">Darüber hinaus erfahren auch visualisierungs-, </w:t>
      </w:r>
      <w:proofErr w:type="spellStart"/>
      <w:r w:rsidR="007A25CD" w:rsidRPr="009E6061">
        <w:rPr>
          <w:rStyle w:val="Kommentarzeichen1"/>
          <w:rFonts w:cs="Arial"/>
          <w:sz w:val="22"/>
          <w:szCs w:val="22"/>
        </w:rPr>
        <w:t>sound</w:t>
      </w:r>
      <w:proofErr w:type="spellEnd"/>
      <w:r w:rsidR="000B1F16" w:rsidRPr="009E6061">
        <w:rPr>
          <w:rStyle w:val="Kommentarzeichen1"/>
          <w:rFonts w:cs="Arial"/>
          <w:sz w:val="22"/>
          <w:szCs w:val="22"/>
        </w:rPr>
        <w:t xml:space="preserve">- und grafikintensive Workloads </w:t>
      </w:r>
      <w:r w:rsidR="005F433C" w:rsidRPr="009E6061">
        <w:rPr>
          <w:rStyle w:val="Kommentarzeichen1"/>
          <w:rFonts w:cs="Arial"/>
          <w:sz w:val="22"/>
          <w:szCs w:val="22"/>
        </w:rPr>
        <w:t>eine</w:t>
      </w:r>
      <w:r w:rsidR="000B1F16" w:rsidRPr="009E6061">
        <w:rPr>
          <w:rStyle w:val="Kommentarzeichen1"/>
          <w:rFonts w:cs="Arial"/>
          <w:sz w:val="22"/>
          <w:szCs w:val="22"/>
        </w:rPr>
        <w:t xml:space="preserve"> Leistungssteigerung von bis zu 70 % im Vergleich zu </w:t>
      </w:r>
      <w:r w:rsidR="0017098A" w:rsidRPr="009E6061">
        <w:rPr>
          <w:rStyle w:val="Kommentarzeichen1"/>
          <w:rFonts w:cs="Arial"/>
          <w:sz w:val="22"/>
          <w:szCs w:val="22"/>
        </w:rPr>
        <w:t xml:space="preserve">den </w:t>
      </w:r>
      <w:r w:rsidR="000B1F16" w:rsidRPr="009E6061">
        <w:rPr>
          <w:rStyle w:val="Kommentarzeichen1"/>
          <w:rFonts w:cs="Arial"/>
          <w:sz w:val="22"/>
          <w:szCs w:val="22"/>
        </w:rPr>
        <w:t>Vorgängermodellen</w:t>
      </w:r>
      <w:r w:rsidR="000B1F16" w:rsidRPr="009E6061">
        <w:rPr>
          <w:rStyle w:val="Kommentarzeichen1"/>
          <w:rFonts w:cs="Arial"/>
          <w:sz w:val="22"/>
          <w:szCs w:val="22"/>
          <w:vertAlign w:val="superscript"/>
        </w:rPr>
        <w:t>[3]</w:t>
      </w:r>
      <w:r w:rsidR="000B1F16" w:rsidRPr="009E6061">
        <w:rPr>
          <w:rStyle w:val="Kommentarzeichen1"/>
          <w:rFonts w:cs="Arial"/>
          <w:sz w:val="22"/>
          <w:szCs w:val="22"/>
        </w:rPr>
        <w:t xml:space="preserve">, was die </w:t>
      </w:r>
      <w:r w:rsidR="00B92541" w:rsidRPr="009E6061">
        <w:rPr>
          <w:rStyle w:val="Kommentarzeichen1"/>
          <w:rFonts w:cs="Arial"/>
          <w:sz w:val="22"/>
          <w:szCs w:val="22"/>
        </w:rPr>
        <w:t xml:space="preserve">Performance </w:t>
      </w:r>
      <w:r w:rsidR="0017098A" w:rsidRPr="009E6061">
        <w:rPr>
          <w:rStyle w:val="Kommentarzeichen1"/>
          <w:rFonts w:cs="Arial"/>
          <w:sz w:val="22"/>
          <w:szCs w:val="22"/>
        </w:rPr>
        <w:t xml:space="preserve">auch </w:t>
      </w:r>
      <w:r w:rsidR="000B1F16" w:rsidRPr="009E6061">
        <w:rPr>
          <w:rStyle w:val="Kommentarzeichen1"/>
          <w:rFonts w:cs="Arial"/>
          <w:sz w:val="22"/>
          <w:szCs w:val="22"/>
        </w:rPr>
        <w:t xml:space="preserve">für </w:t>
      </w:r>
      <w:r w:rsidR="0017098A" w:rsidRPr="009E6061">
        <w:rPr>
          <w:rStyle w:val="Kommentarzeichen1"/>
          <w:rFonts w:cs="Arial"/>
          <w:sz w:val="22"/>
          <w:szCs w:val="22"/>
        </w:rPr>
        <w:t>solche immersive</w:t>
      </w:r>
      <w:r w:rsidR="000B1F16" w:rsidRPr="009E6061">
        <w:rPr>
          <w:rStyle w:val="Kommentarzeichen1"/>
          <w:rFonts w:cs="Arial"/>
          <w:sz w:val="22"/>
          <w:szCs w:val="22"/>
        </w:rPr>
        <w:t xml:space="preserve"> </w:t>
      </w:r>
      <w:r w:rsidR="00B71A04" w:rsidRPr="009E6061">
        <w:rPr>
          <w:rStyle w:val="Kommentarzeichen1"/>
          <w:rFonts w:cs="Arial"/>
          <w:sz w:val="22"/>
          <w:szCs w:val="22"/>
        </w:rPr>
        <w:t xml:space="preserve">Erlebnisse </w:t>
      </w:r>
      <w:r w:rsidR="000B1F16" w:rsidRPr="009E6061">
        <w:rPr>
          <w:rStyle w:val="Kommentarzeichen1"/>
          <w:rFonts w:cs="Arial"/>
          <w:sz w:val="22"/>
          <w:szCs w:val="22"/>
        </w:rPr>
        <w:t>weiter</w:t>
      </w:r>
      <w:r w:rsidR="00B92541" w:rsidRPr="009E6061">
        <w:rPr>
          <w:rStyle w:val="Kommentarzeichen1"/>
          <w:rFonts w:cs="Arial"/>
          <w:sz w:val="22"/>
          <w:szCs w:val="22"/>
        </w:rPr>
        <w:t xml:space="preserve"> verbessert</w:t>
      </w:r>
      <w:r w:rsidR="000B1F16" w:rsidRPr="009E6061">
        <w:rPr>
          <w:rStyle w:val="Kommentarzeichen1"/>
          <w:rFonts w:cs="Arial"/>
          <w:sz w:val="22"/>
          <w:szCs w:val="22"/>
        </w:rPr>
        <w:t>.</w:t>
      </w:r>
    </w:p>
    <w:p w:rsidR="003B3EF8" w:rsidRPr="009E6061" w:rsidRDefault="003B3EF8" w:rsidP="00727E24">
      <w:pPr>
        <w:rPr>
          <w:rStyle w:val="Kommentarzeichen1"/>
          <w:rFonts w:cs="Arial"/>
          <w:sz w:val="22"/>
          <w:szCs w:val="22"/>
        </w:rPr>
      </w:pPr>
    </w:p>
    <w:p w:rsidR="00727E24" w:rsidRPr="009E6061" w:rsidRDefault="00727E24" w:rsidP="00727E24">
      <w:pPr>
        <w:rPr>
          <w:rStyle w:val="Kommentarzeichen1"/>
          <w:rFonts w:cs="Arial"/>
          <w:sz w:val="22"/>
          <w:szCs w:val="22"/>
        </w:rPr>
      </w:pPr>
      <w:r w:rsidRPr="009E6061">
        <w:rPr>
          <w:rStyle w:val="Kommentarzeichen1"/>
          <w:rFonts w:cs="Arial"/>
          <w:sz w:val="22"/>
          <w:szCs w:val="22"/>
        </w:rPr>
        <w:t>Flaggschiff-</w:t>
      </w:r>
      <w:r w:rsidR="00804918" w:rsidRPr="009E6061">
        <w:rPr>
          <w:rStyle w:val="Kommentarzeichen1"/>
          <w:rFonts w:cs="Arial"/>
          <w:sz w:val="22"/>
          <w:szCs w:val="22"/>
        </w:rPr>
        <w:t>Applikationen</w:t>
      </w:r>
      <w:r w:rsidRPr="009E6061">
        <w:rPr>
          <w:rStyle w:val="Kommentarzeichen1"/>
          <w:rFonts w:cs="Arial"/>
          <w:sz w:val="22"/>
          <w:szCs w:val="22"/>
        </w:rPr>
        <w:t xml:space="preserve">, die direkt von </w:t>
      </w:r>
      <w:r w:rsidR="00271C0B" w:rsidRPr="009E6061">
        <w:rPr>
          <w:rStyle w:val="Kommentarzeichen1"/>
          <w:rFonts w:cs="Arial"/>
          <w:sz w:val="22"/>
          <w:szCs w:val="22"/>
        </w:rPr>
        <w:t>dieser</w:t>
      </w:r>
      <w:r w:rsidRPr="009E6061">
        <w:rPr>
          <w:rStyle w:val="Kommentarzeichen1"/>
          <w:rFonts w:cs="Arial"/>
          <w:sz w:val="22"/>
          <w:szCs w:val="22"/>
        </w:rPr>
        <w:t xml:space="preserve"> </w:t>
      </w:r>
      <w:r w:rsidR="00804918" w:rsidRPr="009E6061">
        <w:rPr>
          <w:rStyle w:val="Kommentarzeichen1"/>
          <w:rFonts w:cs="Arial"/>
          <w:sz w:val="22"/>
          <w:szCs w:val="22"/>
        </w:rPr>
        <w:t xml:space="preserve">verbesserten </w:t>
      </w:r>
      <w:r w:rsidRPr="009E6061">
        <w:rPr>
          <w:rStyle w:val="Kommentarzeichen1"/>
          <w:rFonts w:cs="Arial"/>
          <w:sz w:val="22"/>
          <w:szCs w:val="22"/>
        </w:rPr>
        <w:t>GPU-</w:t>
      </w:r>
      <w:r w:rsidR="00804918" w:rsidRPr="009E6061">
        <w:rPr>
          <w:rStyle w:val="Kommentarzeichen1"/>
          <w:rFonts w:cs="Arial"/>
          <w:sz w:val="22"/>
          <w:szCs w:val="22"/>
        </w:rPr>
        <w:t>Leistung</w:t>
      </w:r>
      <w:r w:rsidRPr="009E6061">
        <w:rPr>
          <w:rStyle w:val="Kommentarzeichen1"/>
          <w:rFonts w:cs="Arial"/>
          <w:sz w:val="22"/>
          <w:szCs w:val="22"/>
        </w:rPr>
        <w:t xml:space="preserve"> profitieren, finden sich in </w:t>
      </w:r>
      <w:r w:rsidR="00804918" w:rsidRPr="009E6061">
        <w:rPr>
          <w:rStyle w:val="Kommentarzeichen1"/>
          <w:rFonts w:cs="Arial"/>
          <w:sz w:val="22"/>
          <w:szCs w:val="22"/>
        </w:rPr>
        <w:t xml:space="preserve">Edge-Computing-Anwendungen für </w:t>
      </w:r>
      <w:r w:rsidR="00153519" w:rsidRPr="009E6061">
        <w:rPr>
          <w:rStyle w:val="Kommentarzeichen1"/>
          <w:rFonts w:cs="Arial"/>
          <w:sz w:val="22"/>
          <w:szCs w:val="22"/>
        </w:rPr>
        <w:t xml:space="preserve">die </w:t>
      </w:r>
      <w:r w:rsidR="00804918" w:rsidRPr="009E6061">
        <w:rPr>
          <w:rStyle w:val="Kommentarzeichen1"/>
          <w:rFonts w:cs="Arial"/>
          <w:sz w:val="22"/>
          <w:szCs w:val="22"/>
        </w:rPr>
        <w:t xml:space="preserve">Chirurgie, </w:t>
      </w:r>
      <w:r w:rsidRPr="009E6061">
        <w:rPr>
          <w:rStyle w:val="Kommentarzeichen1"/>
          <w:rFonts w:cs="Arial"/>
          <w:sz w:val="22"/>
          <w:szCs w:val="22"/>
        </w:rPr>
        <w:t>medizinische Bildgebung und</w:t>
      </w:r>
      <w:r w:rsidR="00804918" w:rsidRPr="009E6061">
        <w:rPr>
          <w:rStyle w:val="Kommentarzeichen1"/>
          <w:rFonts w:cs="Arial"/>
          <w:sz w:val="22"/>
          <w:szCs w:val="22"/>
        </w:rPr>
        <w:t xml:space="preserve"> in</w:t>
      </w:r>
      <w:r w:rsidRPr="009E6061">
        <w:rPr>
          <w:rStyle w:val="Kommentarzeichen1"/>
          <w:rFonts w:cs="Arial"/>
          <w:sz w:val="22"/>
          <w:szCs w:val="22"/>
        </w:rPr>
        <w:t xml:space="preserve"> E-</w:t>
      </w:r>
      <w:proofErr w:type="spellStart"/>
      <w:r w:rsidRPr="009E6061">
        <w:rPr>
          <w:rStyle w:val="Kommentarzeichen1"/>
          <w:rFonts w:cs="Arial"/>
          <w:sz w:val="22"/>
          <w:szCs w:val="22"/>
        </w:rPr>
        <w:t>Health</w:t>
      </w:r>
      <w:proofErr w:type="spellEnd"/>
      <w:r w:rsidR="00804918" w:rsidRPr="009E6061">
        <w:rPr>
          <w:rStyle w:val="Kommentarzeichen1"/>
          <w:rFonts w:cs="Arial"/>
          <w:sz w:val="22"/>
          <w:szCs w:val="22"/>
        </w:rPr>
        <w:t xml:space="preserve">. </w:t>
      </w:r>
      <w:r w:rsidR="00271C0B" w:rsidRPr="009E6061">
        <w:rPr>
          <w:rStyle w:val="Kommentarzeichen1"/>
          <w:rFonts w:cs="Arial"/>
          <w:sz w:val="22"/>
          <w:szCs w:val="22"/>
        </w:rPr>
        <w:t xml:space="preserve">Zur optimalen Befundung </w:t>
      </w:r>
      <w:r w:rsidR="00804918" w:rsidRPr="009E6061">
        <w:rPr>
          <w:rStyle w:val="Kommentarzeichen1"/>
          <w:rFonts w:cs="Arial"/>
          <w:sz w:val="22"/>
          <w:szCs w:val="22"/>
        </w:rPr>
        <w:t>unterstütz</w:t>
      </w:r>
      <w:r w:rsidR="00E5199F" w:rsidRPr="009E6061">
        <w:rPr>
          <w:rStyle w:val="Kommentarzeichen1"/>
          <w:rFonts w:cs="Arial"/>
          <w:sz w:val="22"/>
          <w:szCs w:val="22"/>
        </w:rPr>
        <w:t>en</w:t>
      </w:r>
      <w:r w:rsidRPr="009E6061">
        <w:rPr>
          <w:rStyle w:val="Kommentarzeichen1"/>
          <w:rFonts w:cs="Arial"/>
          <w:sz w:val="22"/>
          <w:szCs w:val="22"/>
        </w:rPr>
        <w:t xml:space="preserve"> die neue</w:t>
      </w:r>
      <w:r w:rsidR="008C09FE">
        <w:rPr>
          <w:rStyle w:val="Kommentarzeichen1"/>
          <w:rFonts w:cs="Arial"/>
          <w:sz w:val="22"/>
          <w:szCs w:val="22"/>
        </w:rPr>
        <w:t>n</w:t>
      </w:r>
      <w:r w:rsidRPr="009E6061">
        <w:rPr>
          <w:rStyle w:val="Kommentarzeichen1"/>
          <w:rFonts w:cs="Arial"/>
          <w:sz w:val="22"/>
          <w:szCs w:val="22"/>
        </w:rPr>
        <w:t xml:space="preserve"> Plattform</w:t>
      </w:r>
      <w:r w:rsidR="00E5199F" w:rsidRPr="009E6061">
        <w:rPr>
          <w:rStyle w:val="Kommentarzeichen1"/>
          <w:rFonts w:cs="Arial"/>
          <w:sz w:val="22"/>
          <w:szCs w:val="22"/>
        </w:rPr>
        <w:t>en</w:t>
      </w:r>
      <w:r w:rsidRPr="009E6061">
        <w:rPr>
          <w:rStyle w:val="Kommentarzeichen1"/>
          <w:rFonts w:cs="Arial"/>
          <w:sz w:val="22"/>
          <w:szCs w:val="22"/>
        </w:rPr>
        <w:t xml:space="preserve"> von congatec </w:t>
      </w:r>
      <w:r w:rsidR="00804918" w:rsidRPr="009E6061">
        <w:rPr>
          <w:rStyle w:val="Kommentarzeichen1"/>
          <w:rFonts w:cs="Arial"/>
          <w:sz w:val="22"/>
          <w:szCs w:val="22"/>
        </w:rPr>
        <w:t xml:space="preserve">sogar </w:t>
      </w:r>
      <w:r w:rsidRPr="009E6061">
        <w:rPr>
          <w:rStyle w:val="Kommentarzeichen1"/>
          <w:rFonts w:cs="Arial"/>
          <w:sz w:val="22"/>
          <w:szCs w:val="22"/>
        </w:rPr>
        <w:t>8K-HDR-</w:t>
      </w:r>
      <w:r w:rsidR="00804918" w:rsidRPr="009E6061">
        <w:rPr>
          <w:rStyle w:val="Kommentarzeichen1"/>
          <w:rFonts w:cs="Arial"/>
          <w:sz w:val="22"/>
          <w:szCs w:val="22"/>
        </w:rPr>
        <w:t>Videos</w:t>
      </w:r>
      <w:r w:rsidRPr="009E6061">
        <w:rPr>
          <w:rStyle w:val="Kommentarzeichen1"/>
          <w:rFonts w:cs="Arial"/>
          <w:sz w:val="22"/>
          <w:szCs w:val="22"/>
        </w:rPr>
        <w:t xml:space="preserve">. </w:t>
      </w:r>
      <w:r w:rsidR="00271C0B" w:rsidRPr="009E6061">
        <w:rPr>
          <w:rStyle w:val="Kommentarzeichen1"/>
          <w:rFonts w:cs="Arial"/>
          <w:sz w:val="22"/>
          <w:szCs w:val="22"/>
        </w:rPr>
        <w:t>In Kombination</w:t>
      </w:r>
      <w:r w:rsidRPr="009E6061">
        <w:rPr>
          <w:rStyle w:val="Kommentarzeichen1"/>
          <w:rFonts w:cs="Arial"/>
          <w:sz w:val="22"/>
          <w:szCs w:val="22"/>
        </w:rPr>
        <w:t xml:space="preserve"> mit den KI-Fähigkeiten der Plat</w:t>
      </w:r>
      <w:r w:rsidR="00271C0B" w:rsidRPr="009E6061">
        <w:rPr>
          <w:rStyle w:val="Kommentarzeichen1"/>
          <w:rFonts w:cs="Arial"/>
          <w:sz w:val="22"/>
          <w:szCs w:val="22"/>
        </w:rPr>
        <w:t>tform</w:t>
      </w:r>
      <w:r w:rsidR="005746E0" w:rsidRPr="009E6061">
        <w:rPr>
          <w:rStyle w:val="Kommentarzeichen1"/>
          <w:rFonts w:cs="Arial"/>
          <w:sz w:val="22"/>
          <w:szCs w:val="22"/>
        </w:rPr>
        <w:t>en</w:t>
      </w:r>
      <w:r w:rsidR="00271C0B" w:rsidRPr="009E6061">
        <w:rPr>
          <w:rStyle w:val="Kommentarzeichen1"/>
          <w:rFonts w:cs="Arial"/>
          <w:sz w:val="22"/>
          <w:szCs w:val="22"/>
        </w:rPr>
        <w:t xml:space="preserve"> und dem</w:t>
      </w:r>
      <w:r w:rsidRPr="009E6061">
        <w:rPr>
          <w:rStyle w:val="Kommentarzeichen1"/>
          <w:rFonts w:cs="Arial"/>
          <w:sz w:val="22"/>
          <w:szCs w:val="22"/>
        </w:rPr>
        <w:t xml:space="preserve"> umfassenden Intel </w:t>
      </w:r>
      <w:proofErr w:type="spellStart"/>
      <w:r w:rsidR="00E32142" w:rsidRPr="009E6061">
        <w:rPr>
          <w:rStyle w:val="Kommentarzeichen1"/>
          <w:rFonts w:cs="Arial"/>
          <w:sz w:val="22"/>
          <w:szCs w:val="22"/>
        </w:rPr>
        <w:t>OpenVINO</w:t>
      </w:r>
      <w:proofErr w:type="spellEnd"/>
      <w:r w:rsidR="00E32142" w:rsidRPr="009E6061">
        <w:rPr>
          <w:rStyle w:val="Kommentarzeichen1"/>
          <w:rFonts w:cs="Arial"/>
          <w:sz w:val="22"/>
          <w:szCs w:val="22"/>
        </w:rPr>
        <w:t xml:space="preserve"> </w:t>
      </w:r>
      <w:proofErr w:type="spellStart"/>
      <w:r w:rsidR="00E32142" w:rsidRPr="009E6061">
        <w:rPr>
          <w:rStyle w:val="Kommentarzeichen1"/>
          <w:rFonts w:cs="Arial"/>
          <w:sz w:val="22"/>
          <w:szCs w:val="22"/>
        </w:rPr>
        <w:t>Too</w:t>
      </w:r>
      <w:r w:rsidR="001979BE">
        <w:rPr>
          <w:rStyle w:val="Kommentarzeichen1"/>
          <w:rFonts w:cs="Arial"/>
          <w:sz w:val="22"/>
          <w:szCs w:val="22"/>
        </w:rPr>
        <w:t>l</w:t>
      </w:r>
      <w:r w:rsidR="00E32142" w:rsidRPr="009E6061">
        <w:rPr>
          <w:rStyle w:val="Kommentarzeichen1"/>
          <w:rFonts w:cs="Arial"/>
          <w:sz w:val="22"/>
          <w:szCs w:val="22"/>
        </w:rPr>
        <w:t>kit</w:t>
      </w:r>
      <w:proofErr w:type="spellEnd"/>
      <w:r w:rsidR="00796992" w:rsidRPr="009E6061">
        <w:rPr>
          <w:rStyle w:val="Kommentarzeichen1"/>
          <w:rFonts w:cs="Arial"/>
          <w:sz w:val="22"/>
          <w:szCs w:val="22"/>
        </w:rPr>
        <w:t xml:space="preserve">, </w:t>
      </w:r>
      <w:r w:rsidRPr="009E6061">
        <w:rPr>
          <w:rStyle w:val="Kommentarzeichen1"/>
          <w:rFonts w:cs="Arial"/>
          <w:sz w:val="22"/>
          <w:szCs w:val="22"/>
        </w:rPr>
        <w:t>erhalten Ärzte einen ei</w:t>
      </w:r>
      <w:r w:rsidR="004C518D" w:rsidRPr="009E6061">
        <w:rPr>
          <w:rStyle w:val="Kommentarzeichen1"/>
          <w:rFonts w:cs="Arial"/>
          <w:sz w:val="22"/>
          <w:szCs w:val="22"/>
        </w:rPr>
        <w:t xml:space="preserve">nfachen Zugang </w:t>
      </w:r>
      <w:r w:rsidR="00E32142" w:rsidRPr="009E6061">
        <w:rPr>
          <w:rStyle w:val="Kommentarzeichen1"/>
          <w:rFonts w:cs="Arial"/>
          <w:sz w:val="22"/>
          <w:szCs w:val="22"/>
        </w:rPr>
        <w:t xml:space="preserve">und Einblick </w:t>
      </w:r>
      <w:r w:rsidR="00796992" w:rsidRPr="009E6061">
        <w:rPr>
          <w:rStyle w:val="Kommentarzeichen1"/>
          <w:rFonts w:cs="Arial"/>
          <w:sz w:val="22"/>
          <w:szCs w:val="22"/>
        </w:rPr>
        <w:t xml:space="preserve">durch </w:t>
      </w:r>
      <w:r w:rsidR="004C518D" w:rsidRPr="009E6061">
        <w:rPr>
          <w:rStyle w:val="Kommentarzeichen1"/>
          <w:rFonts w:cs="Arial"/>
          <w:sz w:val="22"/>
          <w:szCs w:val="22"/>
        </w:rPr>
        <w:t>Deep Learning-</w:t>
      </w:r>
      <w:r w:rsidRPr="009E6061">
        <w:rPr>
          <w:rStyle w:val="Kommentarzeichen1"/>
          <w:rFonts w:cs="Arial"/>
          <w:sz w:val="22"/>
          <w:szCs w:val="22"/>
        </w:rPr>
        <w:t>basierte Diagnose</w:t>
      </w:r>
      <w:r w:rsidR="00E32142" w:rsidRPr="009E6061">
        <w:rPr>
          <w:rStyle w:val="Kommentarzeichen1"/>
          <w:rFonts w:cs="Arial"/>
          <w:sz w:val="22"/>
          <w:szCs w:val="22"/>
        </w:rPr>
        <w:t>daten</w:t>
      </w:r>
      <w:r w:rsidRPr="009E6061">
        <w:rPr>
          <w:rStyle w:val="Kommentarzeichen1"/>
          <w:rFonts w:cs="Arial"/>
          <w:sz w:val="22"/>
          <w:szCs w:val="22"/>
        </w:rPr>
        <w:t xml:space="preserve">. Doch das ist nur ein Vorteil der integrierten Intel UHD Grafik, die auch </w:t>
      </w:r>
      <w:r w:rsidR="006714EF" w:rsidRPr="009E6061">
        <w:rPr>
          <w:rStyle w:val="Kommentarzeichen1"/>
          <w:rFonts w:cs="Arial"/>
          <w:sz w:val="22"/>
          <w:szCs w:val="22"/>
        </w:rPr>
        <w:t xml:space="preserve">bis zu </w:t>
      </w:r>
      <w:r w:rsidRPr="009E6061">
        <w:rPr>
          <w:rStyle w:val="Kommentarzeichen1"/>
          <w:rFonts w:cs="Arial"/>
          <w:sz w:val="22"/>
          <w:szCs w:val="22"/>
        </w:rPr>
        <w:t xml:space="preserve">vier </w:t>
      </w:r>
      <w:r w:rsidR="00271C0B" w:rsidRPr="009E6061">
        <w:rPr>
          <w:rStyle w:val="Kommentarzeichen1"/>
          <w:rFonts w:cs="Arial"/>
          <w:sz w:val="22"/>
          <w:szCs w:val="22"/>
        </w:rPr>
        <w:t xml:space="preserve">unabhängige </w:t>
      </w:r>
      <w:r w:rsidRPr="009E6061">
        <w:rPr>
          <w:rStyle w:val="Kommentarzeichen1"/>
          <w:rFonts w:cs="Arial"/>
          <w:sz w:val="22"/>
          <w:szCs w:val="22"/>
        </w:rPr>
        <w:t>4K-Displays unterstützt. Darüb</w:t>
      </w:r>
      <w:r w:rsidR="00271C0B" w:rsidRPr="009E6061">
        <w:rPr>
          <w:rStyle w:val="Kommentarzeichen1"/>
          <w:rFonts w:cs="Arial"/>
          <w:sz w:val="22"/>
          <w:szCs w:val="22"/>
        </w:rPr>
        <w:t>er hinaus kann sie bis zu 40 HD-</w:t>
      </w:r>
      <w:proofErr w:type="spellStart"/>
      <w:r w:rsidRPr="009E6061">
        <w:rPr>
          <w:rStyle w:val="Kommentarzeichen1"/>
          <w:rFonts w:cs="Arial"/>
          <w:sz w:val="22"/>
          <w:szCs w:val="22"/>
        </w:rPr>
        <w:t>Video</w:t>
      </w:r>
      <w:r w:rsidR="00271C0B" w:rsidRPr="009E6061">
        <w:rPr>
          <w:rStyle w:val="Kommentarzeichen1"/>
          <w:rFonts w:cs="Arial"/>
          <w:sz w:val="22"/>
          <w:szCs w:val="22"/>
        </w:rPr>
        <w:t>streams</w:t>
      </w:r>
      <w:proofErr w:type="spellEnd"/>
      <w:r w:rsidRPr="009E6061">
        <w:rPr>
          <w:rStyle w:val="Kommentarzeichen1"/>
          <w:rFonts w:cs="Arial"/>
          <w:sz w:val="22"/>
          <w:szCs w:val="22"/>
        </w:rPr>
        <w:t xml:space="preserve"> </w:t>
      </w:r>
      <w:r w:rsidR="00271C0B" w:rsidRPr="009E6061">
        <w:rPr>
          <w:rStyle w:val="Kommentarzeichen1"/>
          <w:rFonts w:cs="Arial"/>
          <w:sz w:val="22"/>
          <w:szCs w:val="22"/>
        </w:rPr>
        <w:t xml:space="preserve">in einer Auflösung von 1080p/30fps </w:t>
      </w:r>
      <w:r w:rsidRPr="009E6061">
        <w:rPr>
          <w:rStyle w:val="Kommentarzeichen1"/>
          <w:rFonts w:cs="Arial"/>
          <w:sz w:val="22"/>
          <w:szCs w:val="22"/>
        </w:rPr>
        <w:t xml:space="preserve">parallel verarbeiten und analysieren </w:t>
      </w:r>
      <w:r w:rsidR="00271C0B" w:rsidRPr="009E6061">
        <w:rPr>
          <w:rStyle w:val="Kommentarzeichen1"/>
          <w:rFonts w:cs="Arial"/>
          <w:sz w:val="22"/>
          <w:szCs w:val="22"/>
        </w:rPr>
        <w:t>–</w:t>
      </w:r>
      <w:r w:rsidRPr="009E6061">
        <w:rPr>
          <w:rStyle w:val="Kommentarzeichen1"/>
          <w:rFonts w:cs="Arial"/>
          <w:sz w:val="22"/>
          <w:szCs w:val="22"/>
        </w:rPr>
        <w:t xml:space="preserve"> </w:t>
      </w:r>
      <w:r w:rsidR="00271C0B" w:rsidRPr="009E6061">
        <w:rPr>
          <w:rStyle w:val="Kommentarzeichen1"/>
          <w:rFonts w:cs="Arial"/>
          <w:sz w:val="22"/>
          <w:szCs w:val="22"/>
        </w:rPr>
        <w:t>und</w:t>
      </w:r>
      <w:r w:rsidRPr="009E6061">
        <w:rPr>
          <w:rStyle w:val="Kommentarzeichen1"/>
          <w:rFonts w:cs="Arial"/>
          <w:sz w:val="22"/>
          <w:szCs w:val="22"/>
        </w:rPr>
        <w:t xml:space="preserve"> </w:t>
      </w:r>
      <w:r w:rsidR="00271C0B" w:rsidRPr="009E6061">
        <w:rPr>
          <w:rStyle w:val="Kommentarzeichen1"/>
          <w:rFonts w:cs="Arial"/>
          <w:sz w:val="22"/>
          <w:szCs w:val="22"/>
        </w:rPr>
        <w:t xml:space="preserve">so </w:t>
      </w:r>
      <w:r w:rsidRPr="009E6061">
        <w:rPr>
          <w:rStyle w:val="Kommentarzeichen1"/>
          <w:rFonts w:cs="Arial"/>
          <w:sz w:val="22"/>
          <w:szCs w:val="22"/>
        </w:rPr>
        <w:t>360-Grad-Ansichten in alle Richtungen</w:t>
      </w:r>
      <w:r w:rsidR="00271C0B" w:rsidRPr="009E6061">
        <w:rPr>
          <w:rStyle w:val="Kommentarzeichen1"/>
          <w:rFonts w:cs="Arial"/>
          <w:sz w:val="22"/>
          <w:szCs w:val="22"/>
        </w:rPr>
        <w:t xml:space="preserve"> </w:t>
      </w:r>
      <w:r w:rsidR="004C518D" w:rsidRPr="009E6061">
        <w:rPr>
          <w:rStyle w:val="Kommentarzeichen1"/>
          <w:rFonts w:cs="Arial"/>
          <w:sz w:val="22"/>
          <w:szCs w:val="22"/>
        </w:rPr>
        <w:t>bieten</w:t>
      </w:r>
      <w:r w:rsidR="00271C0B" w:rsidRPr="009E6061">
        <w:rPr>
          <w:rStyle w:val="Kommentarzeichen1"/>
          <w:rFonts w:cs="Arial"/>
          <w:sz w:val="22"/>
          <w:szCs w:val="22"/>
        </w:rPr>
        <w:t xml:space="preserve">. Diese </w:t>
      </w:r>
      <w:r w:rsidR="001F06BC" w:rsidRPr="009E6061">
        <w:rPr>
          <w:rStyle w:val="Kommentarzeichen1"/>
          <w:rFonts w:cs="Arial"/>
          <w:sz w:val="22"/>
          <w:szCs w:val="22"/>
        </w:rPr>
        <w:t xml:space="preserve">KI </w:t>
      </w:r>
      <w:r w:rsidR="003A2CC1" w:rsidRPr="009E6061">
        <w:rPr>
          <w:rStyle w:val="Kommentarzeichen1"/>
          <w:rFonts w:cs="Arial"/>
          <w:sz w:val="22"/>
          <w:szCs w:val="22"/>
        </w:rPr>
        <w:t>gestützte</w:t>
      </w:r>
      <w:r w:rsidR="001F06BC" w:rsidRPr="009E6061">
        <w:rPr>
          <w:rStyle w:val="Kommentarzeichen1"/>
          <w:rFonts w:cs="Arial"/>
          <w:sz w:val="22"/>
          <w:szCs w:val="22"/>
        </w:rPr>
        <w:t xml:space="preserve"> </w:t>
      </w:r>
      <w:r w:rsidR="00271C0B" w:rsidRPr="009E6061">
        <w:rPr>
          <w:rStyle w:val="Kommentarzeichen1"/>
          <w:rFonts w:cs="Arial"/>
          <w:sz w:val="22"/>
          <w:szCs w:val="22"/>
        </w:rPr>
        <w:t>massive Vision-Performance</w:t>
      </w:r>
      <w:r w:rsidRPr="009E6061">
        <w:rPr>
          <w:rStyle w:val="Kommentarzeichen1"/>
          <w:rFonts w:cs="Arial"/>
          <w:sz w:val="22"/>
          <w:szCs w:val="22"/>
        </w:rPr>
        <w:t xml:space="preserve"> </w:t>
      </w:r>
      <w:r w:rsidR="00271C0B" w:rsidRPr="009E6061">
        <w:rPr>
          <w:rStyle w:val="Kommentarzeichen1"/>
          <w:rFonts w:cs="Arial"/>
          <w:sz w:val="22"/>
          <w:szCs w:val="22"/>
        </w:rPr>
        <w:t>ist</w:t>
      </w:r>
      <w:r w:rsidRPr="009E6061">
        <w:rPr>
          <w:rStyle w:val="Kommentarzeichen1"/>
          <w:rFonts w:cs="Arial"/>
          <w:sz w:val="22"/>
          <w:szCs w:val="22"/>
        </w:rPr>
        <w:t xml:space="preserve"> auch für viele </w:t>
      </w:r>
      <w:r w:rsidR="00271C0B" w:rsidRPr="009E6061">
        <w:rPr>
          <w:rStyle w:val="Kommentarzeichen1"/>
          <w:rFonts w:cs="Arial"/>
          <w:sz w:val="22"/>
          <w:szCs w:val="22"/>
        </w:rPr>
        <w:t>weitere Märkte wichtig –</w:t>
      </w:r>
      <w:r w:rsidRPr="009E6061">
        <w:rPr>
          <w:rStyle w:val="Kommentarzeichen1"/>
          <w:rFonts w:cs="Arial"/>
          <w:sz w:val="22"/>
          <w:szCs w:val="22"/>
        </w:rPr>
        <w:t xml:space="preserve"> darunter die Automatisierung, die maschinelle Bildverarbeitung </w:t>
      </w:r>
      <w:r w:rsidR="00271C0B" w:rsidRPr="009E6061">
        <w:rPr>
          <w:rStyle w:val="Kommentarzeichen1"/>
          <w:rFonts w:cs="Arial"/>
          <w:sz w:val="22"/>
          <w:szCs w:val="22"/>
        </w:rPr>
        <w:t>zur</w:t>
      </w:r>
      <w:r w:rsidR="00FA0B98" w:rsidRPr="009E6061">
        <w:rPr>
          <w:rStyle w:val="Kommentarzeichen1"/>
          <w:rFonts w:cs="Arial"/>
          <w:sz w:val="22"/>
          <w:szCs w:val="22"/>
        </w:rPr>
        <w:t xml:space="preserve"> Qualitätsprüfung </w:t>
      </w:r>
      <w:r w:rsidR="002B0C1C" w:rsidRPr="002B0C1C">
        <w:rPr>
          <w:rStyle w:val="Kommentarzeichen1"/>
          <w:rFonts w:cs="Arial"/>
          <w:sz w:val="22"/>
          <w:szCs w:val="22"/>
        </w:rPr>
        <w:t xml:space="preserve">in der Fertigung </w:t>
      </w:r>
      <w:r w:rsidR="00C731AB" w:rsidRPr="009E6061">
        <w:rPr>
          <w:rStyle w:val="Kommentarzeichen1"/>
          <w:rFonts w:cs="Arial"/>
          <w:sz w:val="22"/>
          <w:szCs w:val="22"/>
        </w:rPr>
        <w:t xml:space="preserve">sowie Sicherheit </w:t>
      </w:r>
      <w:r w:rsidR="007561AD">
        <w:rPr>
          <w:rStyle w:val="Kommentarzeichen1"/>
          <w:rFonts w:cs="Arial"/>
          <w:sz w:val="22"/>
          <w:szCs w:val="22"/>
        </w:rPr>
        <w:t>im</w:t>
      </w:r>
      <w:r w:rsidR="007561AD" w:rsidRPr="009E6061">
        <w:rPr>
          <w:rStyle w:val="Kommentarzeichen1"/>
          <w:rFonts w:cs="Arial"/>
          <w:sz w:val="22"/>
          <w:szCs w:val="22"/>
        </w:rPr>
        <w:t xml:space="preserve"> </w:t>
      </w:r>
      <w:r w:rsidR="002579C2" w:rsidRPr="009E6061">
        <w:rPr>
          <w:rStyle w:val="Kommentarzeichen1"/>
          <w:rFonts w:cs="Arial"/>
          <w:sz w:val="22"/>
          <w:szCs w:val="22"/>
        </w:rPr>
        <w:t xml:space="preserve">öffentlichen </w:t>
      </w:r>
      <w:r w:rsidR="007561AD">
        <w:rPr>
          <w:rStyle w:val="Kommentarzeichen1"/>
          <w:rFonts w:cs="Arial"/>
          <w:sz w:val="22"/>
          <w:szCs w:val="22"/>
        </w:rPr>
        <w:t xml:space="preserve">Raum </w:t>
      </w:r>
      <w:r w:rsidR="002579C2" w:rsidRPr="009E6061">
        <w:rPr>
          <w:rStyle w:val="Kommentarzeichen1"/>
          <w:rFonts w:cs="Arial"/>
          <w:sz w:val="22"/>
          <w:szCs w:val="22"/>
        </w:rPr>
        <w:t>und Städten</w:t>
      </w:r>
      <w:r w:rsidR="00F72206" w:rsidRPr="009E6061">
        <w:rPr>
          <w:rStyle w:val="Kommentarzeichen1"/>
          <w:rFonts w:cs="Arial"/>
          <w:sz w:val="22"/>
          <w:szCs w:val="22"/>
        </w:rPr>
        <w:t>. Weitere Anwendungsbereiche sind</w:t>
      </w:r>
      <w:r w:rsidRPr="009E6061">
        <w:rPr>
          <w:rStyle w:val="Kommentarzeichen1"/>
          <w:rFonts w:cs="Arial"/>
          <w:sz w:val="22"/>
          <w:szCs w:val="22"/>
        </w:rPr>
        <w:t xml:space="preserve"> die kollaborative Robotik und autonome Fahrzeuge in </w:t>
      </w:r>
      <w:r w:rsidR="00F72206" w:rsidRPr="009E6061">
        <w:rPr>
          <w:rStyle w:val="Kommentarzeichen1"/>
          <w:rFonts w:cs="Arial"/>
          <w:sz w:val="22"/>
          <w:szCs w:val="22"/>
        </w:rPr>
        <w:t>den Branchen</w:t>
      </w:r>
      <w:r w:rsidRPr="009E6061">
        <w:rPr>
          <w:rStyle w:val="Kommentarzeichen1"/>
          <w:rFonts w:cs="Arial"/>
          <w:sz w:val="22"/>
          <w:szCs w:val="22"/>
        </w:rPr>
        <w:t xml:space="preserve"> Logistik, Landwirtschaft, Bauwesen und öffentliche</w:t>
      </w:r>
      <w:r w:rsidR="00F72206" w:rsidRPr="009E6061">
        <w:rPr>
          <w:rStyle w:val="Kommentarzeichen1"/>
          <w:rFonts w:cs="Arial"/>
          <w:sz w:val="22"/>
          <w:szCs w:val="22"/>
        </w:rPr>
        <w:t>r</w:t>
      </w:r>
      <w:r w:rsidRPr="009E6061">
        <w:rPr>
          <w:rStyle w:val="Kommentarzeichen1"/>
          <w:rFonts w:cs="Arial"/>
          <w:sz w:val="22"/>
          <w:szCs w:val="22"/>
        </w:rPr>
        <w:t xml:space="preserve"> Ve</w:t>
      </w:r>
      <w:r w:rsidR="00F72206" w:rsidRPr="009E6061">
        <w:rPr>
          <w:rStyle w:val="Kommentarzeichen1"/>
          <w:rFonts w:cs="Arial"/>
          <w:sz w:val="22"/>
          <w:szCs w:val="22"/>
        </w:rPr>
        <w:t>rkehr – um nur einige zu nennen.</w:t>
      </w:r>
    </w:p>
    <w:p w:rsidR="00727E24" w:rsidRPr="009E6061" w:rsidRDefault="00727E24" w:rsidP="00727E24">
      <w:pPr>
        <w:rPr>
          <w:rStyle w:val="Kommentarzeichen1"/>
          <w:rFonts w:cs="Arial"/>
          <w:sz w:val="22"/>
          <w:szCs w:val="22"/>
        </w:rPr>
      </w:pPr>
    </w:p>
    <w:p w:rsidR="00727E24" w:rsidRPr="009E6061" w:rsidRDefault="004479A8" w:rsidP="00727E24">
      <w:pPr>
        <w:rPr>
          <w:rStyle w:val="Kommentarzeichen1"/>
          <w:rFonts w:cs="Arial"/>
          <w:sz w:val="22"/>
          <w:szCs w:val="22"/>
        </w:rPr>
      </w:pPr>
      <w:r w:rsidRPr="009E6061">
        <w:rPr>
          <w:rStyle w:val="Kommentarzeichen1"/>
          <w:rFonts w:cs="Arial"/>
          <w:sz w:val="22"/>
          <w:szCs w:val="22"/>
        </w:rPr>
        <w:t>Künstliche Intelligenz und Deep Learning</w:t>
      </w:r>
      <w:r w:rsidR="004C518D" w:rsidRPr="009E6061">
        <w:rPr>
          <w:rStyle w:val="Kommentarzeichen1"/>
          <w:rFonts w:cs="Arial"/>
          <w:sz w:val="22"/>
          <w:szCs w:val="22"/>
        </w:rPr>
        <w:t>-</w:t>
      </w:r>
      <w:r w:rsidRPr="009E6061">
        <w:rPr>
          <w:rStyle w:val="Kommentarzeichen1"/>
          <w:rFonts w:cs="Arial"/>
          <w:sz w:val="22"/>
          <w:szCs w:val="22"/>
        </w:rPr>
        <w:t xml:space="preserve">basierte </w:t>
      </w:r>
      <w:r w:rsidR="00727E24" w:rsidRPr="009E6061">
        <w:rPr>
          <w:rStyle w:val="Kommentarzeichen1"/>
          <w:rFonts w:cs="Arial"/>
          <w:sz w:val="22"/>
          <w:szCs w:val="22"/>
        </w:rPr>
        <w:t>Inferenz</w:t>
      </w:r>
      <w:r w:rsidR="00920F17" w:rsidRPr="009E6061">
        <w:rPr>
          <w:rStyle w:val="Kommentarzeichen1"/>
          <w:rFonts w:cs="Arial"/>
          <w:sz w:val="22"/>
          <w:szCs w:val="22"/>
        </w:rPr>
        <w:t>algorithmen</w:t>
      </w:r>
      <w:r w:rsidR="00727E24" w:rsidRPr="009E6061">
        <w:rPr>
          <w:rStyle w:val="Kommentarzeichen1"/>
          <w:rFonts w:cs="Arial"/>
          <w:sz w:val="22"/>
          <w:szCs w:val="22"/>
        </w:rPr>
        <w:t xml:space="preserve"> können </w:t>
      </w:r>
      <w:r w:rsidR="00FA0B98" w:rsidRPr="009E6061">
        <w:rPr>
          <w:rStyle w:val="Kommentarzeichen1"/>
          <w:rFonts w:cs="Arial"/>
          <w:sz w:val="22"/>
          <w:szCs w:val="22"/>
        </w:rPr>
        <w:t xml:space="preserve">zudem </w:t>
      </w:r>
      <w:r w:rsidR="00727E24" w:rsidRPr="009E6061">
        <w:rPr>
          <w:rStyle w:val="Kommentarzeichen1"/>
          <w:rFonts w:cs="Arial"/>
          <w:sz w:val="22"/>
          <w:szCs w:val="22"/>
        </w:rPr>
        <w:t xml:space="preserve">nahtlos entweder massiv parallel auf der integrierten GPU oder </w:t>
      </w:r>
      <w:r w:rsidRPr="009E6061">
        <w:rPr>
          <w:rStyle w:val="Kommentarzeichen1"/>
          <w:rFonts w:cs="Arial"/>
          <w:sz w:val="22"/>
          <w:szCs w:val="22"/>
        </w:rPr>
        <w:t xml:space="preserve">auch </w:t>
      </w:r>
      <w:r w:rsidR="00727E24" w:rsidRPr="009E6061">
        <w:rPr>
          <w:rStyle w:val="Kommentarzeichen1"/>
          <w:rFonts w:cs="Arial"/>
          <w:sz w:val="22"/>
          <w:szCs w:val="22"/>
        </w:rPr>
        <w:t>auf der CPU mit integrierte</w:t>
      </w:r>
      <w:r w:rsidR="00871192" w:rsidRPr="009E6061">
        <w:rPr>
          <w:rStyle w:val="Kommentarzeichen1"/>
          <w:rFonts w:cs="Arial"/>
          <w:sz w:val="22"/>
          <w:szCs w:val="22"/>
        </w:rPr>
        <w:t>m</w:t>
      </w:r>
      <w:r w:rsidR="00727E24" w:rsidRPr="009E6061">
        <w:rPr>
          <w:rStyle w:val="Kommentarzeichen1"/>
          <w:rFonts w:cs="Arial"/>
          <w:sz w:val="22"/>
          <w:szCs w:val="22"/>
        </w:rPr>
        <w:t xml:space="preserve"> Intel Deep Learn</w:t>
      </w:r>
      <w:r w:rsidR="00871192" w:rsidRPr="009E6061">
        <w:rPr>
          <w:rStyle w:val="Kommentarzeichen1"/>
          <w:rFonts w:cs="Arial"/>
          <w:sz w:val="22"/>
          <w:szCs w:val="22"/>
        </w:rPr>
        <w:t>ing Boost ausgeführt werden. Dieser</w:t>
      </w:r>
      <w:r w:rsidR="00727E24" w:rsidRPr="009E6061">
        <w:rPr>
          <w:rStyle w:val="Kommentarzeichen1"/>
          <w:rFonts w:cs="Arial"/>
          <w:sz w:val="22"/>
          <w:szCs w:val="22"/>
        </w:rPr>
        <w:t xml:space="preserve"> </w:t>
      </w:r>
      <w:r w:rsidR="00871192" w:rsidRPr="009E6061">
        <w:rPr>
          <w:rStyle w:val="Kommentarzeichen1"/>
          <w:rFonts w:cs="Arial"/>
          <w:sz w:val="22"/>
          <w:szCs w:val="22"/>
        </w:rPr>
        <w:t xml:space="preserve">kombiniert </w:t>
      </w:r>
      <w:r w:rsidR="00727E24" w:rsidRPr="009E6061">
        <w:rPr>
          <w:rStyle w:val="Kommentarzeichen1"/>
          <w:rFonts w:cs="Arial"/>
          <w:sz w:val="22"/>
          <w:szCs w:val="22"/>
        </w:rPr>
        <w:t>drei Befehle in eine</w:t>
      </w:r>
      <w:r w:rsidRPr="009E6061">
        <w:rPr>
          <w:rStyle w:val="Kommentarzeichen1"/>
          <w:rFonts w:cs="Arial"/>
          <w:sz w:val="22"/>
          <w:szCs w:val="22"/>
        </w:rPr>
        <w:t>n</w:t>
      </w:r>
      <w:r w:rsidR="00727E24" w:rsidRPr="009E6061">
        <w:rPr>
          <w:rStyle w:val="Kommentarzeichen1"/>
          <w:rFonts w:cs="Arial"/>
          <w:sz w:val="22"/>
          <w:szCs w:val="22"/>
        </w:rPr>
        <w:t xml:space="preserve"> und </w:t>
      </w:r>
      <w:r w:rsidR="00871192" w:rsidRPr="009E6061">
        <w:rPr>
          <w:rStyle w:val="Kommentarzeichen1"/>
          <w:rFonts w:cs="Arial"/>
          <w:sz w:val="22"/>
          <w:szCs w:val="22"/>
        </w:rPr>
        <w:t xml:space="preserve">beschleunigt </w:t>
      </w:r>
      <w:r w:rsidR="00423DF5" w:rsidRPr="009E6061">
        <w:rPr>
          <w:rStyle w:val="Kommentarzeichen1"/>
          <w:rFonts w:cs="Arial"/>
          <w:sz w:val="22"/>
          <w:szCs w:val="22"/>
        </w:rPr>
        <w:t>dadurch die</w:t>
      </w:r>
      <w:r w:rsidR="00727E24" w:rsidRPr="009E6061">
        <w:rPr>
          <w:rStyle w:val="Kommentarzeichen1"/>
          <w:rFonts w:cs="Arial"/>
          <w:sz w:val="22"/>
          <w:szCs w:val="22"/>
        </w:rPr>
        <w:t xml:space="preserve"> </w:t>
      </w:r>
      <w:proofErr w:type="spellStart"/>
      <w:r w:rsidR="00727E24" w:rsidRPr="009E6061">
        <w:rPr>
          <w:rStyle w:val="Kommentarzeichen1"/>
          <w:rFonts w:cs="Arial"/>
          <w:sz w:val="22"/>
          <w:szCs w:val="22"/>
        </w:rPr>
        <w:t>Inferenzverarbeitung</w:t>
      </w:r>
      <w:proofErr w:type="spellEnd"/>
      <w:r w:rsidR="00727E24" w:rsidRPr="009E6061">
        <w:rPr>
          <w:rStyle w:val="Kommentarzeichen1"/>
          <w:rFonts w:cs="Arial"/>
          <w:sz w:val="22"/>
          <w:szCs w:val="22"/>
        </w:rPr>
        <w:t xml:space="preserve"> und Situationserkennung.</w:t>
      </w:r>
    </w:p>
    <w:p w:rsidR="00727E24" w:rsidRPr="009E6061" w:rsidRDefault="00727E24" w:rsidP="00727E24">
      <w:pPr>
        <w:rPr>
          <w:rStyle w:val="Kommentarzeichen1"/>
          <w:rFonts w:cs="Arial"/>
          <w:sz w:val="22"/>
          <w:szCs w:val="22"/>
        </w:rPr>
      </w:pPr>
    </w:p>
    <w:p w:rsidR="00727E24" w:rsidRPr="009E6061" w:rsidRDefault="00727E24" w:rsidP="00727E24">
      <w:pPr>
        <w:rPr>
          <w:rStyle w:val="Kommentarzeichen1"/>
          <w:rFonts w:cs="Arial"/>
          <w:sz w:val="22"/>
          <w:szCs w:val="22"/>
        </w:rPr>
      </w:pPr>
      <w:r w:rsidRPr="009E6061">
        <w:rPr>
          <w:rStyle w:val="Kommentarzeichen1"/>
          <w:rFonts w:cs="Arial"/>
          <w:sz w:val="22"/>
          <w:szCs w:val="22"/>
        </w:rPr>
        <w:t xml:space="preserve">Die neuen COM-HPC Client und COM Express Typ 6 </w:t>
      </w:r>
      <w:r w:rsidR="00927604" w:rsidRPr="009E6061">
        <w:rPr>
          <w:rStyle w:val="Kommentarzeichen1"/>
          <w:rFonts w:cs="Arial"/>
          <w:sz w:val="22"/>
          <w:szCs w:val="22"/>
        </w:rPr>
        <w:t xml:space="preserve">Plattformen </w:t>
      </w:r>
      <w:r w:rsidRPr="009E6061">
        <w:rPr>
          <w:rStyle w:val="Kommentarzeichen1"/>
          <w:rFonts w:cs="Arial"/>
          <w:sz w:val="22"/>
          <w:szCs w:val="22"/>
        </w:rPr>
        <w:t xml:space="preserve">verfügen über integrierte </w:t>
      </w:r>
      <w:proofErr w:type="spellStart"/>
      <w:r w:rsidR="00927604" w:rsidRPr="009E6061">
        <w:rPr>
          <w:rStyle w:val="Kommentarzeichen1"/>
          <w:rFonts w:cs="Arial"/>
          <w:sz w:val="22"/>
          <w:szCs w:val="22"/>
        </w:rPr>
        <w:t>Safety</w:t>
      </w:r>
      <w:proofErr w:type="spellEnd"/>
      <w:r w:rsidR="00927604" w:rsidRPr="009E6061">
        <w:rPr>
          <w:rStyle w:val="Kommentarzeichen1"/>
          <w:rFonts w:cs="Arial"/>
          <w:sz w:val="22"/>
          <w:szCs w:val="22"/>
        </w:rPr>
        <w:t>-F</w:t>
      </w:r>
      <w:r w:rsidRPr="009E6061">
        <w:rPr>
          <w:rStyle w:val="Kommentarzeichen1"/>
          <w:rFonts w:cs="Arial"/>
          <w:sz w:val="22"/>
          <w:szCs w:val="22"/>
        </w:rPr>
        <w:t xml:space="preserve">unktionen, die </w:t>
      </w:r>
      <w:r w:rsidR="00927604" w:rsidRPr="009E6061">
        <w:rPr>
          <w:rStyle w:val="Kommentarzeichen1"/>
          <w:rFonts w:cs="Arial"/>
          <w:sz w:val="22"/>
          <w:szCs w:val="22"/>
        </w:rPr>
        <w:t xml:space="preserve">sowohl </w:t>
      </w:r>
      <w:r w:rsidRPr="009E6061">
        <w:rPr>
          <w:rStyle w:val="Kommentarzeichen1"/>
          <w:rFonts w:cs="Arial"/>
          <w:sz w:val="22"/>
          <w:szCs w:val="22"/>
        </w:rPr>
        <w:t xml:space="preserve">für den ausfallsicheren Betrieb </w:t>
      </w:r>
      <w:r w:rsidR="00927604" w:rsidRPr="009E6061">
        <w:rPr>
          <w:rStyle w:val="Kommentarzeichen1"/>
          <w:rFonts w:cs="Arial"/>
          <w:sz w:val="22"/>
          <w:szCs w:val="22"/>
        </w:rPr>
        <w:t>von</w:t>
      </w:r>
      <w:r w:rsidRPr="009E6061">
        <w:rPr>
          <w:rStyle w:val="Kommentarzeichen1"/>
          <w:rFonts w:cs="Arial"/>
          <w:sz w:val="22"/>
          <w:szCs w:val="22"/>
        </w:rPr>
        <w:t xml:space="preserve"> mobile</w:t>
      </w:r>
      <w:r w:rsidR="00927604" w:rsidRPr="009E6061">
        <w:rPr>
          <w:rStyle w:val="Kommentarzeichen1"/>
          <w:rFonts w:cs="Arial"/>
          <w:sz w:val="22"/>
          <w:szCs w:val="22"/>
        </w:rPr>
        <w:t>n</w:t>
      </w:r>
      <w:r w:rsidRPr="009E6061">
        <w:rPr>
          <w:rStyle w:val="Kommentarzeichen1"/>
          <w:rFonts w:cs="Arial"/>
          <w:sz w:val="22"/>
          <w:szCs w:val="22"/>
        </w:rPr>
        <w:t xml:space="preserve"> Fahrzeuge</w:t>
      </w:r>
      <w:r w:rsidR="00927604" w:rsidRPr="009E6061">
        <w:rPr>
          <w:rStyle w:val="Kommentarzeichen1"/>
          <w:rFonts w:cs="Arial"/>
          <w:sz w:val="22"/>
          <w:szCs w:val="22"/>
        </w:rPr>
        <w:t>n</w:t>
      </w:r>
      <w:r w:rsidRPr="009E6061">
        <w:rPr>
          <w:rStyle w:val="Kommentarzeichen1"/>
          <w:rFonts w:cs="Arial"/>
          <w:sz w:val="22"/>
          <w:szCs w:val="22"/>
        </w:rPr>
        <w:t xml:space="preserve"> und Roboter</w:t>
      </w:r>
      <w:r w:rsidR="00927604" w:rsidRPr="009E6061">
        <w:rPr>
          <w:rStyle w:val="Kommentarzeichen1"/>
          <w:rFonts w:cs="Arial"/>
          <w:sz w:val="22"/>
          <w:szCs w:val="22"/>
        </w:rPr>
        <w:t>n</w:t>
      </w:r>
      <w:r w:rsidRPr="009E6061">
        <w:rPr>
          <w:rStyle w:val="Kommentarzeichen1"/>
          <w:rFonts w:cs="Arial"/>
          <w:sz w:val="22"/>
          <w:szCs w:val="22"/>
        </w:rPr>
        <w:t xml:space="preserve"> </w:t>
      </w:r>
      <w:r w:rsidR="00927604" w:rsidRPr="009E6061">
        <w:rPr>
          <w:rStyle w:val="Kommentarzeichen1"/>
          <w:rFonts w:cs="Arial"/>
          <w:sz w:val="22"/>
          <w:szCs w:val="22"/>
        </w:rPr>
        <w:t>als auch</w:t>
      </w:r>
      <w:r w:rsidRPr="009E6061">
        <w:rPr>
          <w:rStyle w:val="Kommentarzeichen1"/>
          <w:rFonts w:cs="Arial"/>
          <w:sz w:val="22"/>
          <w:szCs w:val="22"/>
        </w:rPr>
        <w:t xml:space="preserve"> </w:t>
      </w:r>
      <w:r w:rsidR="004C518D" w:rsidRPr="009E6061">
        <w:rPr>
          <w:rStyle w:val="Kommentarzeichen1"/>
          <w:rFonts w:cs="Arial"/>
          <w:sz w:val="22"/>
          <w:szCs w:val="22"/>
        </w:rPr>
        <w:t xml:space="preserve">für </w:t>
      </w:r>
      <w:r w:rsidRPr="009E6061">
        <w:rPr>
          <w:rStyle w:val="Kommentarzeichen1"/>
          <w:rFonts w:cs="Arial"/>
          <w:sz w:val="22"/>
          <w:szCs w:val="22"/>
        </w:rPr>
        <w:t xml:space="preserve">stationäre Maschinen wichtig sind. Da für solche Anwendungen </w:t>
      </w:r>
      <w:r w:rsidR="00927604" w:rsidRPr="009E6061">
        <w:rPr>
          <w:rStyle w:val="Kommentarzeichen1"/>
          <w:rFonts w:cs="Arial"/>
          <w:sz w:val="22"/>
          <w:szCs w:val="22"/>
        </w:rPr>
        <w:t xml:space="preserve">auch </w:t>
      </w:r>
      <w:r w:rsidRPr="009E6061">
        <w:rPr>
          <w:rStyle w:val="Kommentarzeichen1"/>
          <w:rFonts w:cs="Arial"/>
          <w:sz w:val="22"/>
          <w:szCs w:val="22"/>
        </w:rPr>
        <w:t>Echtzeitunterstützung zwingend erforderlich ist,</w:t>
      </w:r>
      <w:r w:rsidR="00927604" w:rsidRPr="009E6061">
        <w:rPr>
          <w:rStyle w:val="Kommentarzeichen1"/>
          <w:rFonts w:cs="Arial"/>
          <w:sz w:val="22"/>
          <w:szCs w:val="22"/>
        </w:rPr>
        <w:t xml:space="preserve"> unterstützen die </w:t>
      </w:r>
      <w:r w:rsidR="00927604" w:rsidRPr="009E6061">
        <w:rPr>
          <w:rStyle w:val="Kommentarzeichen1"/>
          <w:rFonts w:cs="Arial"/>
          <w:sz w:val="22"/>
          <w:szCs w:val="22"/>
        </w:rPr>
        <w:lastRenderedPageBreak/>
        <w:t>congatec-Module Echtzeitbetriebssysteme</w:t>
      </w:r>
      <w:r w:rsidRPr="009E6061">
        <w:rPr>
          <w:rStyle w:val="Kommentarzeichen1"/>
          <w:rFonts w:cs="Arial"/>
          <w:sz w:val="22"/>
          <w:szCs w:val="22"/>
        </w:rPr>
        <w:t xml:space="preserve"> wie Real Ti</w:t>
      </w:r>
      <w:r w:rsidR="00FA2349" w:rsidRPr="009E6061">
        <w:rPr>
          <w:rStyle w:val="Kommentarzeichen1"/>
          <w:rFonts w:cs="Arial"/>
          <w:sz w:val="22"/>
          <w:szCs w:val="22"/>
        </w:rPr>
        <w:t xml:space="preserve">me Linux und Wind River </w:t>
      </w:r>
      <w:proofErr w:type="spellStart"/>
      <w:r w:rsidR="00FA2349" w:rsidRPr="009E6061">
        <w:rPr>
          <w:rStyle w:val="Kommentarzeichen1"/>
          <w:rFonts w:cs="Arial"/>
          <w:sz w:val="22"/>
          <w:szCs w:val="22"/>
        </w:rPr>
        <w:t>VxWorks</w:t>
      </w:r>
      <w:proofErr w:type="spellEnd"/>
      <w:r w:rsidR="00FA2349" w:rsidRPr="009E6061">
        <w:rPr>
          <w:rStyle w:val="Kommentarzeichen1"/>
          <w:rFonts w:cs="Arial"/>
          <w:sz w:val="22"/>
          <w:szCs w:val="22"/>
        </w:rPr>
        <w:t xml:space="preserve">. Zudem </w:t>
      </w:r>
      <w:r w:rsidRPr="009E6061">
        <w:rPr>
          <w:rStyle w:val="Kommentarzeichen1"/>
          <w:rFonts w:cs="Arial"/>
          <w:sz w:val="22"/>
          <w:szCs w:val="22"/>
        </w:rPr>
        <w:t xml:space="preserve">bieten </w:t>
      </w:r>
      <w:r w:rsidR="00FA2349" w:rsidRPr="009E6061">
        <w:rPr>
          <w:rStyle w:val="Kommentarzeichen1"/>
          <w:rFonts w:cs="Arial"/>
          <w:sz w:val="22"/>
          <w:szCs w:val="22"/>
        </w:rPr>
        <w:t xml:space="preserve">sie </w:t>
      </w:r>
      <w:r w:rsidRPr="009E6061">
        <w:rPr>
          <w:rStyle w:val="Kommentarzeichen1"/>
          <w:rFonts w:cs="Arial"/>
          <w:sz w:val="22"/>
          <w:szCs w:val="22"/>
        </w:rPr>
        <w:t>native</w:t>
      </w:r>
      <w:r w:rsidR="00927604" w:rsidRPr="009E6061">
        <w:rPr>
          <w:rStyle w:val="Kommentarzeichen1"/>
          <w:rFonts w:cs="Arial"/>
          <w:sz w:val="22"/>
          <w:szCs w:val="22"/>
        </w:rPr>
        <w:t>n</w:t>
      </w:r>
      <w:r w:rsidRPr="009E6061">
        <w:rPr>
          <w:rStyle w:val="Kommentarzeichen1"/>
          <w:rFonts w:cs="Arial"/>
          <w:sz w:val="22"/>
          <w:szCs w:val="22"/>
        </w:rPr>
        <w:t xml:space="preserve"> </w:t>
      </w:r>
      <w:r w:rsidR="00927604" w:rsidRPr="009E6061">
        <w:rPr>
          <w:rStyle w:val="Kommentarzeichen1"/>
          <w:rFonts w:cs="Arial"/>
          <w:sz w:val="22"/>
          <w:szCs w:val="22"/>
        </w:rPr>
        <w:t>Support</w:t>
      </w:r>
      <w:r w:rsidRPr="009E6061">
        <w:rPr>
          <w:rStyle w:val="Kommentarzeichen1"/>
          <w:rFonts w:cs="Arial"/>
          <w:sz w:val="22"/>
          <w:szCs w:val="22"/>
        </w:rPr>
        <w:t xml:space="preserve"> </w:t>
      </w:r>
      <w:r w:rsidR="00927604" w:rsidRPr="009E6061">
        <w:rPr>
          <w:rStyle w:val="Kommentarzeichen1"/>
          <w:rFonts w:cs="Arial"/>
          <w:sz w:val="22"/>
          <w:szCs w:val="22"/>
        </w:rPr>
        <w:t>für die</w:t>
      </w:r>
      <w:r w:rsidRPr="009E6061">
        <w:rPr>
          <w:rStyle w:val="Kommentarzeichen1"/>
          <w:rFonts w:cs="Arial"/>
          <w:sz w:val="22"/>
          <w:szCs w:val="22"/>
        </w:rPr>
        <w:t xml:space="preserve"> Hypervisor-Technologie von Real-Time Systems, </w:t>
      </w:r>
      <w:r w:rsidR="00927604" w:rsidRPr="009E6061">
        <w:rPr>
          <w:rStyle w:val="Kommentarzeichen1"/>
          <w:rFonts w:cs="Arial"/>
          <w:sz w:val="22"/>
          <w:szCs w:val="22"/>
        </w:rPr>
        <w:t>der</w:t>
      </w:r>
      <w:r w:rsidRPr="009E6061">
        <w:rPr>
          <w:rStyle w:val="Kommentarzeichen1"/>
          <w:rFonts w:cs="Arial"/>
          <w:sz w:val="22"/>
          <w:szCs w:val="22"/>
        </w:rPr>
        <w:t xml:space="preserve"> auch offiziell von Intel </w:t>
      </w:r>
      <w:r w:rsidR="00567070">
        <w:rPr>
          <w:rStyle w:val="Kommentarzeichen1"/>
          <w:rFonts w:cs="Arial"/>
          <w:sz w:val="22"/>
          <w:szCs w:val="22"/>
        </w:rPr>
        <w:t>unterstützt</w:t>
      </w:r>
      <w:r w:rsidR="00567070" w:rsidRPr="009E6061">
        <w:rPr>
          <w:rStyle w:val="Kommentarzeichen1"/>
          <w:rFonts w:cs="Arial"/>
          <w:sz w:val="22"/>
          <w:szCs w:val="22"/>
        </w:rPr>
        <w:t xml:space="preserve"> </w:t>
      </w:r>
      <w:r w:rsidRPr="009E6061">
        <w:rPr>
          <w:rStyle w:val="Kommentarzeichen1"/>
          <w:rFonts w:cs="Arial"/>
          <w:sz w:val="22"/>
          <w:szCs w:val="22"/>
        </w:rPr>
        <w:t>wird. Das Ergebnis für die Kunden</w:t>
      </w:r>
      <w:r w:rsidR="00FA2349" w:rsidRPr="009E6061">
        <w:rPr>
          <w:rStyle w:val="Kommentarzeichen1"/>
          <w:rFonts w:cs="Arial"/>
          <w:sz w:val="22"/>
          <w:szCs w:val="22"/>
        </w:rPr>
        <w:t xml:space="preserve"> ist e</w:t>
      </w:r>
      <w:r w:rsidRPr="009E6061">
        <w:rPr>
          <w:rStyle w:val="Kommentarzeichen1"/>
          <w:rFonts w:cs="Arial"/>
          <w:sz w:val="22"/>
          <w:szCs w:val="22"/>
        </w:rPr>
        <w:t xml:space="preserve">in wirklich </w:t>
      </w:r>
      <w:r w:rsidR="004C518D" w:rsidRPr="009E6061">
        <w:rPr>
          <w:rStyle w:val="Kommentarzeichen1"/>
          <w:rFonts w:cs="Arial"/>
          <w:sz w:val="22"/>
          <w:szCs w:val="22"/>
        </w:rPr>
        <w:t>rundes</w:t>
      </w:r>
      <w:r w:rsidRPr="009E6061">
        <w:rPr>
          <w:rStyle w:val="Kommentarzeichen1"/>
          <w:rFonts w:cs="Arial"/>
          <w:sz w:val="22"/>
          <w:szCs w:val="22"/>
        </w:rPr>
        <w:t xml:space="preserve"> </w:t>
      </w:r>
      <w:r w:rsidR="00FA2349" w:rsidRPr="009E6061">
        <w:rPr>
          <w:rStyle w:val="Kommentarzeichen1"/>
          <w:rFonts w:cs="Arial"/>
          <w:sz w:val="22"/>
          <w:szCs w:val="22"/>
        </w:rPr>
        <w:t>Ecos</w:t>
      </w:r>
      <w:r w:rsidRPr="009E6061">
        <w:rPr>
          <w:rStyle w:val="Kommentarzeichen1"/>
          <w:rFonts w:cs="Arial"/>
          <w:sz w:val="22"/>
          <w:szCs w:val="22"/>
        </w:rPr>
        <w:t xml:space="preserve">ystem-Paket mit </w:t>
      </w:r>
      <w:r w:rsidR="00FA2349" w:rsidRPr="009E6061">
        <w:rPr>
          <w:rStyle w:val="Kommentarzeichen1"/>
          <w:rFonts w:cs="Arial"/>
          <w:sz w:val="22"/>
          <w:szCs w:val="22"/>
        </w:rPr>
        <w:t>dem</w:t>
      </w:r>
      <w:r w:rsidRPr="009E6061">
        <w:rPr>
          <w:rStyle w:val="Kommentarzeichen1"/>
          <w:rFonts w:cs="Arial"/>
          <w:sz w:val="22"/>
          <w:szCs w:val="22"/>
        </w:rPr>
        <w:t xml:space="preserve"> </w:t>
      </w:r>
      <w:r w:rsidR="00927604" w:rsidRPr="009E6061">
        <w:rPr>
          <w:rStyle w:val="Kommentarzeichen1"/>
          <w:rFonts w:cs="Arial"/>
          <w:sz w:val="22"/>
          <w:szCs w:val="22"/>
        </w:rPr>
        <w:t xml:space="preserve">wohl </w:t>
      </w:r>
      <w:r w:rsidRPr="009E6061">
        <w:rPr>
          <w:rStyle w:val="Kommentarzeichen1"/>
          <w:rFonts w:cs="Arial"/>
          <w:sz w:val="22"/>
          <w:szCs w:val="22"/>
        </w:rPr>
        <w:t xml:space="preserve">umfassendsten </w:t>
      </w:r>
      <w:r w:rsidR="005671A9" w:rsidRPr="009E6061">
        <w:rPr>
          <w:rStyle w:val="Kommentarzeichen1"/>
          <w:rFonts w:cs="Arial"/>
          <w:sz w:val="22"/>
          <w:szCs w:val="22"/>
        </w:rPr>
        <w:t xml:space="preserve">möglichen </w:t>
      </w:r>
      <w:r w:rsidR="00FA2349" w:rsidRPr="009E6061">
        <w:rPr>
          <w:rStyle w:val="Kommentarzeichen1"/>
          <w:rFonts w:cs="Arial"/>
          <w:sz w:val="22"/>
          <w:szCs w:val="22"/>
        </w:rPr>
        <w:t>Support</w:t>
      </w:r>
      <w:r w:rsidRPr="009E6061">
        <w:rPr>
          <w:rStyle w:val="Kommentarzeichen1"/>
          <w:rFonts w:cs="Arial"/>
          <w:sz w:val="22"/>
          <w:szCs w:val="22"/>
        </w:rPr>
        <w:t>. Weitere Echtzeit-</w:t>
      </w:r>
      <w:r w:rsidR="00927604" w:rsidRPr="009E6061">
        <w:rPr>
          <w:rStyle w:val="Kommentarzeichen1"/>
          <w:rFonts w:cs="Arial"/>
          <w:sz w:val="22"/>
          <w:szCs w:val="22"/>
        </w:rPr>
        <w:t xml:space="preserve">Features sind </w:t>
      </w:r>
      <w:r w:rsidRPr="009E6061">
        <w:rPr>
          <w:rStyle w:val="Kommentarzeichen1"/>
          <w:rFonts w:cs="Arial"/>
          <w:sz w:val="22"/>
          <w:szCs w:val="22"/>
        </w:rPr>
        <w:t xml:space="preserve">Intel Time Coordinated Computing (Intel TCC) und Time Sensitive Networking (TSN) für </w:t>
      </w:r>
      <w:r w:rsidR="00927604" w:rsidRPr="009E6061">
        <w:rPr>
          <w:rStyle w:val="Kommentarzeichen1"/>
          <w:rFonts w:cs="Arial"/>
          <w:sz w:val="22"/>
          <w:szCs w:val="22"/>
        </w:rPr>
        <w:t>deterministisch</w:t>
      </w:r>
      <w:r w:rsidRPr="009E6061">
        <w:rPr>
          <w:rStyle w:val="Kommentarzeichen1"/>
          <w:rFonts w:cs="Arial"/>
          <w:sz w:val="22"/>
          <w:szCs w:val="22"/>
        </w:rPr>
        <w:t xml:space="preserve"> </w:t>
      </w:r>
      <w:r w:rsidR="00927604" w:rsidRPr="009E6061">
        <w:rPr>
          <w:rStyle w:val="Kommentarzeichen1"/>
          <w:rFonts w:cs="Arial"/>
          <w:sz w:val="22"/>
          <w:szCs w:val="22"/>
        </w:rPr>
        <w:t>vernetzte</w:t>
      </w:r>
      <w:r w:rsidRPr="009E6061">
        <w:rPr>
          <w:rStyle w:val="Kommentarzeichen1"/>
          <w:rFonts w:cs="Arial"/>
          <w:sz w:val="22"/>
          <w:szCs w:val="22"/>
        </w:rPr>
        <w:t xml:space="preserve"> IIoT/Industrie 4.0-Gateways und Edge-Computing-Geräte. Verbesserte Sicherheitsfunktionen, die helfen, Systeme vor Angriffen zu schützen, machen diese Plattformen zu</w:t>
      </w:r>
      <w:r w:rsidR="00FA0B98" w:rsidRPr="009E6061">
        <w:rPr>
          <w:rStyle w:val="Kommentarzeichen1"/>
          <w:rFonts w:cs="Arial"/>
          <w:sz w:val="22"/>
          <w:szCs w:val="22"/>
        </w:rPr>
        <w:t>dem zu</w:t>
      </w:r>
      <w:r w:rsidRPr="009E6061">
        <w:rPr>
          <w:rStyle w:val="Kommentarzeichen1"/>
          <w:rFonts w:cs="Arial"/>
          <w:sz w:val="22"/>
          <w:szCs w:val="22"/>
        </w:rPr>
        <w:t xml:space="preserve"> idealen Kandidaten für </w:t>
      </w:r>
      <w:r w:rsidR="009308EC">
        <w:rPr>
          <w:rStyle w:val="Kommentarzeichen1"/>
          <w:rFonts w:cs="Arial"/>
          <w:sz w:val="22"/>
          <w:szCs w:val="22"/>
        </w:rPr>
        <w:t>alle Arten von</w:t>
      </w:r>
      <w:r w:rsidR="00855A41" w:rsidRPr="009E6061">
        <w:rPr>
          <w:rStyle w:val="Kommentarzeichen1"/>
          <w:rFonts w:cs="Arial"/>
          <w:sz w:val="22"/>
          <w:szCs w:val="22"/>
        </w:rPr>
        <w:t xml:space="preserve"> </w:t>
      </w:r>
      <w:r w:rsidRPr="009E6061">
        <w:rPr>
          <w:rStyle w:val="Kommentarzeichen1"/>
          <w:rFonts w:cs="Arial"/>
          <w:sz w:val="22"/>
          <w:szCs w:val="22"/>
        </w:rPr>
        <w:t xml:space="preserve">kritischen </w:t>
      </w:r>
      <w:r w:rsidR="009308EC">
        <w:rPr>
          <w:rStyle w:val="Kommentarzeichen1"/>
          <w:rFonts w:cs="Arial"/>
          <w:sz w:val="22"/>
          <w:szCs w:val="22"/>
        </w:rPr>
        <w:t>Kundenanwendung</w:t>
      </w:r>
      <w:r w:rsidR="009308EC" w:rsidRPr="009E6061">
        <w:rPr>
          <w:rStyle w:val="Kommentarzeichen1"/>
          <w:rFonts w:cs="Arial"/>
          <w:sz w:val="22"/>
          <w:szCs w:val="22"/>
        </w:rPr>
        <w:t xml:space="preserve">en </w:t>
      </w:r>
      <w:r w:rsidRPr="009E6061">
        <w:rPr>
          <w:rStyle w:val="Kommentarzeichen1"/>
          <w:rFonts w:cs="Arial"/>
          <w:sz w:val="22"/>
          <w:szCs w:val="22"/>
        </w:rPr>
        <w:t>in Fabriken und Versorgungsunternehmen.</w:t>
      </w:r>
    </w:p>
    <w:p w:rsidR="00727E24" w:rsidRPr="009E6061" w:rsidRDefault="00727E24" w:rsidP="00727E24">
      <w:pPr>
        <w:rPr>
          <w:rStyle w:val="Kommentarzeichen1"/>
          <w:rFonts w:cs="Arial"/>
          <w:sz w:val="22"/>
          <w:szCs w:val="22"/>
        </w:rPr>
      </w:pPr>
    </w:p>
    <w:p w:rsidR="00727E24" w:rsidRPr="009E6061" w:rsidRDefault="00D052C3" w:rsidP="00727E24">
      <w:pPr>
        <w:rPr>
          <w:rStyle w:val="Kommentarzeichen1"/>
          <w:rFonts w:cs="Arial"/>
          <w:b/>
          <w:sz w:val="22"/>
          <w:szCs w:val="22"/>
        </w:rPr>
      </w:pPr>
      <w:r w:rsidRPr="009E6061">
        <w:rPr>
          <w:rStyle w:val="Kommentarzeichen1"/>
          <w:rFonts w:cs="Arial"/>
          <w:b/>
          <w:sz w:val="22"/>
          <w:szCs w:val="22"/>
        </w:rPr>
        <w:t>Das Featureset</w:t>
      </w:r>
      <w:r w:rsidR="00727E24" w:rsidRPr="009E6061">
        <w:rPr>
          <w:rStyle w:val="Kommentarzeichen1"/>
          <w:rFonts w:cs="Arial"/>
          <w:b/>
          <w:sz w:val="22"/>
          <w:szCs w:val="22"/>
        </w:rPr>
        <w:t xml:space="preserve"> im Detail</w:t>
      </w:r>
    </w:p>
    <w:p w:rsidR="00727E24" w:rsidRPr="009E6061" w:rsidRDefault="00023AFF" w:rsidP="00727E24">
      <w:pPr>
        <w:rPr>
          <w:rStyle w:val="Kommentarzeichen1"/>
          <w:rFonts w:cs="Arial"/>
          <w:sz w:val="22"/>
          <w:szCs w:val="22"/>
        </w:rPr>
      </w:pPr>
      <w:r w:rsidRPr="009E6061">
        <w:rPr>
          <w:rStyle w:val="Kommentarzeichen1"/>
          <w:rFonts w:cs="Arial"/>
          <w:sz w:val="22"/>
          <w:szCs w:val="22"/>
        </w:rPr>
        <w:t>Die</w:t>
      </w:r>
      <w:r w:rsidR="00727E24" w:rsidRPr="009E6061">
        <w:rPr>
          <w:rStyle w:val="Kommentarzeichen1"/>
          <w:rFonts w:cs="Arial"/>
          <w:sz w:val="22"/>
          <w:szCs w:val="22"/>
        </w:rPr>
        <w:t xml:space="preserve"> </w:t>
      </w:r>
      <w:r w:rsidRPr="009E6061">
        <w:rPr>
          <w:rStyle w:val="Kommentarzeichen1"/>
          <w:rFonts w:cs="Arial"/>
          <w:sz w:val="22"/>
          <w:szCs w:val="22"/>
        </w:rPr>
        <w:t>COM-HPC-</w:t>
      </w:r>
      <w:r w:rsidR="009B29AF" w:rsidRPr="009E6061">
        <w:rPr>
          <w:rStyle w:val="Kommentarzeichen1"/>
          <w:rFonts w:cs="Arial"/>
          <w:sz w:val="22"/>
          <w:szCs w:val="22"/>
        </w:rPr>
        <w:t xml:space="preserve">Size B </w:t>
      </w:r>
      <w:r w:rsidRPr="009E6061">
        <w:rPr>
          <w:rStyle w:val="Kommentarzeichen1"/>
          <w:rFonts w:cs="Arial"/>
          <w:sz w:val="22"/>
          <w:szCs w:val="22"/>
        </w:rPr>
        <w:t xml:space="preserve">Client-Module </w:t>
      </w:r>
      <w:proofErr w:type="spellStart"/>
      <w:r w:rsidR="00727E24" w:rsidRPr="009E6061">
        <w:rPr>
          <w:rStyle w:val="Kommentarzeichen1"/>
          <w:rFonts w:cs="Arial"/>
          <w:sz w:val="22"/>
          <w:szCs w:val="22"/>
        </w:rPr>
        <w:t>conga</w:t>
      </w:r>
      <w:proofErr w:type="spellEnd"/>
      <w:r w:rsidR="00727E24" w:rsidRPr="009E6061">
        <w:rPr>
          <w:rStyle w:val="Kommentarzeichen1"/>
          <w:rFonts w:cs="Arial"/>
          <w:sz w:val="22"/>
          <w:szCs w:val="22"/>
        </w:rPr>
        <w:t>-HPC/</w:t>
      </w:r>
      <w:proofErr w:type="spellStart"/>
      <w:r w:rsidR="00727E24" w:rsidRPr="009E6061">
        <w:rPr>
          <w:rStyle w:val="Kommentarzeichen1"/>
          <w:rFonts w:cs="Arial"/>
          <w:sz w:val="22"/>
          <w:szCs w:val="22"/>
        </w:rPr>
        <w:t>cTLH</w:t>
      </w:r>
      <w:proofErr w:type="spellEnd"/>
      <w:r w:rsidR="00727E24" w:rsidRPr="009E6061">
        <w:rPr>
          <w:rStyle w:val="Kommentarzeichen1"/>
          <w:rFonts w:cs="Arial"/>
          <w:sz w:val="22"/>
          <w:szCs w:val="22"/>
        </w:rPr>
        <w:t xml:space="preserve"> (120 mm x 120 mm) sowie </w:t>
      </w:r>
      <w:r w:rsidRPr="009E6061">
        <w:rPr>
          <w:rStyle w:val="Kommentarzeichen1"/>
          <w:rFonts w:cs="Arial"/>
          <w:sz w:val="22"/>
          <w:szCs w:val="22"/>
        </w:rPr>
        <w:t>die</w:t>
      </w:r>
      <w:r w:rsidR="00727E24" w:rsidRPr="009E6061">
        <w:rPr>
          <w:rStyle w:val="Kommentarzeichen1"/>
          <w:rFonts w:cs="Arial"/>
          <w:sz w:val="22"/>
          <w:szCs w:val="22"/>
        </w:rPr>
        <w:t xml:space="preserve"> </w:t>
      </w:r>
      <w:r w:rsidRPr="009E6061">
        <w:rPr>
          <w:rStyle w:val="Kommentarzeichen1"/>
          <w:rFonts w:cs="Arial"/>
          <w:sz w:val="22"/>
          <w:szCs w:val="22"/>
        </w:rPr>
        <w:t xml:space="preserve">COM </w:t>
      </w:r>
      <w:r w:rsidR="00727E24" w:rsidRPr="009E6061">
        <w:rPr>
          <w:rStyle w:val="Kommentarzeichen1"/>
          <w:rFonts w:cs="Arial"/>
          <w:sz w:val="22"/>
          <w:szCs w:val="22"/>
        </w:rPr>
        <w:t xml:space="preserve">Express </w:t>
      </w:r>
      <w:r w:rsidR="00070E19" w:rsidRPr="009E6061">
        <w:rPr>
          <w:rStyle w:val="Kommentarzeichen1"/>
          <w:rFonts w:cs="Arial"/>
          <w:sz w:val="22"/>
          <w:szCs w:val="22"/>
        </w:rPr>
        <w:t>Type 6 Modul</w:t>
      </w:r>
      <w:r w:rsidRPr="009E6061">
        <w:rPr>
          <w:rStyle w:val="Kommentarzeichen1"/>
          <w:rFonts w:cs="Arial"/>
          <w:sz w:val="22"/>
          <w:szCs w:val="22"/>
        </w:rPr>
        <w:t>e</w:t>
      </w:r>
      <w:r w:rsidR="00070E19" w:rsidRPr="009E6061">
        <w:rPr>
          <w:rStyle w:val="Kommentarzeichen1"/>
          <w:rFonts w:cs="Arial"/>
          <w:sz w:val="22"/>
          <w:szCs w:val="22"/>
        </w:rPr>
        <w:t xml:space="preserve"> </w:t>
      </w:r>
      <w:r w:rsidRPr="009E6061">
        <w:rPr>
          <w:rStyle w:val="Kommentarzeichen1"/>
          <w:rFonts w:cs="Arial"/>
          <w:sz w:val="22"/>
          <w:szCs w:val="22"/>
        </w:rPr>
        <w:t xml:space="preserve">conga-TS570 </w:t>
      </w:r>
      <w:r w:rsidR="00070E19" w:rsidRPr="009E6061">
        <w:rPr>
          <w:rStyle w:val="Kommentarzeichen1"/>
          <w:rFonts w:cs="Arial"/>
          <w:sz w:val="22"/>
          <w:szCs w:val="22"/>
        </w:rPr>
        <w:t xml:space="preserve">im </w:t>
      </w:r>
      <w:r w:rsidR="00727E24" w:rsidRPr="009E6061">
        <w:rPr>
          <w:rStyle w:val="Kommentarzeichen1"/>
          <w:rFonts w:cs="Arial"/>
          <w:sz w:val="22"/>
          <w:szCs w:val="22"/>
        </w:rPr>
        <w:t>Basic</w:t>
      </w:r>
      <w:r w:rsidR="00070E19" w:rsidRPr="009E6061">
        <w:rPr>
          <w:rStyle w:val="Kommentarzeichen1"/>
          <w:rFonts w:cs="Arial"/>
          <w:sz w:val="22"/>
          <w:szCs w:val="22"/>
        </w:rPr>
        <w:t xml:space="preserve"> Format</w:t>
      </w:r>
      <w:r w:rsidR="00727E24" w:rsidRPr="009E6061">
        <w:rPr>
          <w:rStyle w:val="Kommentarzeichen1"/>
          <w:rFonts w:cs="Arial"/>
          <w:sz w:val="22"/>
          <w:szCs w:val="22"/>
        </w:rPr>
        <w:t xml:space="preserve"> (125 mm x 95 mm) werden mit de</w:t>
      </w:r>
      <w:r w:rsidR="00070E19" w:rsidRPr="009E6061">
        <w:rPr>
          <w:rStyle w:val="Kommentarzeichen1"/>
          <w:rFonts w:cs="Arial"/>
          <w:sz w:val="22"/>
          <w:szCs w:val="22"/>
        </w:rPr>
        <w:t>r</w:t>
      </w:r>
      <w:r w:rsidR="00727E24" w:rsidRPr="009E6061">
        <w:rPr>
          <w:rStyle w:val="Kommentarzeichen1"/>
          <w:rFonts w:cs="Arial"/>
          <w:sz w:val="22"/>
          <w:szCs w:val="22"/>
        </w:rPr>
        <w:t xml:space="preserve"> neuen skalierbaren </w:t>
      </w:r>
      <w:r w:rsidR="00A6706A" w:rsidRPr="009E6061">
        <w:rPr>
          <w:rStyle w:val="Kommentarzeichen1"/>
          <w:rFonts w:cs="Arial"/>
          <w:sz w:val="22"/>
          <w:szCs w:val="22"/>
        </w:rPr>
        <w:t xml:space="preserve">11. Generation </w:t>
      </w:r>
      <w:r w:rsidR="00CA7DC6" w:rsidRPr="009E6061">
        <w:rPr>
          <w:rStyle w:val="Kommentarzeichen1"/>
          <w:rFonts w:cs="Arial"/>
          <w:sz w:val="22"/>
          <w:szCs w:val="22"/>
        </w:rPr>
        <w:t xml:space="preserve">der </w:t>
      </w:r>
      <w:r w:rsidR="00727E24" w:rsidRPr="009E6061">
        <w:rPr>
          <w:rStyle w:val="Kommentarzeichen1"/>
          <w:rFonts w:cs="Arial"/>
          <w:sz w:val="22"/>
          <w:szCs w:val="22"/>
        </w:rPr>
        <w:t>Intel Core, Xeon und Celeron</w:t>
      </w:r>
      <w:r w:rsidR="00A35A24" w:rsidRPr="009E6061">
        <w:rPr>
          <w:rStyle w:val="Kommentarzeichen1"/>
          <w:rFonts w:cs="Arial"/>
          <w:sz w:val="22"/>
          <w:szCs w:val="22"/>
        </w:rPr>
        <w:t xml:space="preserve"> </w:t>
      </w:r>
      <w:r w:rsidR="00727E24" w:rsidRPr="009E6061">
        <w:rPr>
          <w:rStyle w:val="Kommentarzeichen1"/>
          <w:rFonts w:cs="Arial"/>
          <w:sz w:val="22"/>
          <w:szCs w:val="22"/>
        </w:rPr>
        <w:t xml:space="preserve">Prozessoren </w:t>
      </w:r>
      <w:r w:rsidR="00A6706A" w:rsidRPr="009E6061">
        <w:rPr>
          <w:rStyle w:val="Kommentarzeichen1"/>
          <w:rFonts w:cs="Arial"/>
          <w:sz w:val="22"/>
          <w:szCs w:val="22"/>
        </w:rPr>
        <w:t>erhältlich sein –</w:t>
      </w:r>
      <w:r w:rsidR="00727E24" w:rsidRPr="009E6061">
        <w:rPr>
          <w:rStyle w:val="Kommentarzeichen1"/>
          <w:rFonts w:cs="Arial"/>
          <w:sz w:val="22"/>
          <w:szCs w:val="22"/>
        </w:rPr>
        <w:t xml:space="preserve"> in ausgewählten Varianten </w:t>
      </w:r>
      <w:r w:rsidR="00A35A24" w:rsidRPr="009E6061">
        <w:rPr>
          <w:rStyle w:val="Kommentarzeichen1"/>
          <w:rFonts w:cs="Arial"/>
          <w:sz w:val="22"/>
          <w:szCs w:val="22"/>
        </w:rPr>
        <w:t xml:space="preserve">sogar </w:t>
      </w:r>
      <w:r w:rsidR="00727E24" w:rsidRPr="009E6061">
        <w:rPr>
          <w:rStyle w:val="Kommentarzeichen1"/>
          <w:rFonts w:cs="Arial"/>
          <w:sz w:val="22"/>
          <w:szCs w:val="22"/>
        </w:rPr>
        <w:t xml:space="preserve">für extreme Temperaturen von -40 bis +85 °C. Beide </w:t>
      </w:r>
      <w:r w:rsidRPr="009E6061">
        <w:rPr>
          <w:rStyle w:val="Kommentarzeichen1"/>
          <w:rFonts w:cs="Arial"/>
          <w:sz w:val="22"/>
          <w:szCs w:val="22"/>
        </w:rPr>
        <w:t>Formfaktoren</w:t>
      </w:r>
      <w:r w:rsidR="00727E24" w:rsidRPr="009E6061">
        <w:rPr>
          <w:rStyle w:val="Kommentarzeichen1"/>
          <w:rFonts w:cs="Arial"/>
          <w:sz w:val="22"/>
          <w:szCs w:val="22"/>
        </w:rPr>
        <w:t xml:space="preserve"> unterstützen bis zu 128 GB DDR4 SO-DIMM Speicher mit 3200 MT/s und optionalem ECC. </w:t>
      </w:r>
      <w:r w:rsidR="00070E19" w:rsidRPr="009E6061">
        <w:rPr>
          <w:rStyle w:val="Kommentarzeichen1"/>
          <w:rFonts w:cs="Arial"/>
          <w:sz w:val="22"/>
          <w:szCs w:val="22"/>
        </w:rPr>
        <w:t>Zum Anschluss von Peripheriegeräten mit massiver</w:t>
      </w:r>
      <w:r w:rsidR="00913545" w:rsidRPr="009E6061">
        <w:rPr>
          <w:rStyle w:val="Kommentarzeichen1"/>
          <w:rFonts w:cs="Arial"/>
          <w:sz w:val="22"/>
          <w:szCs w:val="22"/>
        </w:rPr>
        <w:t xml:space="preserve"> </w:t>
      </w:r>
      <w:r w:rsidRPr="009E6061">
        <w:rPr>
          <w:rStyle w:val="Kommentarzeichen1"/>
          <w:rFonts w:cs="Arial"/>
          <w:sz w:val="22"/>
          <w:szCs w:val="22"/>
        </w:rPr>
        <w:t xml:space="preserve">Bandbreite </w:t>
      </w:r>
      <w:r w:rsidR="00727E24" w:rsidRPr="009E6061">
        <w:rPr>
          <w:rStyle w:val="Kommentarzeichen1"/>
          <w:rFonts w:cs="Arial"/>
          <w:sz w:val="22"/>
          <w:szCs w:val="22"/>
        </w:rPr>
        <w:t xml:space="preserve">unterstützen die COM-HPC-Module 20 </w:t>
      </w:r>
      <w:r w:rsidR="00913545" w:rsidRPr="009E6061">
        <w:rPr>
          <w:rStyle w:val="Kommentarzeichen1"/>
          <w:rFonts w:cs="Arial"/>
          <w:sz w:val="22"/>
          <w:szCs w:val="22"/>
        </w:rPr>
        <w:t xml:space="preserve">PCIe Gen4 </w:t>
      </w:r>
      <w:r w:rsidR="00727E24" w:rsidRPr="009E6061">
        <w:rPr>
          <w:rStyle w:val="Kommentarzeichen1"/>
          <w:rFonts w:cs="Arial"/>
          <w:sz w:val="22"/>
          <w:szCs w:val="22"/>
        </w:rPr>
        <w:t>Lanes (x16 und x4)</w:t>
      </w:r>
      <w:r w:rsidR="00983B97">
        <w:rPr>
          <w:rStyle w:val="Kommentarzeichen1"/>
          <w:rFonts w:cs="Arial"/>
          <w:sz w:val="22"/>
          <w:szCs w:val="22"/>
        </w:rPr>
        <w:t xml:space="preserve"> und</w:t>
      </w:r>
      <w:r w:rsidR="00727E24" w:rsidRPr="009E6061">
        <w:rPr>
          <w:rStyle w:val="Kommentarzeichen1"/>
          <w:rFonts w:cs="Arial"/>
          <w:sz w:val="22"/>
          <w:szCs w:val="22"/>
        </w:rPr>
        <w:t xml:space="preserve"> die COM-Express-Varianten 16</w:t>
      </w:r>
      <w:r w:rsidR="00983B97" w:rsidRPr="00983B97">
        <w:t xml:space="preserve"> </w:t>
      </w:r>
      <w:r w:rsidR="00983B97" w:rsidRPr="00983B97">
        <w:rPr>
          <w:rStyle w:val="Kommentarzeichen1"/>
          <w:rFonts w:cs="Arial"/>
          <w:sz w:val="22"/>
          <w:szCs w:val="22"/>
        </w:rPr>
        <w:t xml:space="preserve">PCIe </w:t>
      </w:r>
      <w:r w:rsidR="00983B97">
        <w:rPr>
          <w:rStyle w:val="Kommentarzeichen1"/>
          <w:rFonts w:cs="Arial"/>
          <w:sz w:val="22"/>
          <w:szCs w:val="22"/>
        </w:rPr>
        <w:t>L</w:t>
      </w:r>
      <w:r w:rsidR="00983B97" w:rsidRPr="00983B97">
        <w:rPr>
          <w:rStyle w:val="Kommentarzeichen1"/>
          <w:rFonts w:cs="Arial"/>
          <w:sz w:val="22"/>
          <w:szCs w:val="22"/>
        </w:rPr>
        <w:t>anes</w:t>
      </w:r>
      <w:r w:rsidR="00727E24" w:rsidRPr="009E6061">
        <w:rPr>
          <w:rStyle w:val="Kommentarzeichen1"/>
          <w:rFonts w:cs="Arial"/>
          <w:sz w:val="22"/>
          <w:szCs w:val="22"/>
        </w:rPr>
        <w:t xml:space="preserve">. Darüber hinaus können Entwickler </w:t>
      </w:r>
      <w:r w:rsidRPr="009E6061">
        <w:rPr>
          <w:rStyle w:val="Kommentarzeichen1"/>
          <w:rFonts w:cs="Arial"/>
          <w:sz w:val="22"/>
          <w:szCs w:val="22"/>
        </w:rPr>
        <w:t>bei</w:t>
      </w:r>
      <w:r w:rsidR="00727E24" w:rsidRPr="009E6061">
        <w:rPr>
          <w:rStyle w:val="Kommentarzeichen1"/>
          <w:rFonts w:cs="Arial"/>
          <w:sz w:val="22"/>
          <w:szCs w:val="22"/>
        </w:rPr>
        <w:t xml:space="preserve"> COM-HPC 20 PCIe Gen 3.0 Lanes </w:t>
      </w:r>
      <w:r w:rsidR="00A6706A" w:rsidRPr="009E6061">
        <w:rPr>
          <w:rStyle w:val="Kommentarzeichen1"/>
          <w:rFonts w:cs="Arial"/>
          <w:sz w:val="22"/>
          <w:szCs w:val="22"/>
        </w:rPr>
        <w:t>nutzen</w:t>
      </w:r>
      <w:r w:rsidR="004E2E18">
        <w:rPr>
          <w:rStyle w:val="Kommentarzeichen1"/>
          <w:rFonts w:cs="Arial"/>
          <w:sz w:val="22"/>
          <w:szCs w:val="22"/>
        </w:rPr>
        <w:t>, b</w:t>
      </w:r>
      <w:r w:rsidR="00A6706A" w:rsidRPr="009E6061">
        <w:rPr>
          <w:rStyle w:val="Kommentarzeichen1"/>
          <w:rFonts w:cs="Arial"/>
          <w:sz w:val="22"/>
          <w:szCs w:val="22"/>
        </w:rPr>
        <w:t xml:space="preserve">ei COM Express sind es </w:t>
      </w:r>
      <w:r w:rsidR="00727E24" w:rsidRPr="009E6061">
        <w:rPr>
          <w:rStyle w:val="Kommentarzeichen1"/>
          <w:rFonts w:cs="Arial"/>
          <w:sz w:val="22"/>
          <w:szCs w:val="22"/>
        </w:rPr>
        <w:t>8</w:t>
      </w:r>
      <w:r w:rsidR="00A6706A" w:rsidRPr="009E6061">
        <w:rPr>
          <w:rStyle w:val="Kommentarzeichen1"/>
          <w:rFonts w:cs="Arial"/>
          <w:sz w:val="22"/>
          <w:szCs w:val="22"/>
        </w:rPr>
        <w:t>.</w:t>
      </w:r>
    </w:p>
    <w:p w:rsidR="00A6706A" w:rsidRPr="009E6061" w:rsidRDefault="00A6706A" w:rsidP="00727E24">
      <w:pPr>
        <w:rPr>
          <w:rStyle w:val="Kommentarzeichen1"/>
          <w:rFonts w:cs="Arial"/>
          <w:sz w:val="22"/>
          <w:szCs w:val="22"/>
        </w:rPr>
      </w:pPr>
    </w:p>
    <w:p w:rsidR="00727E24" w:rsidRPr="009E6061" w:rsidRDefault="00727E24" w:rsidP="00727E24">
      <w:pPr>
        <w:rPr>
          <w:rStyle w:val="Kommentarzeichen1"/>
          <w:rFonts w:cs="Arial"/>
          <w:sz w:val="22"/>
          <w:szCs w:val="22"/>
        </w:rPr>
      </w:pPr>
      <w:r w:rsidRPr="009E6061">
        <w:rPr>
          <w:rStyle w:val="Kommentarzeichen1"/>
          <w:rFonts w:cs="Arial"/>
          <w:sz w:val="22"/>
          <w:szCs w:val="22"/>
        </w:rPr>
        <w:t>Zur Unterstützung ultraschnelle</w:t>
      </w:r>
      <w:r w:rsidR="00023AFF" w:rsidRPr="009E6061">
        <w:rPr>
          <w:rStyle w:val="Kommentarzeichen1"/>
          <w:rFonts w:cs="Arial"/>
          <w:sz w:val="22"/>
          <w:szCs w:val="22"/>
        </w:rPr>
        <w:t>r</w:t>
      </w:r>
      <w:r w:rsidRPr="009E6061">
        <w:rPr>
          <w:rStyle w:val="Kommentarzeichen1"/>
          <w:rFonts w:cs="Arial"/>
          <w:sz w:val="22"/>
          <w:szCs w:val="22"/>
        </w:rPr>
        <w:t xml:space="preserve"> NVMe-SSD </w:t>
      </w:r>
      <w:r w:rsidR="00023AFF" w:rsidRPr="009E6061">
        <w:rPr>
          <w:rStyle w:val="Kommentarzeichen1"/>
          <w:rFonts w:cs="Arial"/>
          <w:sz w:val="22"/>
          <w:szCs w:val="22"/>
        </w:rPr>
        <w:t>bieten die</w:t>
      </w:r>
      <w:r w:rsidRPr="009E6061">
        <w:rPr>
          <w:rStyle w:val="Kommentarzeichen1"/>
          <w:rFonts w:cs="Arial"/>
          <w:sz w:val="22"/>
          <w:szCs w:val="22"/>
        </w:rPr>
        <w:t xml:space="preserve"> COM-HPC-Modul</w:t>
      </w:r>
      <w:r w:rsidR="00023AFF" w:rsidRPr="009E6061">
        <w:rPr>
          <w:rStyle w:val="Kommentarzeichen1"/>
          <w:rFonts w:cs="Arial"/>
          <w:sz w:val="22"/>
          <w:szCs w:val="22"/>
        </w:rPr>
        <w:t>e</w:t>
      </w:r>
      <w:r w:rsidRPr="009E6061">
        <w:rPr>
          <w:rStyle w:val="Kommentarzeichen1"/>
          <w:rFonts w:cs="Arial"/>
          <w:sz w:val="22"/>
          <w:szCs w:val="22"/>
        </w:rPr>
        <w:t xml:space="preserve"> </w:t>
      </w:r>
      <w:r w:rsidR="00CA7DC6" w:rsidRPr="009E6061">
        <w:rPr>
          <w:rStyle w:val="Kommentarzeichen1"/>
          <w:rFonts w:cs="Arial"/>
          <w:sz w:val="22"/>
          <w:szCs w:val="22"/>
        </w:rPr>
        <w:t xml:space="preserve">zudem </w:t>
      </w:r>
      <w:r w:rsidRPr="009E6061">
        <w:rPr>
          <w:rStyle w:val="Kommentarzeichen1"/>
          <w:rFonts w:cs="Arial"/>
          <w:sz w:val="22"/>
          <w:szCs w:val="22"/>
        </w:rPr>
        <w:t xml:space="preserve">eine PCIe x4-Schnittstelle </w:t>
      </w:r>
      <w:r w:rsidR="00A6706A" w:rsidRPr="009E6061">
        <w:rPr>
          <w:rStyle w:val="Kommentarzeichen1"/>
          <w:rFonts w:cs="Arial"/>
          <w:sz w:val="22"/>
          <w:szCs w:val="22"/>
        </w:rPr>
        <w:t>in Richtung</w:t>
      </w:r>
      <w:r w:rsidRPr="009E6061">
        <w:rPr>
          <w:rStyle w:val="Kommentarzeichen1"/>
          <w:rFonts w:cs="Arial"/>
          <w:sz w:val="22"/>
          <w:szCs w:val="22"/>
        </w:rPr>
        <w:t xml:space="preserve"> </w:t>
      </w:r>
      <w:r w:rsidR="00A6706A" w:rsidRPr="009E6061">
        <w:rPr>
          <w:rStyle w:val="Kommentarzeichen1"/>
          <w:rFonts w:cs="Arial"/>
          <w:sz w:val="22"/>
          <w:szCs w:val="22"/>
        </w:rPr>
        <w:t>Carrierboard</w:t>
      </w:r>
      <w:r w:rsidRPr="009E6061">
        <w:rPr>
          <w:rStyle w:val="Kommentarzeichen1"/>
          <w:rFonts w:cs="Arial"/>
          <w:sz w:val="22"/>
          <w:szCs w:val="22"/>
        </w:rPr>
        <w:t xml:space="preserve">. </w:t>
      </w:r>
      <w:r w:rsidR="00023AFF" w:rsidRPr="009E6061">
        <w:rPr>
          <w:rStyle w:val="Kommentarzeichen1"/>
          <w:rFonts w:cs="Arial"/>
          <w:sz w:val="22"/>
          <w:szCs w:val="22"/>
        </w:rPr>
        <w:t>Die</w:t>
      </w:r>
      <w:r w:rsidRPr="009E6061">
        <w:rPr>
          <w:rStyle w:val="Kommentarzeichen1"/>
          <w:rFonts w:cs="Arial"/>
          <w:sz w:val="22"/>
          <w:szCs w:val="22"/>
        </w:rPr>
        <w:t xml:space="preserve"> COM</w:t>
      </w:r>
      <w:r w:rsidR="00023AFF" w:rsidRPr="009E6061">
        <w:rPr>
          <w:rStyle w:val="Kommentarzeichen1"/>
          <w:rFonts w:cs="Arial"/>
          <w:sz w:val="22"/>
          <w:szCs w:val="22"/>
        </w:rPr>
        <w:t xml:space="preserve"> </w:t>
      </w:r>
      <w:r w:rsidRPr="009E6061">
        <w:rPr>
          <w:rStyle w:val="Kommentarzeichen1"/>
          <w:rFonts w:cs="Arial"/>
          <w:sz w:val="22"/>
          <w:szCs w:val="22"/>
        </w:rPr>
        <w:t>Express</w:t>
      </w:r>
      <w:r w:rsidR="00023AFF" w:rsidRPr="009E6061">
        <w:rPr>
          <w:rStyle w:val="Kommentarzeichen1"/>
          <w:rFonts w:cs="Arial"/>
          <w:sz w:val="22"/>
          <w:szCs w:val="22"/>
        </w:rPr>
        <w:t xml:space="preserve"> Module</w:t>
      </w:r>
      <w:r w:rsidRPr="009E6061">
        <w:rPr>
          <w:rStyle w:val="Kommentarzeichen1"/>
          <w:rFonts w:cs="Arial"/>
          <w:sz w:val="22"/>
          <w:szCs w:val="22"/>
        </w:rPr>
        <w:t xml:space="preserve"> </w:t>
      </w:r>
      <w:r w:rsidR="00023AFF" w:rsidRPr="009E6061">
        <w:rPr>
          <w:rStyle w:val="Kommentarzeichen1"/>
          <w:rFonts w:cs="Arial"/>
          <w:sz w:val="22"/>
          <w:szCs w:val="22"/>
        </w:rPr>
        <w:t>haben</w:t>
      </w:r>
      <w:r w:rsidRPr="009E6061">
        <w:rPr>
          <w:rStyle w:val="Kommentarzeichen1"/>
          <w:rFonts w:cs="Arial"/>
          <w:sz w:val="22"/>
          <w:szCs w:val="22"/>
        </w:rPr>
        <w:t xml:space="preserve"> die NVM</w:t>
      </w:r>
      <w:r w:rsidR="00913545" w:rsidRPr="009E6061">
        <w:rPr>
          <w:rStyle w:val="Kommentarzeichen1"/>
          <w:rFonts w:cs="Arial"/>
          <w:sz w:val="22"/>
          <w:szCs w:val="22"/>
        </w:rPr>
        <w:t>e</w:t>
      </w:r>
      <w:r w:rsidRPr="009E6061">
        <w:rPr>
          <w:rStyle w:val="Kommentarzeichen1"/>
          <w:rFonts w:cs="Arial"/>
          <w:sz w:val="22"/>
          <w:szCs w:val="22"/>
        </w:rPr>
        <w:t xml:space="preserve">-SSD sogar onboard, um alle nativen Gen-4-Lanes, die der neue Prozessor unterstützt, optimal zu nutzen. Weitere Speichermedien können über 2x SATA Gen 3 </w:t>
      </w:r>
      <w:r w:rsidR="00A6706A" w:rsidRPr="009E6061">
        <w:rPr>
          <w:rStyle w:val="Kommentarzeichen1"/>
          <w:rFonts w:cs="Arial"/>
          <w:sz w:val="22"/>
          <w:szCs w:val="22"/>
        </w:rPr>
        <w:t>bei</w:t>
      </w:r>
      <w:r w:rsidRPr="009E6061">
        <w:rPr>
          <w:rStyle w:val="Kommentarzeichen1"/>
          <w:rFonts w:cs="Arial"/>
          <w:sz w:val="22"/>
          <w:szCs w:val="22"/>
        </w:rPr>
        <w:t xml:space="preserve"> COM-HPC und 4x SATA </w:t>
      </w:r>
      <w:r w:rsidR="00A6706A" w:rsidRPr="009E6061">
        <w:rPr>
          <w:rStyle w:val="Kommentarzeichen1"/>
          <w:rFonts w:cs="Arial"/>
          <w:sz w:val="22"/>
          <w:szCs w:val="22"/>
        </w:rPr>
        <w:t>bei</w:t>
      </w:r>
      <w:r w:rsidRPr="009E6061">
        <w:rPr>
          <w:rStyle w:val="Kommentarzeichen1"/>
          <w:rFonts w:cs="Arial"/>
          <w:sz w:val="22"/>
          <w:szCs w:val="22"/>
        </w:rPr>
        <w:t xml:space="preserve"> COM Express angeschlossen werden.</w:t>
      </w:r>
    </w:p>
    <w:p w:rsidR="00727E24" w:rsidRPr="009E6061" w:rsidRDefault="00727E24" w:rsidP="00727E24">
      <w:pPr>
        <w:rPr>
          <w:rStyle w:val="Kommentarzeichen1"/>
          <w:rFonts w:cs="Arial"/>
          <w:sz w:val="22"/>
          <w:szCs w:val="22"/>
        </w:rPr>
      </w:pPr>
    </w:p>
    <w:p w:rsidR="00727E24" w:rsidRPr="009E6061" w:rsidRDefault="00727E24" w:rsidP="00727E24">
      <w:pPr>
        <w:rPr>
          <w:rStyle w:val="Kommentarzeichen1"/>
          <w:rFonts w:cs="Arial"/>
          <w:sz w:val="22"/>
          <w:szCs w:val="22"/>
        </w:rPr>
      </w:pPr>
      <w:r w:rsidRPr="009E6061">
        <w:rPr>
          <w:rStyle w:val="Kommentarzeichen1"/>
          <w:rFonts w:cs="Arial"/>
          <w:sz w:val="22"/>
          <w:szCs w:val="22"/>
        </w:rPr>
        <w:t xml:space="preserve">Während </w:t>
      </w:r>
      <w:r w:rsidR="00023AFF" w:rsidRPr="009E6061">
        <w:rPr>
          <w:rStyle w:val="Kommentarzeichen1"/>
          <w:rFonts w:cs="Arial"/>
          <w:sz w:val="22"/>
          <w:szCs w:val="22"/>
        </w:rPr>
        <w:t>die</w:t>
      </w:r>
      <w:r w:rsidRPr="009E6061">
        <w:rPr>
          <w:rStyle w:val="Kommentarzeichen1"/>
          <w:rFonts w:cs="Arial"/>
          <w:sz w:val="22"/>
          <w:szCs w:val="22"/>
        </w:rPr>
        <w:t xml:space="preserve"> COM-HPC</w:t>
      </w:r>
      <w:r w:rsidR="00023AFF" w:rsidRPr="009E6061">
        <w:rPr>
          <w:rStyle w:val="Kommentarzeichen1"/>
          <w:rFonts w:cs="Arial"/>
          <w:sz w:val="22"/>
          <w:szCs w:val="22"/>
        </w:rPr>
        <w:t xml:space="preserve"> </w:t>
      </w:r>
      <w:r w:rsidRPr="009E6061">
        <w:rPr>
          <w:rStyle w:val="Kommentarzeichen1"/>
          <w:rFonts w:cs="Arial"/>
          <w:sz w:val="22"/>
          <w:szCs w:val="22"/>
        </w:rPr>
        <w:t>Modul</w:t>
      </w:r>
      <w:r w:rsidR="00023AFF" w:rsidRPr="009E6061">
        <w:rPr>
          <w:rStyle w:val="Kommentarzeichen1"/>
          <w:rFonts w:cs="Arial"/>
          <w:sz w:val="22"/>
          <w:szCs w:val="22"/>
        </w:rPr>
        <w:t>e</w:t>
      </w:r>
      <w:r w:rsidRPr="009E6061">
        <w:rPr>
          <w:rStyle w:val="Kommentarzeichen1"/>
          <w:rFonts w:cs="Arial"/>
          <w:sz w:val="22"/>
          <w:szCs w:val="22"/>
        </w:rPr>
        <w:t xml:space="preserve"> aktuell 2x USB 4.0, 2x USB 3.2 Gen 2 und 8x USB 2.0 </w:t>
      </w:r>
      <w:r w:rsidR="00023AFF" w:rsidRPr="009E6061">
        <w:rPr>
          <w:rStyle w:val="Kommentarzeichen1"/>
          <w:rFonts w:cs="Arial"/>
          <w:sz w:val="22"/>
          <w:szCs w:val="22"/>
        </w:rPr>
        <w:t>bieten</w:t>
      </w:r>
      <w:r w:rsidRPr="009E6061">
        <w:rPr>
          <w:rStyle w:val="Kommentarzeichen1"/>
          <w:rFonts w:cs="Arial"/>
          <w:sz w:val="22"/>
          <w:szCs w:val="22"/>
        </w:rPr>
        <w:t xml:space="preserve">, </w:t>
      </w:r>
      <w:r w:rsidR="00A6706A" w:rsidRPr="009E6061">
        <w:rPr>
          <w:rStyle w:val="Kommentarzeichen1"/>
          <w:rFonts w:cs="Arial"/>
          <w:sz w:val="22"/>
          <w:szCs w:val="22"/>
        </w:rPr>
        <w:t>unterstütz</w:t>
      </w:r>
      <w:r w:rsidR="00023AFF" w:rsidRPr="009E6061">
        <w:rPr>
          <w:rStyle w:val="Kommentarzeichen1"/>
          <w:rFonts w:cs="Arial"/>
          <w:sz w:val="22"/>
          <w:szCs w:val="22"/>
        </w:rPr>
        <w:t>en</w:t>
      </w:r>
      <w:r w:rsidRPr="009E6061">
        <w:rPr>
          <w:rStyle w:val="Kommentarzeichen1"/>
          <w:rFonts w:cs="Arial"/>
          <w:sz w:val="22"/>
          <w:szCs w:val="22"/>
        </w:rPr>
        <w:t xml:space="preserve"> </w:t>
      </w:r>
      <w:r w:rsidR="00023AFF" w:rsidRPr="009E6061">
        <w:rPr>
          <w:rStyle w:val="Kommentarzeichen1"/>
          <w:rFonts w:cs="Arial"/>
          <w:sz w:val="22"/>
          <w:szCs w:val="22"/>
        </w:rPr>
        <w:t>die</w:t>
      </w:r>
      <w:r w:rsidRPr="009E6061">
        <w:rPr>
          <w:rStyle w:val="Kommentarzeichen1"/>
          <w:rFonts w:cs="Arial"/>
          <w:sz w:val="22"/>
          <w:szCs w:val="22"/>
        </w:rPr>
        <w:t xml:space="preserve"> COM</w:t>
      </w:r>
      <w:r w:rsidR="00023AFF" w:rsidRPr="009E6061">
        <w:rPr>
          <w:rStyle w:val="Kommentarzeichen1"/>
          <w:rFonts w:cs="Arial"/>
          <w:sz w:val="22"/>
          <w:szCs w:val="22"/>
        </w:rPr>
        <w:t xml:space="preserve"> </w:t>
      </w:r>
      <w:r w:rsidRPr="009E6061">
        <w:rPr>
          <w:rStyle w:val="Kommentarzeichen1"/>
          <w:rFonts w:cs="Arial"/>
          <w:sz w:val="22"/>
          <w:szCs w:val="22"/>
        </w:rPr>
        <w:t>Express</w:t>
      </w:r>
      <w:r w:rsidR="00023AFF" w:rsidRPr="009E6061">
        <w:rPr>
          <w:rStyle w:val="Kommentarzeichen1"/>
          <w:rFonts w:cs="Arial"/>
          <w:sz w:val="22"/>
          <w:szCs w:val="22"/>
        </w:rPr>
        <w:t xml:space="preserve"> </w:t>
      </w:r>
      <w:r w:rsidRPr="009E6061">
        <w:rPr>
          <w:rStyle w:val="Kommentarzeichen1"/>
          <w:rFonts w:cs="Arial"/>
          <w:sz w:val="22"/>
          <w:szCs w:val="22"/>
        </w:rPr>
        <w:t>Modul</w:t>
      </w:r>
      <w:r w:rsidR="00023AFF" w:rsidRPr="009E6061">
        <w:rPr>
          <w:rStyle w:val="Kommentarzeichen1"/>
          <w:rFonts w:cs="Arial"/>
          <w:sz w:val="22"/>
          <w:szCs w:val="22"/>
        </w:rPr>
        <w:t>e</w:t>
      </w:r>
      <w:r w:rsidRPr="009E6061">
        <w:rPr>
          <w:rStyle w:val="Kommentarzeichen1"/>
          <w:rFonts w:cs="Arial"/>
          <w:sz w:val="22"/>
          <w:szCs w:val="22"/>
        </w:rPr>
        <w:t xml:space="preserve"> 4x USB 3.2 Gen 2 und 8x USB 2.0 gemäß der PICMG-Spezifikation. Für die Vernetzung </w:t>
      </w:r>
      <w:r w:rsidR="00023AFF" w:rsidRPr="009E6061">
        <w:rPr>
          <w:rStyle w:val="Kommentarzeichen1"/>
          <w:rFonts w:cs="Arial"/>
          <w:sz w:val="22"/>
          <w:szCs w:val="22"/>
        </w:rPr>
        <w:t>haben die</w:t>
      </w:r>
      <w:r w:rsidRPr="009E6061">
        <w:rPr>
          <w:rStyle w:val="Kommentarzeichen1"/>
          <w:rFonts w:cs="Arial"/>
          <w:sz w:val="22"/>
          <w:szCs w:val="22"/>
        </w:rPr>
        <w:t xml:space="preserve"> COM-HPC-Modul</w:t>
      </w:r>
      <w:r w:rsidR="00023AFF" w:rsidRPr="009E6061">
        <w:rPr>
          <w:rStyle w:val="Kommentarzeichen1"/>
          <w:rFonts w:cs="Arial"/>
          <w:sz w:val="22"/>
          <w:szCs w:val="22"/>
        </w:rPr>
        <w:t>e</w:t>
      </w:r>
      <w:r w:rsidRPr="009E6061">
        <w:rPr>
          <w:rStyle w:val="Kommentarzeichen1"/>
          <w:rFonts w:cs="Arial"/>
          <w:sz w:val="22"/>
          <w:szCs w:val="22"/>
        </w:rPr>
        <w:t xml:space="preserve"> 2x 2,5 GbE, während </w:t>
      </w:r>
      <w:r w:rsidR="00023AFF" w:rsidRPr="009E6061">
        <w:rPr>
          <w:rStyle w:val="Kommentarzeichen1"/>
          <w:rFonts w:cs="Arial"/>
          <w:sz w:val="22"/>
          <w:szCs w:val="22"/>
        </w:rPr>
        <w:t>die</w:t>
      </w:r>
      <w:r w:rsidRPr="009E6061">
        <w:rPr>
          <w:rStyle w:val="Kommentarzeichen1"/>
          <w:rFonts w:cs="Arial"/>
          <w:sz w:val="22"/>
          <w:szCs w:val="22"/>
        </w:rPr>
        <w:t xml:space="preserve"> COM-Express-Modul</w:t>
      </w:r>
      <w:r w:rsidR="00023AFF" w:rsidRPr="009E6061">
        <w:rPr>
          <w:rStyle w:val="Kommentarzeichen1"/>
          <w:rFonts w:cs="Arial"/>
          <w:sz w:val="22"/>
          <w:szCs w:val="22"/>
        </w:rPr>
        <w:t>e</w:t>
      </w:r>
      <w:r w:rsidRPr="009E6061">
        <w:rPr>
          <w:rStyle w:val="Kommentarzeichen1"/>
          <w:rFonts w:cs="Arial"/>
          <w:sz w:val="22"/>
          <w:szCs w:val="22"/>
        </w:rPr>
        <w:t xml:space="preserve"> 1x GbE ausführ</w:t>
      </w:r>
      <w:r w:rsidR="00023AFF" w:rsidRPr="009E6061">
        <w:rPr>
          <w:rStyle w:val="Kommentarzeichen1"/>
          <w:rFonts w:cs="Arial"/>
          <w:sz w:val="22"/>
          <w:szCs w:val="22"/>
        </w:rPr>
        <w:t>en</w:t>
      </w:r>
      <w:r w:rsidRPr="009E6061">
        <w:rPr>
          <w:rStyle w:val="Kommentarzeichen1"/>
          <w:rFonts w:cs="Arial"/>
          <w:sz w:val="22"/>
          <w:szCs w:val="22"/>
        </w:rPr>
        <w:t xml:space="preserve">, wobei beide </w:t>
      </w:r>
      <w:r w:rsidR="00C14110" w:rsidRPr="009E6061">
        <w:rPr>
          <w:rStyle w:val="Kommentarzeichen1"/>
          <w:rFonts w:cs="Arial"/>
          <w:sz w:val="22"/>
          <w:szCs w:val="22"/>
        </w:rPr>
        <w:t xml:space="preserve">Modulreihen </w:t>
      </w:r>
      <w:r w:rsidRPr="009E6061">
        <w:rPr>
          <w:rStyle w:val="Kommentarzeichen1"/>
          <w:rFonts w:cs="Arial"/>
          <w:sz w:val="22"/>
          <w:szCs w:val="22"/>
        </w:rPr>
        <w:t>TSN unterstützen. Sound wird bei COM-HPC</w:t>
      </w:r>
      <w:r w:rsidR="00023AFF" w:rsidRPr="009E6061">
        <w:rPr>
          <w:rStyle w:val="Kommentarzeichen1"/>
          <w:rFonts w:cs="Arial"/>
          <w:sz w:val="22"/>
          <w:szCs w:val="22"/>
        </w:rPr>
        <w:t xml:space="preserve"> </w:t>
      </w:r>
      <w:r w:rsidRPr="009E6061">
        <w:rPr>
          <w:rStyle w:val="Kommentarzeichen1"/>
          <w:rFonts w:cs="Arial"/>
          <w:sz w:val="22"/>
          <w:szCs w:val="22"/>
        </w:rPr>
        <w:t>über I2S und SoundWire bereitgestellt, bei den COM</w:t>
      </w:r>
      <w:r w:rsidR="00023AFF" w:rsidRPr="009E6061">
        <w:rPr>
          <w:rStyle w:val="Kommentarzeichen1"/>
          <w:rFonts w:cs="Arial"/>
          <w:sz w:val="22"/>
          <w:szCs w:val="22"/>
        </w:rPr>
        <w:t xml:space="preserve"> </w:t>
      </w:r>
      <w:r w:rsidRPr="009E6061">
        <w:rPr>
          <w:rStyle w:val="Kommentarzeichen1"/>
          <w:rFonts w:cs="Arial"/>
          <w:sz w:val="22"/>
          <w:szCs w:val="22"/>
        </w:rPr>
        <w:t>Express</w:t>
      </w:r>
      <w:r w:rsidR="00023AFF" w:rsidRPr="009E6061">
        <w:rPr>
          <w:rStyle w:val="Kommentarzeichen1"/>
          <w:rFonts w:cs="Arial"/>
          <w:sz w:val="22"/>
          <w:szCs w:val="22"/>
        </w:rPr>
        <w:t xml:space="preserve"> </w:t>
      </w:r>
      <w:r w:rsidRPr="009E6061">
        <w:rPr>
          <w:rStyle w:val="Kommentarzeichen1"/>
          <w:rFonts w:cs="Arial"/>
          <w:sz w:val="22"/>
          <w:szCs w:val="22"/>
        </w:rPr>
        <w:t xml:space="preserve">Modulen über HDA. Umfassende </w:t>
      </w:r>
      <w:r w:rsidR="0055486F">
        <w:rPr>
          <w:rStyle w:val="Kommentarzeichen1"/>
          <w:rFonts w:cs="Arial"/>
          <w:sz w:val="22"/>
          <w:szCs w:val="22"/>
        </w:rPr>
        <w:t xml:space="preserve">Board Support </w:t>
      </w:r>
      <w:proofErr w:type="spellStart"/>
      <w:r w:rsidR="0055486F">
        <w:rPr>
          <w:rStyle w:val="Kommentarzeichen1"/>
          <w:rFonts w:cs="Arial"/>
          <w:sz w:val="22"/>
          <w:szCs w:val="22"/>
        </w:rPr>
        <w:t>Packages</w:t>
      </w:r>
      <w:proofErr w:type="spellEnd"/>
      <w:r w:rsidR="0055486F" w:rsidRPr="009E6061">
        <w:rPr>
          <w:rStyle w:val="Kommentarzeichen1"/>
          <w:rFonts w:cs="Arial"/>
          <w:sz w:val="22"/>
          <w:szCs w:val="22"/>
        </w:rPr>
        <w:t xml:space="preserve"> </w:t>
      </w:r>
      <w:r w:rsidRPr="009E6061">
        <w:rPr>
          <w:rStyle w:val="Kommentarzeichen1"/>
          <w:rFonts w:cs="Arial"/>
          <w:sz w:val="22"/>
          <w:szCs w:val="22"/>
        </w:rPr>
        <w:t xml:space="preserve">werden für alle führenden </w:t>
      </w:r>
      <w:r w:rsidR="00A6706A" w:rsidRPr="009E6061">
        <w:rPr>
          <w:rStyle w:val="Kommentarzeichen1"/>
          <w:rFonts w:cs="Arial"/>
          <w:sz w:val="22"/>
          <w:szCs w:val="22"/>
        </w:rPr>
        <w:t>Echtzeitbetriebssysteme</w:t>
      </w:r>
      <w:r w:rsidRPr="009E6061">
        <w:rPr>
          <w:rStyle w:val="Kommentarzeichen1"/>
          <w:rFonts w:cs="Arial"/>
          <w:sz w:val="22"/>
          <w:szCs w:val="22"/>
        </w:rPr>
        <w:t xml:space="preserve"> bereitgestellt, einschließlich Hypervisor-Unterstützung von Real-Time Systems sowie Linux, Windows und Android.</w:t>
      </w:r>
    </w:p>
    <w:p w:rsidR="00727E24" w:rsidRPr="009E6061" w:rsidRDefault="00727E24" w:rsidP="00727E24">
      <w:pPr>
        <w:rPr>
          <w:rStyle w:val="Kommentarzeichen1"/>
          <w:rFonts w:cs="Arial"/>
          <w:sz w:val="22"/>
          <w:szCs w:val="22"/>
        </w:rPr>
      </w:pPr>
    </w:p>
    <w:p w:rsidR="00727E24" w:rsidRPr="009E6061" w:rsidRDefault="00727E24" w:rsidP="00727E24">
      <w:pPr>
        <w:rPr>
          <w:rStyle w:val="Kommentarzeichen1"/>
          <w:rFonts w:cs="Arial"/>
          <w:sz w:val="22"/>
          <w:szCs w:val="22"/>
        </w:rPr>
      </w:pPr>
      <w:r w:rsidRPr="009E6061">
        <w:rPr>
          <w:rStyle w:val="Kommentarzeichen1"/>
          <w:rFonts w:cs="Arial"/>
          <w:sz w:val="22"/>
          <w:szCs w:val="22"/>
        </w:rPr>
        <w:lastRenderedPageBreak/>
        <w:t xml:space="preserve">Die auf </w:t>
      </w:r>
      <w:r w:rsidR="00A6706A" w:rsidRPr="009E6061">
        <w:rPr>
          <w:rStyle w:val="Kommentarzeichen1"/>
          <w:rFonts w:cs="Arial"/>
          <w:sz w:val="22"/>
          <w:szCs w:val="22"/>
        </w:rPr>
        <w:t xml:space="preserve">der 11. Generation der </w:t>
      </w:r>
      <w:r w:rsidRPr="009E6061">
        <w:rPr>
          <w:rStyle w:val="Kommentarzeichen1"/>
          <w:rFonts w:cs="Arial"/>
          <w:sz w:val="22"/>
          <w:szCs w:val="22"/>
        </w:rPr>
        <w:t>Intel Core, Xeon und Celeron</w:t>
      </w:r>
      <w:r w:rsidR="00A26528" w:rsidRPr="009E6061">
        <w:rPr>
          <w:rStyle w:val="Kommentarzeichen1"/>
          <w:rFonts w:cs="Arial"/>
          <w:sz w:val="22"/>
          <w:szCs w:val="22"/>
        </w:rPr>
        <w:t xml:space="preserve"> </w:t>
      </w:r>
      <w:r w:rsidRPr="009E6061">
        <w:rPr>
          <w:rStyle w:val="Kommentarzeichen1"/>
          <w:rFonts w:cs="Arial"/>
          <w:sz w:val="22"/>
          <w:szCs w:val="22"/>
        </w:rPr>
        <w:t>Prozessor basierenden COM-HPC</w:t>
      </w:r>
      <w:r w:rsidR="00A6706A" w:rsidRPr="009E6061">
        <w:rPr>
          <w:rStyle w:val="Kommentarzeichen1"/>
          <w:rFonts w:cs="Arial"/>
          <w:sz w:val="22"/>
          <w:szCs w:val="22"/>
        </w:rPr>
        <w:t xml:space="preserve"> Client</w:t>
      </w:r>
      <w:r w:rsidR="00DF1CC0">
        <w:rPr>
          <w:rStyle w:val="Kommentarzeichen1"/>
          <w:rFonts w:cs="Arial"/>
          <w:sz w:val="22"/>
          <w:szCs w:val="22"/>
        </w:rPr>
        <w:t>-</w:t>
      </w:r>
      <w:r w:rsidRPr="009E6061">
        <w:rPr>
          <w:rStyle w:val="Kommentarzeichen1"/>
          <w:rFonts w:cs="Arial"/>
          <w:sz w:val="22"/>
          <w:szCs w:val="22"/>
        </w:rPr>
        <w:t xml:space="preserve"> und COM</w:t>
      </w:r>
      <w:r w:rsidR="00A6706A" w:rsidRPr="009E6061">
        <w:rPr>
          <w:rStyle w:val="Kommentarzeichen1"/>
          <w:rFonts w:cs="Arial"/>
          <w:sz w:val="22"/>
          <w:szCs w:val="22"/>
        </w:rPr>
        <w:t xml:space="preserve"> </w:t>
      </w:r>
      <w:r w:rsidRPr="009E6061">
        <w:rPr>
          <w:rStyle w:val="Kommentarzeichen1"/>
          <w:rFonts w:cs="Arial"/>
          <w:sz w:val="22"/>
          <w:szCs w:val="22"/>
        </w:rPr>
        <w:t>Express</w:t>
      </w:r>
      <w:r w:rsidR="00A6706A" w:rsidRPr="009E6061">
        <w:rPr>
          <w:rStyle w:val="Kommentarzeichen1"/>
          <w:rFonts w:cs="Arial"/>
          <w:sz w:val="22"/>
          <w:szCs w:val="22"/>
        </w:rPr>
        <w:t xml:space="preserve"> </w:t>
      </w:r>
      <w:r w:rsidRPr="009E6061">
        <w:rPr>
          <w:rStyle w:val="Kommentarzeichen1"/>
          <w:rFonts w:cs="Arial"/>
          <w:sz w:val="22"/>
          <w:szCs w:val="22"/>
        </w:rPr>
        <w:t>Basic</w:t>
      </w:r>
      <w:r w:rsidR="00A6706A" w:rsidRPr="009E6061">
        <w:rPr>
          <w:rStyle w:val="Kommentarzeichen1"/>
          <w:rFonts w:cs="Arial"/>
          <w:sz w:val="22"/>
          <w:szCs w:val="22"/>
        </w:rPr>
        <w:t xml:space="preserve"> </w:t>
      </w:r>
      <w:r w:rsidRPr="009E6061">
        <w:rPr>
          <w:rStyle w:val="Kommentarzeichen1"/>
          <w:rFonts w:cs="Arial"/>
          <w:sz w:val="22"/>
          <w:szCs w:val="22"/>
        </w:rPr>
        <w:t>Type-6</w:t>
      </w:r>
      <w:r w:rsidR="00A6706A" w:rsidRPr="009E6061">
        <w:rPr>
          <w:rStyle w:val="Kommentarzeichen1"/>
          <w:rFonts w:cs="Arial"/>
          <w:sz w:val="22"/>
          <w:szCs w:val="22"/>
        </w:rPr>
        <w:t xml:space="preserve"> </w:t>
      </w:r>
      <w:r w:rsidRPr="009E6061">
        <w:rPr>
          <w:rStyle w:val="Kommentarzeichen1"/>
          <w:rFonts w:cs="Arial"/>
          <w:sz w:val="22"/>
          <w:szCs w:val="22"/>
        </w:rPr>
        <w:t>Module sind in folgenden Optionen erhältlich:</w:t>
      </w:r>
    </w:p>
    <w:p w:rsidR="00727E24" w:rsidRPr="009E6061" w:rsidRDefault="00727E24" w:rsidP="00727E24">
      <w:pPr>
        <w:rPr>
          <w:rStyle w:val="Kommentarzeichen1"/>
          <w:rFonts w:eastAsiaTheme="majorEastAsia"/>
          <w:sz w:val="22"/>
        </w:rPr>
      </w:pPr>
    </w:p>
    <w:tbl>
      <w:tblPr>
        <w:tblW w:w="8897" w:type="dxa"/>
        <w:tblLayout w:type="fixed"/>
        <w:tblLook w:val="04A0"/>
      </w:tblPr>
      <w:tblGrid>
        <w:gridCol w:w="251"/>
        <w:gridCol w:w="2267"/>
        <w:gridCol w:w="283"/>
        <w:gridCol w:w="964"/>
        <w:gridCol w:w="236"/>
        <w:gridCol w:w="1294"/>
        <w:gridCol w:w="236"/>
        <w:gridCol w:w="794"/>
        <w:gridCol w:w="291"/>
        <w:gridCol w:w="709"/>
        <w:gridCol w:w="236"/>
        <w:gridCol w:w="1336"/>
      </w:tblGrid>
      <w:tr w:rsidR="00727E24" w:rsidRPr="009E6061" w:rsidTr="001C5BA9">
        <w:trPr>
          <w:trHeight w:val="680"/>
        </w:trPr>
        <w:tc>
          <w:tcPr>
            <w:tcW w:w="251" w:type="dxa"/>
            <w:vAlign w:val="center"/>
          </w:tcPr>
          <w:p w:rsidR="00727E24" w:rsidRPr="009E6061" w:rsidRDefault="00727E24" w:rsidP="00727E24">
            <w:pPr>
              <w:jc w:val="center"/>
              <w:rPr>
                <w:b/>
                <w:kern w:val="2"/>
                <w:sz w:val="18"/>
              </w:rPr>
            </w:pPr>
          </w:p>
        </w:tc>
        <w:tc>
          <w:tcPr>
            <w:tcW w:w="2267" w:type="dxa"/>
            <w:tcBorders>
              <w:top w:val="nil"/>
              <w:left w:val="nil"/>
              <w:bottom w:val="single" w:sz="4" w:space="0" w:color="auto"/>
              <w:right w:val="nil"/>
            </w:tcBorders>
            <w:hideMark/>
          </w:tcPr>
          <w:p w:rsidR="00727E24" w:rsidRPr="009E6061" w:rsidRDefault="00A6706A" w:rsidP="00727E24">
            <w:pPr>
              <w:jc w:val="center"/>
              <w:rPr>
                <w:b/>
                <w:kern w:val="2"/>
                <w:sz w:val="18"/>
              </w:rPr>
            </w:pPr>
            <w:r w:rsidRPr="009E6061">
              <w:rPr>
                <w:b/>
                <w:sz w:val="18"/>
              </w:rPr>
              <w:t>Prozessor</w:t>
            </w:r>
          </w:p>
        </w:tc>
        <w:tc>
          <w:tcPr>
            <w:tcW w:w="283" w:type="dxa"/>
          </w:tcPr>
          <w:p w:rsidR="00727E24" w:rsidRPr="009E6061" w:rsidRDefault="00727E24" w:rsidP="00727E24">
            <w:pPr>
              <w:jc w:val="center"/>
              <w:rPr>
                <w:b/>
                <w:kern w:val="2"/>
                <w:sz w:val="18"/>
              </w:rPr>
            </w:pPr>
          </w:p>
        </w:tc>
        <w:tc>
          <w:tcPr>
            <w:tcW w:w="964" w:type="dxa"/>
            <w:tcBorders>
              <w:top w:val="nil"/>
              <w:left w:val="nil"/>
              <w:bottom w:val="single" w:sz="4" w:space="0" w:color="auto"/>
              <w:right w:val="nil"/>
            </w:tcBorders>
            <w:hideMark/>
          </w:tcPr>
          <w:p w:rsidR="00727E24" w:rsidRPr="009E6061" w:rsidRDefault="00727E24" w:rsidP="00727E24">
            <w:pPr>
              <w:jc w:val="center"/>
              <w:rPr>
                <w:b/>
                <w:kern w:val="2"/>
                <w:sz w:val="18"/>
              </w:rPr>
            </w:pPr>
            <w:r w:rsidRPr="009E6061">
              <w:rPr>
                <w:b/>
                <w:sz w:val="18"/>
              </w:rPr>
              <w:t>Cores/</w:t>
            </w:r>
            <w:r w:rsidRPr="009E6061">
              <w:rPr>
                <w:b/>
                <w:sz w:val="18"/>
              </w:rPr>
              <w:br/>
              <w:t>Threads</w:t>
            </w:r>
          </w:p>
        </w:tc>
        <w:tc>
          <w:tcPr>
            <w:tcW w:w="236" w:type="dxa"/>
          </w:tcPr>
          <w:p w:rsidR="00727E24" w:rsidRPr="009E6061" w:rsidRDefault="00727E24" w:rsidP="00727E24">
            <w:pPr>
              <w:jc w:val="center"/>
              <w:rPr>
                <w:b/>
                <w:kern w:val="2"/>
                <w:sz w:val="18"/>
              </w:rPr>
            </w:pPr>
          </w:p>
        </w:tc>
        <w:tc>
          <w:tcPr>
            <w:tcW w:w="1294" w:type="dxa"/>
            <w:tcBorders>
              <w:top w:val="nil"/>
              <w:left w:val="nil"/>
              <w:bottom w:val="single" w:sz="4" w:space="0" w:color="auto"/>
              <w:right w:val="nil"/>
            </w:tcBorders>
            <w:hideMark/>
          </w:tcPr>
          <w:p w:rsidR="00727E24" w:rsidRPr="009E6061" w:rsidRDefault="00006677" w:rsidP="004D30AA">
            <w:pPr>
              <w:jc w:val="center"/>
              <w:rPr>
                <w:b/>
                <w:kern w:val="2"/>
                <w:sz w:val="18"/>
              </w:rPr>
            </w:pPr>
            <w:r w:rsidRPr="009E6061">
              <w:rPr>
                <w:b/>
                <w:sz w:val="18"/>
              </w:rPr>
              <w:t>Basis-</w:t>
            </w:r>
            <w:r w:rsidR="00307FD1">
              <w:rPr>
                <w:b/>
                <w:sz w:val="18"/>
              </w:rPr>
              <w:t>Takt</w:t>
            </w:r>
            <w:r w:rsidR="00307FD1" w:rsidRPr="009E6061">
              <w:rPr>
                <w:b/>
                <w:sz w:val="18"/>
              </w:rPr>
              <w:t xml:space="preserve"> </w:t>
            </w:r>
            <w:r w:rsidRPr="009E6061">
              <w:rPr>
                <w:b/>
                <w:sz w:val="18"/>
              </w:rPr>
              <w:t xml:space="preserve">/ </w:t>
            </w:r>
            <w:r w:rsidR="00727E24" w:rsidRPr="009E6061">
              <w:rPr>
                <w:b/>
                <w:sz w:val="18"/>
              </w:rPr>
              <w:t>Turbo [GHz]</w:t>
            </w:r>
          </w:p>
        </w:tc>
        <w:tc>
          <w:tcPr>
            <w:tcW w:w="236" w:type="dxa"/>
          </w:tcPr>
          <w:p w:rsidR="00727E24" w:rsidRPr="009E6061" w:rsidRDefault="00727E24" w:rsidP="00727E24">
            <w:pPr>
              <w:jc w:val="center"/>
              <w:rPr>
                <w:b/>
                <w:kern w:val="2"/>
                <w:sz w:val="18"/>
              </w:rPr>
            </w:pPr>
          </w:p>
        </w:tc>
        <w:tc>
          <w:tcPr>
            <w:tcW w:w="794" w:type="dxa"/>
            <w:tcBorders>
              <w:top w:val="nil"/>
              <w:left w:val="nil"/>
              <w:bottom w:val="single" w:sz="4" w:space="0" w:color="auto"/>
              <w:right w:val="nil"/>
            </w:tcBorders>
            <w:hideMark/>
          </w:tcPr>
          <w:p w:rsidR="00727E24" w:rsidRPr="009E6061" w:rsidRDefault="00727E24" w:rsidP="00727E24">
            <w:pPr>
              <w:jc w:val="center"/>
              <w:rPr>
                <w:b/>
                <w:kern w:val="2"/>
                <w:sz w:val="18"/>
              </w:rPr>
            </w:pPr>
            <w:r w:rsidRPr="009E6061">
              <w:rPr>
                <w:b/>
                <w:sz w:val="18"/>
              </w:rPr>
              <w:t>Cache [MB]</w:t>
            </w:r>
          </w:p>
        </w:tc>
        <w:tc>
          <w:tcPr>
            <w:tcW w:w="291" w:type="dxa"/>
            <w:tcBorders>
              <w:top w:val="nil"/>
              <w:left w:val="nil"/>
              <w:right w:val="nil"/>
            </w:tcBorders>
          </w:tcPr>
          <w:p w:rsidR="00727E24" w:rsidRPr="009E6061" w:rsidRDefault="00727E24" w:rsidP="00727E24">
            <w:pPr>
              <w:jc w:val="center"/>
              <w:rPr>
                <w:b/>
                <w:sz w:val="18"/>
              </w:rPr>
            </w:pPr>
          </w:p>
        </w:tc>
        <w:tc>
          <w:tcPr>
            <w:tcW w:w="709" w:type="dxa"/>
            <w:tcBorders>
              <w:top w:val="nil"/>
              <w:left w:val="nil"/>
              <w:bottom w:val="single" w:sz="4" w:space="0" w:color="auto"/>
              <w:right w:val="nil"/>
            </w:tcBorders>
            <w:hideMark/>
          </w:tcPr>
          <w:p w:rsidR="00727E24" w:rsidRPr="009E6061" w:rsidRDefault="00727E24" w:rsidP="00727E24">
            <w:pPr>
              <w:jc w:val="center"/>
              <w:rPr>
                <w:b/>
                <w:kern w:val="2"/>
                <w:sz w:val="18"/>
              </w:rPr>
            </w:pPr>
            <w:r w:rsidRPr="009E6061">
              <w:rPr>
                <w:rFonts w:cs="Arial"/>
                <w:b/>
                <w:bCs/>
                <w:sz w:val="18"/>
                <w:szCs w:val="18"/>
                <w:lang w:eastAsia="de-DE"/>
              </w:rPr>
              <w:t>TDP</w:t>
            </w:r>
          </w:p>
        </w:tc>
        <w:tc>
          <w:tcPr>
            <w:tcW w:w="236" w:type="dxa"/>
          </w:tcPr>
          <w:p w:rsidR="00727E24" w:rsidRPr="009E6061" w:rsidRDefault="00727E24" w:rsidP="00727E24">
            <w:pPr>
              <w:jc w:val="center"/>
              <w:rPr>
                <w:rFonts w:cs="Arial"/>
                <w:b/>
                <w:bCs/>
                <w:kern w:val="2"/>
                <w:sz w:val="18"/>
                <w:szCs w:val="18"/>
                <w:lang w:eastAsia="de-DE"/>
              </w:rPr>
            </w:pPr>
          </w:p>
        </w:tc>
        <w:tc>
          <w:tcPr>
            <w:tcW w:w="1336" w:type="dxa"/>
            <w:tcBorders>
              <w:bottom w:val="single" w:sz="4" w:space="0" w:color="auto"/>
            </w:tcBorders>
          </w:tcPr>
          <w:p w:rsidR="00A6706A" w:rsidRPr="009E6061" w:rsidRDefault="00A6706A" w:rsidP="00A6706A">
            <w:pPr>
              <w:jc w:val="center"/>
              <w:rPr>
                <w:rFonts w:cs="Arial"/>
                <w:b/>
                <w:bCs/>
                <w:kern w:val="2"/>
                <w:sz w:val="18"/>
                <w:szCs w:val="18"/>
                <w:lang w:eastAsia="de-DE"/>
              </w:rPr>
            </w:pPr>
            <w:proofErr w:type="spellStart"/>
            <w:r w:rsidRPr="009E6061">
              <w:rPr>
                <w:rFonts w:cs="Arial"/>
                <w:b/>
                <w:bCs/>
                <w:kern w:val="2"/>
                <w:sz w:val="18"/>
                <w:szCs w:val="18"/>
                <w:lang w:eastAsia="de-DE"/>
              </w:rPr>
              <w:t>Temp</w:t>
            </w:r>
            <w:proofErr w:type="spellEnd"/>
            <w:r w:rsidRPr="009E6061">
              <w:rPr>
                <w:rFonts w:cs="Arial"/>
                <w:b/>
                <w:bCs/>
                <w:kern w:val="2"/>
                <w:sz w:val="18"/>
                <w:szCs w:val="18"/>
                <w:lang w:eastAsia="de-DE"/>
              </w:rPr>
              <w:t>.</w:t>
            </w:r>
          </w:p>
          <w:p w:rsidR="00727E24" w:rsidRPr="009E6061" w:rsidRDefault="00A6706A" w:rsidP="00A6706A">
            <w:pPr>
              <w:jc w:val="center"/>
              <w:rPr>
                <w:rFonts w:cs="Arial"/>
                <w:b/>
                <w:bCs/>
                <w:kern w:val="2"/>
                <w:sz w:val="18"/>
                <w:szCs w:val="18"/>
                <w:lang w:eastAsia="de-DE"/>
              </w:rPr>
            </w:pPr>
            <w:r w:rsidRPr="009E6061">
              <w:rPr>
                <w:rFonts w:cs="Arial"/>
                <w:b/>
                <w:bCs/>
                <w:kern w:val="2"/>
                <w:sz w:val="18"/>
                <w:szCs w:val="18"/>
                <w:lang w:eastAsia="de-DE"/>
              </w:rPr>
              <w:t>Bereich</w:t>
            </w:r>
            <w:r w:rsidR="00727E24" w:rsidRPr="009E6061">
              <w:rPr>
                <w:rFonts w:cs="Arial"/>
                <w:b/>
                <w:bCs/>
                <w:kern w:val="2"/>
                <w:sz w:val="18"/>
                <w:szCs w:val="18"/>
                <w:lang w:eastAsia="de-DE"/>
              </w:rPr>
              <w:t xml:space="preserve"> [°C]</w:t>
            </w:r>
          </w:p>
        </w:tc>
      </w:tr>
      <w:tr w:rsidR="00727E24" w:rsidRPr="009E6061" w:rsidTr="001C5BA9">
        <w:trPr>
          <w:trHeight w:val="340"/>
        </w:trPr>
        <w:tc>
          <w:tcPr>
            <w:tcW w:w="251" w:type="dxa"/>
            <w:vAlign w:val="center"/>
          </w:tcPr>
          <w:p w:rsidR="00727E24" w:rsidRPr="009E6061" w:rsidRDefault="00727E24" w:rsidP="00727E24">
            <w:pPr>
              <w:spacing w:line="276" w:lineRule="auto"/>
              <w:rPr>
                <w:kern w:val="2"/>
                <w:sz w:val="18"/>
              </w:rPr>
            </w:pPr>
          </w:p>
        </w:tc>
        <w:tc>
          <w:tcPr>
            <w:tcW w:w="2267" w:type="dxa"/>
            <w:tcBorders>
              <w:top w:val="single" w:sz="4" w:space="0" w:color="auto"/>
              <w:left w:val="nil"/>
              <w:bottom w:val="single" w:sz="4" w:space="0" w:color="auto"/>
              <w:right w:val="nil"/>
            </w:tcBorders>
            <w:vAlign w:val="center"/>
            <w:hideMark/>
          </w:tcPr>
          <w:p w:rsidR="00727E24" w:rsidRPr="009E6061" w:rsidRDefault="00727E24" w:rsidP="00C9059E">
            <w:pPr>
              <w:spacing w:line="276" w:lineRule="auto"/>
              <w:rPr>
                <w:sz w:val="18"/>
              </w:rPr>
            </w:pPr>
            <w:r w:rsidRPr="009E6061">
              <w:rPr>
                <w:sz w:val="18"/>
              </w:rPr>
              <w:t>Intel Core i7-11850HE</w:t>
            </w:r>
          </w:p>
        </w:tc>
        <w:tc>
          <w:tcPr>
            <w:tcW w:w="283" w:type="dxa"/>
            <w:vAlign w:val="center"/>
          </w:tcPr>
          <w:p w:rsidR="00727E24" w:rsidRPr="009E6061" w:rsidRDefault="00727E24" w:rsidP="00727E24">
            <w:pPr>
              <w:spacing w:line="276" w:lineRule="auto"/>
              <w:rPr>
                <w:kern w:val="2"/>
                <w:sz w:val="18"/>
              </w:rPr>
            </w:pPr>
          </w:p>
        </w:tc>
        <w:tc>
          <w:tcPr>
            <w:tcW w:w="964" w:type="dxa"/>
            <w:tcBorders>
              <w:top w:val="single" w:sz="4" w:space="0" w:color="auto"/>
              <w:left w:val="nil"/>
              <w:bottom w:val="single" w:sz="4" w:space="0" w:color="auto"/>
              <w:right w:val="nil"/>
            </w:tcBorders>
            <w:vAlign w:val="center"/>
            <w:hideMark/>
          </w:tcPr>
          <w:p w:rsidR="00727E24" w:rsidRPr="009E6061" w:rsidRDefault="00727E24" w:rsidP="00727E24">
            <w:pPr>
              <w:spacing w:line="276" w:lineRule="auto"/>
              <w:jc w:val="center"/>
              <w:rPr>
                <w:kern w:val="2"/>
                <w:sz w:val="18"/>
              </w:rPr>
            </w:pPr>
            <w:r w:rsidRPr="009E6061">
              <w:rPr>
                <w:sz w:val="18"/>
              </w:rPr>
              <w:t>8</w:t>
            </w:r>
            <w:r w:rsidRPr="009E6061">
              <w:rPr>
                <w:rFonts w:cs="Arial"/>
                <w:sz w:val="18"/>
                <w:szCs w:val="18"/>
              </w:rPr>
              <w:t>/16</w:t>
            </w:r>
          </w:p>
        </w:tc>
        <w:tc>
          <w:tcPr>
            <w:tcW w:w="236" w:type="dxa"/>
            <w:vAlign w:val="center"/>
          </w:tcPr>
          <w:p w:rsidR="00727E24" w:rsidRPr="009E6061" w:rsidRDefault="00727E24" w:rsidP="00727E24">
            <w:pPr>
              <w:spacing w:line="276" w:lineRule="auto"/>
              <w:jc w:val="center"/>
              <w:rPr>
                <w:kern w:val="2"/>
                <w:sz w:val="18"/>
              </w:rPr>
            </w:pPr>
          </w:p>
        </w:tc>
        <w:tc>
          <w:tcPr>
            <w:tcW w:w="1294" w:type="dxa"/>
            <w:tcBorders>
              <w:top w:val="single" w:sz="4" w:space="0" w:color="auto"/>
              <w:left w:val="nil"/>
              <w:bottom w:val="single" w:sz="4" w:space="0" w:color="auto"/>
              <w:right w:val="nil"/>
            </w:tcBorders>
            <w:vAlign w:val="center"/>
            <w:hideMark/>
          </w:tcPr>
          <w:p w:rsidR="00727E24" w:rsidRPr="009E6061" w:rsidRDefault="00727E24" w:rsidP="00727E24">
            <w:pPr>
              <w:spacing w:line="276" w:lineRule="auto"/>
              <w:jc w:val="center"/>
              <w:rPr>
                <w:kern w:val="2"/>
                <w:sz w:val="18"/>
              </w:rPr>
            </w:pPr>
            <w:r w:rsidRPr="009E6061">
              <w:rPr>
                <w:kern w:val="2"/>
                <w:sz w:val="18"/>
              </w:rPr>
              <w:t>2.</w:t>
            </w:r>
            <w:r w:rsidRPr="009E6061">
              <w:rPr>
                <w:rFonts w:cs="Arial"/>
                <w:kern w:val="2"/>
                <w:sz w:val="18"/>
                <w:szCs w:val="18"/>
              </w:rPr>
              <w:t>6/</w:t>
            </w:r>
            <w:r w:rsidRPr="009E6061">
              <w:rPr>
                <w:kern w:val="2"/>
                <w:sz w:val="18"/>
              </w:rPr>
              <w:t>4.</w:t>
            </w:r>
            <w:r w:rsidRPr="009E6061">
              <w:rPr>
                <w:rFonts w:cs="Arial"/>
                <w:kern w:val="2"/>
                <w:sz w:val="18"/>
                <w:szCs w:val="18"/>
              </w:rPr>
              <w:t>7</w:t>
            </w:r>
          </w:p>
        </w:tc>
        <w:tc>
          <w:tcPr>
            <w:tcW w:w="236" w:type="dxa"/>
            <w:vAlign w:val="center"/>
          </w:tcPr>
          <w:p w:rsidR="00727E24" w:rsidRPr="009E6061" w:rsidRDefault="00727E24" w:rsidP="00727E24">
            <w:pPr>
              <w:spacing w:line="276" w:lineRule="auto"/>
              <w:jc w:val="center"/>
              <w:rPr>
                <w:kern w:val="2"/>
                <w:sz w:val="18"/>
              </w:rPr>
            </w:pPr>
          </w:p>
        </w:tc>
        <w:tc>
          <w:tcPr>
            <w:tcW w:w="794" w:type="dxa"/>
            <w:tcBorders>
              <w:top w:val="single" w:sz="4" w:space="0" w:color="auto"/>
              <w:left w:val="nil"/>
              <w:bottom w:val="single" w:sz="4" w:space="0" w:color="auto"/>
              <w:right w:val="nil"/>
            </w:tcBorders>
            <w:vAlign w:val="center"/>
            <w:hideMark/>
          </w:tcPr>
          <w:p w:rsidR="00727E24" w:rsidRPr="009E6061" w:rsidRDefault="00727E24" w:rsidP="00727E24">
            <w:pPr>
              <w:spacing w:line="276" w:lineRule="auto"/>
              <w:jc w:val="center"/>
              <w:rPr>
                <w:kern w:val="2"/>
                <w:sz w:val="18"/>
              </w:rPr>
            </w:pPr>
            <w:r w:rsidRPr="009E6061">
              <w:rPr>
                <w:rFonts w:cs="Arial"/>
                <w:sz w:val="18"/>
                <w:szCs w:val="18"/>
              </w:rPr>
              <w:t>24</w:t>
            </w:r>
          </w:p>
        </w:tc>
        <w:tc>
          <w:tcPr>
            <w:tcW w:w="291" w:type="dxa"/>
            <w:tcBorders>
              <w:left w:val="nil"/>
              <w:right w:val="nil"/>
            </w:tcBorders>
          </w:tcPr>
          <w:p w:rsidR="00727E24" w:rsidRPr="009E6061" w:rsidRDefault="00727E24" w:rsidP="00727E24">
            <w:pPr>
              <w:spacing w:line="276" w:lineRule="auto"/>
              <w:jc w:val="center"/>
              <w:rPr>
                <w:sz w:val="18"/>
              </w:rPr>
            </w:pPr>
          </w:p>
        </w:tc>
        <w:tc>
          <w:tcPr>
            <w:tcW w:w="709" w:type="dxa"/>
            <w:tcBorders>
              <w:top w:val="single" w:sz="4" w:space="0" w:color="auto"/>
              <w:left w:val="nil"/>
              <w:bottom w:val="single" w:sz="4" w:space="0" w:color="auto"/>
              <w:right w:val="nil"/>
            </w:tcBorders>
            <w:vAlign w:val="center"/>
            <w:hideMark/>
          </w:tcPr>
          <w:p w:rsidR="00727E24" w:rsidRPr="009E6061" w:rsidRDefault="00727E24" w:rsidP="00727E24">
            <w:pPr>
              <w:spacing w:line="276" w:lineRule="auto"/>
              <w:jc w:val="center"/>
              <w:rPr>
                <w:kern w:val="2"/>
                <w:sz w:val="18"/>
              </w:rPr>
            </w:pPr>
            <w:r w:rsidRPr="009E6061">
              <w:rPr>
                <w:rFonts w:cs="Arial"/>
                <w:sz w:val="18"/>
                <w:szCs w:val="18"/>
              </w:rPr>
              <w:t>35/45</w:t>
            </w:r>
          </w:p>
        </w:tc>
        <w:tc>
          <w:tcPr>
            <w:tcW w:w="236" w:type="dxa"/>
            <w:vAlign w:val="center"/>
          </w:tcPr>
          <w:p w:rsidR="00727E24" w:rsidRPr="009E6061" w:rsidRDefault="00727E24" w:rsidP="00727E24">
            <w:pPr>
              <w:spacing w:line="276" w:lineRule="auto"/>
              <w:jc w:val="center"/>
              <w:rPr>
                <w:rFonts w:cs="Arial"/>
                <w:kern w:val="2"/>
                <w:sz w:val="18"/>
                <w:szCs w:val="18"/>
              </w:rPr>
            </w:pPr>
          </w:p>
        </w:tc>
        <w:tc>
          <w:tcPr>
            <w:tcW w:w="1336" w:type="dxa"/>
            <w:tcBorders>
              <w:top w:val="single" w:sz="4" w:space="0" w:color="auto"/>
              <w:bottom w:val="single" w:sz="4" w:space="0" w:color="auto"/>
            </w:tcBorders>
          </w:tcPr>
          <w:p w:rsidR="00727E24" w:rsidRPr="009E6061" w:rsidRDefault="00727E24" w:rsidP="00727E24">
            <w:pPr>
              <w:spacing w:line="276" w:lineRule="auto"/>
              <w:jc w:val="center"/>
              <w:rPr>
                <w:rFonts w:cs="Arial"/>
                <w:kern w:val="2"/>
                <w:sz w:val="18"/>
                <w:szCs w:val="18"/>
              </w:rPr>
            </w:pPr>
            <w:r w:rsidRPr="009E6061">
              <w:rPr>
                <w:rFonts w:cs="Arial"/>
                <w:kern w:val="2"/>
                <w:sz w:val="18"/>
                <w:szCs w:val="18"/>
              </w:rPr>
              <w:t>0 – 60</w:t>
            </w:r>
          </w:p>
        </w:tc>
      </w:tr>
      <w:tr w:rsidR="00727E24" w:rsidRPr="009E6061" w:rsidTr="001C5BA9">
        <w:trPr>
          <w:trHeight w:val="340"/>
        </w:trPr>
        <w:tc>
          <w:tcPr>
            <w:tcW w:w="251" w:type="dxa"/>
            <w:vAlign w:val="center"/>
          </w:tcPr>
          <w:p w:rsidR="00727E24" w:rsidRPr="009E6061" w:rsidRDefault="00727E24" w:rsidP="00727E24">
            <w:pPr>
              <w:spacing w:line="276" w:lineRule="auto"/>
              <w:rPr>
                <w:kern w:val="2"/>
                <w:sz w:val="18"/>
              </w:rPr>
            </w:pPr>
          </w:p>
        </w:tc>
        <w:tc>
          <w:tcPr>
            <w:tcW w:w="2267" w:type="dxa"/>
            <w:tcBorders>
              <w:top w:val="single" w:sz="4" w:space="0" w:color="auto"/>
              <w:left w:val="nil"/>
              <w:bottom w:val="single" w:sz="4" w:space="0" w:color="auto"/>
              <w:right w:val="nil"/>
            </w:tcBorders>
            <w:vAlign w:val="center"/>
            <w:hideMark/>
          </w:tcPr>
          <w:p w:rsidR="00727E24" w:rsidRPr="009E6061" w:rsidRDefault="00727E24" w:rsidP="00727E24">
            <w:pPr>
              <w:spacing w:line="276" w:lineRule="auto"/>
              <w:rPr>
                <w:sz w:val="18"/>
              </w:rPr>
            </w:pPr>
            <w:r w:rsidRPr="009E6061">
              <w:rPr>
                <w:sz w:val="18"/>
              </w:rPr>
              <w:t>Intel Core i5-11500HE</w:t>
            </w:r>
          </w:p>
        </w:tc>
        <w:tc>
          <w:tcPr>
            <w:tcW w:w="283" w:type="dxa"/>
            <w:vAlign w:val="center"/>
          </w:tcPr>
          <w:p w:rsidR="00727E24" w:rsidRPr="009E6061" w:rsidRDefault="00727E24" w:rsidP="00727E24">
            <w:pPr>
              <w:spacing w:line="276" w:lineRule="auto"/>
              <w:rPr>
                <w:kern w:val="2"/>
                <w:sz w:val="18"/>
              </w:rPr>
            </w:pPr>
          </w:p>
        </w:tc>
        <w:tc>
          <w:tcPr>
            <w:tcW w:w="964" w:type="dxa"/>
            <w:tcBorders>
              <w:top w:val="single" w:sz="4" w:space="0" w:color="auto"/>
              <w:left w:val="nil"/>
              <w:bottom w:val="single" w:sz="4" w:space="0" w:color="auto"/>
              <w:right w:val="nil"/>
            </w:tcBorders>
            <w:vAlign w:val="center"/>
            <w:hideMark/>
          </w:tcPr>
          <w:p w:rsidR="00727E24" w:rsidRPr="009E6061" w:rsidRDefault="00727E24" w:rsidP="00727E24">
            <w:pPr>
              <w:spacing w:line="276" w:lineRule="auto"/>
              <w:jc w:val="center"/>
              <w:rPr>
                <w:kern w:val="2"/>
                <w:sz w:val="18"/>
              </w:rPr>
            </w:pPr>
            <w:r w:rsidRPr="009E6061">
              <w:rPr>
                <w:rFonts w:cs="Arial"/>
                <w:bCs/>
                <w:kern w:val="2"/>
                <w:sz w:val="18"/>
                <w:szCs w:val="18"/>
                <w:lang w:eastAsia="de-DE"/>
              </w:rPr>
              <w:t>6/12</w:t>
            </w:r>
          </w:p>
        </w:tc>
        <w:tc>
          <w:tcPr>
            <w:tcW w:w="236" w:type="dxa"/>
            <w:vAlign w:val="center"/>
          </w:tcPr>
          <w:p w:rsidR="00727E24" w:rsidRPr="009E6061" w:rsidRDefault="00727E24" w:rsidP="00727E24">
            <w:pPr>
              <w:spacing w:line="276" w:lineRule="auto"/>
              <w:jc w:val="center"/>
              <w:rPr>
                <w:kern w:val="2"/>
                <w:sz w:val="18"/>
              </w:rPr>
            </w:pPr>
          </w:p>
        </w:tc>
        <w:tc>
          <w:tcPr>
            <w:tcW w:w="1294" w:type="dxa"/>
            <w:tcBorders>
              <w:top w:val="single" w:sz="4" w:space="0" w:color="auto"/>
              <w:left w:val="nil"/>
              <w:bottom w:val="single" w:sz="4" w:space="0" w:color="auto"/>
              <w:right w:val="nil"/>
            </w:tcBorders>
            <w:vAlign w:val="center"/>
            <w:hideMark/>
          </w:tcPr>
          <w:p w:rsidR="00727E24" w:rsidRPr="009E6061" w:rsidRDefault="00727E24" w:rsidP="00727E24">
            <w:pPr>
              <w:jc w:val="center"/>
              <w:rPr>
                <w:kern w:val="2"/>
                <w:sz w:val="18"/>
              </w:rPr>
            </w:pPr>
            <w:r w:rsidRPr="009E6061">
              <w:rPr>
                <w:kern w:val="2"/>
                <w:sz w:val="18"/>
              </w:rPr>
              <w:t>2.6</w:t>
            </w:r>
            <w:r w:rsidRPr="009E6061">
              <w:rPr>
                <w:rFonts w:cs="Arial"/>
                <w:bCs/>
                <w:kern w:val="2"/>
                <w:sz w:val="18"/>
                <w:szCs w:val="18"/>
                <w:lang w:eastAsia="de-DE"/>
              </w:rPr>
              <w:t>/</w:t>
            </w:r>
            <w:r w:rsidRPr="009E6061">
              <w:rPr>
                <w:kern w:val="2"/>
                <w:sz w:val="18"/>
              </w:rPr>
              <w:t>4.</w:t>
            </w:r>
            <w:r w:rsidRPr="009E6061">
              <w:rPr>
                <w:rFonts w:cs="Arial"/>
                <w:bCs/>
                <w:kern w:val="2"/>
                <w:sz w:val="18"/>
                <w:szCs w:val="18"/>
                <w:lang w:eastAsia="de-DE"/>
              </w:rPr>
              <w:t>5</w:t>
            </w:r>
          </w:p>
        </w:tc>
        <w:tc>
          <w:tcPr>
            <w:tcW w:w="236" w:type="dxa"/>
            <w:vAlign w:val="center"/>
          </w:tcPr>
          <w:p w:rsidR="00727E24" w:rsidRPr="009E6061" w:rsidRDefault="00727E24" w:rsidP="00727E24">
            <w:pPr>
              <w:spacing w:line="276" w:lineRule="auto"/>
              <w:jc w:val="center"/>
              <w:rPr>
                <w:kern w:val="2"/>
                <w:sz w:val="18"/>
              </w:rPr>
            </w:pPr>
          </w:p>
        </w:tc>
        <w:tc>
          <w:tcPr>
            <w:tcW w:w="794" w:type="dxa"/>
            <w:tcBorders>
              <w:top w:val="single" w:sz="4" w:space="0" w:color="auto"/>
              <w:left w:val="nil"/>
              <w:bottom w:val="single" w:sz="4" w:space="0" w:color="auto"/>
              <w:right w:val="nil"/>
            </w:tcBorders>
            <w:vAlign w:val="center"/>
            <w:hideMark/>
          </w:tcPr>
          <w:p w:rsidR="00727E24" w:rsidRPr="009E6061" w:rsidRDefault="00727E24" w:rsidP="00727E24">
            <w:pPr>
              <w:jc w:val="center"/>
              <w:rPr>
                <w:kern w:val="2"/>
                <w:sz w:val="18"/>
              </w:rPr>
            </w:pPr>
            <w:r w:rsidRPr="009E6061">
              <w:rPr>
                <w:rFonts w:cs="Arial"/>
                <w:bCs/>
                <w:sz w:val="18"/>
                <w:szCs w:val="18"/>
                <w:lang w:eastAsia="de-DE"/>
              </w:rPr>
              <w:t>12</w:t>
            </w:r>
          </w:p>
        </w:tc>
        <w:tc>
          <w:tcPr>
            <w:tcW w:w="291" w:type="dxa"/>
            <w:tcBorders>
              <w:left w:val="nil"/>
              <w:right w:val="nil"/>
            </w:tcBorders>
          </w:tcPr>
          <w:p w:rsidR="00727E24" w:rsidRPr="009E6061" w:rsidRDefault="00727E24" w:rsidP="00727E24">
            <w:pPr>
              <w:jc w:val="center"/>
              <w:rPr>
                <w:sz w:val="18"/>
              </w:rPr>
            </w:pPr>
          </w:p>
        </w:tc>
        <w:tc>
          <w:tcPr>
            <w:tcW w:w="709" w:type="dxa"/>
            <w:tcBorders>
              <w:top w:val="single" w:sz="4" w:space="0" w:color="auto"/>
              <w:left w:val="nil"/>
              <w:bottom w:val="single" w:sz="4" w:space="0" w:color="auto"/>
              <w:right w:val="nil"/>
            </w:tcBorders>
            <w:vAlign w:val="center"/>
            <w:hideMark/>
          </w:tcPr>
          <w:p w:rsidR="00727E24" w:rsidRPr="009E6061" w:rsidRDefault="00727E24" w:rsidP="00727E24">
            <w:pPr>
              <w:spacing w:line="276" w:lineRule="auto"/>
              <w:jc w:val="both"/>
              <w:rPr>
                <w:kern w:val="2"/>
                <w:sz w:val="18"/>
              </w:rPr>
            </w:pPr>
            <w:r w:rsidRPr="009E6061">
              <w:rPr>
                <w:rFonts w:cs="Arial"/>
                <w:sz w:val="18"/>
                <w:szCs w:val="18"/>
              </w:rPr>
              <w:t>35/45</w:t>
            </w:r>
          </w:p>
        </w:tc>
        <w:tc>
          <w:tcPr>
            <w:tcW w:w="236" w:type="dxa"/>
            <w:vAlign w:val="center"/>
          </w:tcPr>
          <w:p w:rsidR="00727E24" w:rsidRPr="009E6061" w:rsidRDefault="00727E24" w:rsidP="00727E24">
            <w:pPr>
              <w:jc w:val="center"/>
              <w:rPr>
                <w:rFonts w:cs="Arial"/>
                <w:bCs/>
                <w:kern w:val="2"/>
                <w:sz w:val="18"/>
                <w:szCs w:val="18"/>
                <w:lang w:eastAsia="de-DE"/>
              </w:rPr>
            </w:pPr>
          </w:p>
        </w:tc>
        <w:tc>
          <w:tcPr>
            <w:tcW w:w="1336" w:type="dxa"/>
            <w:tcBorders>
              <w:top w:val="single" w:sz="4" w:space="0" w:color="auto"/>
              <w:bottom w:val="single" w:sz="4" w:space="0" w:color="auto"/>
            </w:tcBorders>
          </w:tcPr>
          <w:p w:rsidR="00727E24" w:rsidRPr="009E6061" w:rsidRDefault="00727E24" w:rsidP="00727E24">
            <w:pPr>
              <w:jc w:val="center"/>
              <w:rPr>
                <w:rFonts w:cs="Arial"/>
                <w:bCs/>
                <w:kern w:val="2"/>
                <w:sz w:val="18"/>
                <w:szCs w:val="18"/>
                <w:lang w:eastAsia="de-DE"/>
              </w:rPr>
            </w:pPr>
            <w:r w:rsidRPr="009E6061">
              <w:rPr>
                <w:rFonts w:cs="Arial"/>
                <w:kern w:val="2"/>
                <w:sz w:val="18"/>
                <w:szCs w:val="18"/>
              </w:rPr>
              <w:t>0 – 60</w:t>
            </w:r>
          </w:p>
        </w:tc>
      </w:tr>
      <w:tr w:rsidR="00727E24" w:rsidRPr="009E6061" w:rsidTr="001C5BA9">
        <w:trPr>
          <w:trHeight w:val="340"/>
        </w:trPr>
        <w:tc>
          <w:tcPr>
            <w:tcW w:w="251" w:type="dxa"/>
            <w:vAlign w:val="center"/>
          </w:tcPr>
          <w:p w:rsidR="00727E24" w:rsidRPr="009E6061" w:rsidRDefault="00727E24" w:rsidP="00727E24">
            <w:pPr>
              <w:spacing w:line="276" w:lineRule="auto"/>
              <w:rPr>
                <w:sz w:val="18"/>
              </w:rPr>
            </w:pPr>
          </w:p>
        </w:tc>
        <w:tc>
          <w:tcPr>
            <w:tcW w:w="2267" w:type="dxa"/>
            <w:tcBorders>
              <w:top w:val="single" w:sz="4" w:space="0" w:color="auto"/>
              <w:left w:val="nil"/>
              <w:bottom w:val="single" w:sz="4" w:space="0" w:color="auto"/>
              <w:right w:val="nil"/>
            </w:tcBorders>
            <w:vAlign w:val="center"/>
            <w:hideMark/>
          </w:tcPr>
          <w:p w:rsidR="00727E24" w:rsidRPr="009E6061" w:rsidRDefault="00727E24" w:rsidP="00727E24">
            <w:pPr>
              <w:spacing w:line="276" w:lineRule="auto"/>
              <w:rPr>
                <w:sz w:val="18"/>
              </w:rPr>
            </w:pPr>
            <w:r w:rsidRPr="009E6061">
              <w:rPr>
                <w:sz w:val="18"/>
              </w:rPr>
              <w:t>Intel Core i3-11100HE</w:t>
            </w:r>
          </w:p>
        </w:tc>
        <w:tc>
          <w:tcPr>
            <w:tcW w:w="283" w:type="dxa"/>
            <w:vAlign w:val="center"/>
          </w:tcPr>
          <w:p w:rsidR="00727E24" w:rsidRPr="009E6061" w:rsidRDefault="00727E24" w:rsidP="00727E24">
            <w:pPr>
              <w:spacing w:line="276" w:lineRule="auto"/>
              <w:rPr>
                <w:kern w:val="2"/>
                <w:sz w:val="18"/>
              </w:rPr>
            </w:pPr>
          </w:p>
        </w:tc>
        <w:tc>
          <w:tcPr>
            <w:tcW w:w="964" w:type="dxa"/>
            <w:tcBorders>
              <w:top w:val="single" w:sz="4" w:space="0" w:color="auto"/>
              <w:left w:val="nil"/>
              <w:bottom w:val="single" w:sz="4" w:space="0" w:color="auto"/>
              <w:right w:val="nil"/>
            </w:tcBorders>
            <w:vAlign w:val="center"/>
            <w:hideMark/>
          </w:tcPr>
          <w:p w:rsidR="00727E24" w:rsidRPr="009E6061" w:rsidRDefault="00727E24" w:rsidP="00727E24">
            <w:pPr>
              <w:spacing w:line="276" w:lineRule="auto"/>
              <w:jc w:val="center"/>
              <w:rPr>
                <w:kern w:val="2"/>
                <w:sz w:val="18"/>
              </w:rPr>
            </w:pPr>
            <w:r w:rsidRPr="009E6061">
              <w:rPr>
                <w:kern w:val="2"/>
                <w:sz w:val="18"/>
              </w:rPr>
              <w:t>4</w:t>
            </w:r>
            <w:r w:rsidRPr="009E6061">
              <w:rPr>
                <w:rFonts w:cs="Arial"/>
                <w:bCs/>
                <w:kern w:val="2"/>
                <w:sz w:val="18"/>
                <w:szCs w:val="18"/>
                <w:lang w:eastAsia="de-DE"/>
              </w:rPr>
              <w:t>/8</w:t>
            </w:r>
          </w:p>
        </w:tc>
        <w:tc>
          <w:tcPr>
            <w:tcW w:w="236" w:type="dxa"/>
            <w:vAlign w:val="center"/>
          </w:tcPr>
          <w:p w:rsidR="00727E24" w:rsidRPr="009E6061" w:rsidRDefault="00727E24" w:rsidP="00727E24">
            <w:pPr>
              <w:spacing w:line="276" w:lineRule="auto"/>
              <w:jc w:val="center"/>
              <w:rPr>
                <w:kern w:val="2"/>
                <w:sz w:val="18"/>
              </w:rPr>
            </w:pPr>
          </w:p>
        </w:tc>
        <w:tc>
          <w:tcPr>
            <w:tcW w:w="1294" w:type="dxa"/>
            <w:tcBorders>
              <w:top w:val="single" w:sz="4" w:space="0" w:color="auto"/>
              <w:left w:val="nil"/>
              <w:bottom w:val="single" w:sz="4" w:space="0" w:color="auto"/>
              <w:right w:val="nil"/>
            </w:tcBorders>
            <w:vAlign w:val="center"/>
            <w:hideMark/>
          </w:tcPr>
          <w:p w:rsidR="00727E24" w:rsidRPr="009E6061" w:rsidRDefault="00727E24" w:rsidP="00727E24">
            <w:pPr>
              <w:jc w:val="center"/>
              <w:rPr>
                <w:kern w:val="2"/>
                <w:sz w:val="18"/>
              </w:rPr>
            </w:pPr>
            <w:r w:rsidRPr="009E6061">
              <w:rPr>
                <w:kern w:val="2"/>
                <w:sz w:val="18"/>
              </w:rPr>
              <w:t>2.</w:t>
            </w:r>
            <w:r w:rsidRPr="009E6061">
              <w:rPr>
                <w:rFonts w:cs="Arial"/>
                <w:bCs/>
                <w:kern w:val="2"/>
                <w:sz w:val="18"/>
                <w:szCs w:val="18"/>
                <w:lang w:eastAsia="de-DE"/>
              </w:rPr>
              <w:t>4/4.4</w:t>
            </w:r>
          </w:p>
        </w:tc>
        <w:tc>
          <w:tcPr>
            <w:tcW w:w="236" w:type="dxa"/>
            <w:vAlign w:val="center"/>
          </w:tcPr>
          <w:p w:rsidR="00727E24" w:rsidRPr="009E6061" w:rsidRDefault="00727E24" w:rsidP="00727E24">
            <w:pPr>
              <w:spacing w:line="276" w:lineRule="auto"/>
              <w:jc w:val="center"/>
              <w:rPr>
                <w:kern w:val="2"/>
                <w:sz w:val="18"/>
              </w:rPr>
            </w:pPr>
          </w:p>
        </w:tc>
        <w:tc>
          <w:tcPr>
            <w:tcW w:w="794" w:type="dxa"/>
            <w:tcBorders>
              <w:top w:val="single" w:sz="4" w:space="0" w:color="auto"/>
              <w:left w:val="nil"/>
              <w:bottom w:val="single" w:sz="4" w:space="0" w:color="auto"/>
              <w:right w:val="nil"/>
            </w:tcBorders>
            <w:vAlign w:val="center"/>
            <w:hideMark/>
          </w:tcPr>
          <w:p w:rsidR="00727E24" w:rsidRPr="009E6061" w:rsidRDefault="00727E24" w:rsidP="00727E24">
            <w:pPr>
              <w:jc w:val="center"/>
              <w:rPr>
                <w:kern w:val="2"/>
                <w:sz w:val="18"/>
              </w:rPr>
            </w:pPr>
            <w:r w:rsidRPr="009E6061">
              <w:rPr>
                <w:rFonts w:cs="Arial"/>
                <w:bCs/>
                <w:sz w:val="18"/>
                <w:szCs w:val="18"/>
                <w:lang w:eastAsia="de-DE"/>
              </w:rPr>
              <w:t>8</w:t>
            </w:r>
          </w:p>
        </w:tc>
        <w:tc>
          <w:tcPr>
            <w:tcW w:w="291" w:type="dxa"/>
            <w:tcBorders>
              <w:left w:val="nil"/>
              <w:right w:val="nil"/>
            </w:tcBorders>
          </w:tcPr>
          <w:p w:rsidR="00727E24" w:rsidRPr="009E6061" w:rsidRDefault="00727E24" w:rsidP="00727E24">
            <w:pPr>
              <w:jc w:val="center"/>
              <w:rPr>
                <w:sz w:val="18"/>
              </w:rPr>
            </w:pPr>
          </w:p>
        </w:tc>
        <w:tc>
          <w:tcPr>
            <w:tcW w:w="709" w:type="dxa"/>
            <w:tcBorders>
              <w:top w:val="single" w:sz="4" w:space="0" w:color="auto"/>
              <w:left w:val="nil"/>
              <w:bottom w:val="single" w:sz="4" w:space="0" w:color="auto"/>
              <w:right w:val="nil"/>
            </w:tcBorders>
            <w:vAlign w:val="center"/>
            <w:hideMark/>
          </w:tcPr>
          <w:p w:rsidR="00727E24" w:rsidRPr="009E6061" w:rsidRDefault="00727E24" w:rsidP="00727E24">
            <w:pPr>
              <w:spacing w:line="276" w:lineRule="auto"/>
              <w:jc w:val="center"/>
              <w:rPr>
                <w:kern w:val="2"/>
                <w:sz w:val="18"/>
              </w:rPr>
            </w:pPr>
            <w:r w:rsidRPr="009E6061">
              <w:rPr>
                <w:rFonts w:cs="Arial"/>
                <w:sz w:val="18"/>
                <w:szCs w:val="18"/>
              </w:rPr>
              <w:t>35/45</w:t>
            </w:r>
          </w:p>
        </w:tc>
        <w:tc>
          <w:tcPr>
            <w:tcW w:w="236" w:type="dxa"/>
            <w:vAlign w:val="center"/>
          </w:tcPr>
          <w:p w:rsidR="00727E24" w:rsidRPr="009E6061" w:rsidRDefault="00727E24" w:rsidP="00727E24">
            <w:pPr>
              <w:jc w:val="center"/>
              <w:rPr>
                <w:rFonts w:cs="Arial"/>
                <w:bCs/>
                <w:kern w:val="2"/>
                <w:sz w:val="18"/>
                <w:szCs w:val="18"/>
                <w:lang w:eastAsia="de-DE"/>
              </w:rPr>
            </w:pPr>
          </w:p>
        </w:tc>
        <w:tc>
          <w:tcPr>
            <w:tcW w:w="1336" w:type="dxa"/>
            <w:tcBorders>
              <w:top w:val="single" w:sz="4" w:space="0" w:color="auto"/>
              <w:bottom w:val="single" w:sz="4" w:space="0" w:color="auto"/>
            </w:tcBorders>
          </w:tcPr>
          <w:p w:rsidR="00727E24" w:rsidRPr="009E6061" w:rsidRDefault="00727E24" w:rsidP="00727E24">
            <w:pPr>
              <w:jc w:val="center"/>
              <w:rPr>
                <w:rFonts w:cs="Arial"/>
                <w:bCs/>
                <w:kern w:val="2"/>
                <w:sz w:val="18"/>
                <w:szCs w:val="18"/>
                <w:lang w:eastAsia="de-DE"/>
              </w:rPr>
            </w:pPr>
            <w:r w:rsidRPr="009E6061">
              <w:rPr>
                <w:rFonts w:cs="Arial"/>
                <w:kern w:val="2"/>
                <w:sz w:val="18"/>
                <w:szCs w:val="18"/>
              </w:rPr>
              <w:t>0 – 60</w:t>
            </w:r>
          </w:p>
        </w:tc>
      </w:tr>
      <w:tr w:rsidR="00727E24" w:rsidRPr="009E6061" w:rsidTr="001C5BA9">
        <w:trPr>
          <w:trHeight w:val="340"/>
        </w:trPr>
        <w:tc>
          <w:tcPr>
            <w:tcW w:w="251" w:type="dxa"/>
            <w:vAlign w:val="center"/>
          </w:tcPr>
          <w:p w:rsidR="00727E24" w:rsidRPr="009E6061" w:rsidRDefault="00727E24" w:rsidP="00727E24">
            <w:pPr>
              <w:spacing w:line="276" w:lineRule="auto"/>
              <w:rPr>
                <w:sz w:val="18"/>
              </w:rPr>
            </w:pPr>
          </w:p>
        </w:tc>
        <w:tc>
          <w:tcPr>
            <w:tcW w:w="2267" w:type="dxa"/>
            <w:tcBorders>
              <w:top w:val="single" w:sz="4" w:space="0" w:color="auto"/>
              <w:left w:val="nil"/>
              <w:bottom w:val="single" w:sz="4" w:space="0" w:color="auto"/>
              <w:right w:val="nil"/>
            </w:tcBorders>
            <w:vAlign w:val="center"/>
          </w:tcPr>
          <w:p w:rsidR="00727E24" w:rsidRPr="009E6061" w:rsidRDefault="00727E24" w:rsidP="00727E24">
            <w:pPr>
              <w:spacing w:line="276" w:lineRule="auto"/>
              <w:rPr>
                <w:sz w:val="18"/>
              </w:rPr>
            </w:pPr>
            <w:r w:rsidRPr="009E6061">
              <w:rPr>
                <w:sz w:val="18"/>
              </w:rPr>
              <w:t xml:space="preserve">Intel </w:t>
            </w:r>
            <w:r w:rsidRPr="009E6061">
              <w:rPr>
                <w:rFonts w:cs="Arial"/>
                <w:bCs/>
                <w:sz w:val="18"/>
                <w:szCs w:val="18"/>
                <w:lang w:eastAsia="de-DE"/>
              </w:rPr>
              <w:t>Xeon</w:t>
            </w:r>
            <w:r w:rsidRPr="009E6061">
              <w:rPr>
                <w:rFonts w:cs="Arial"/>
                <w:sz w:val="18"/>
                <w:szCs w:val="18"/>
              </w:rPr>
              <w:t xml:space="preserve"> 11865MRE</w:t>
            </w:r>
          </w:p>
        </w:tc>
        <w:tc>
          <w:tcPr>
            <w:tcW w:w="283" w:type="dxa"/>
            <w:vAlign w:val="center"/>
          </w:tcPr>
          <w:p w:rsidR="00727E24" w:rsidRPr="009E6061" w:rsidRDefault="00727E24" w:rsidP="00727E24">
            <w:pPr>
              <w:spacing w:line="276" w:lineRule="auto"/>
              <w:rPr>
                <w:kern w:val="2"/>
                <w:sz w:val="18"/>
              </w:rPr>
            </w:pPr>
          </w:p>
        </w:tc>
        <w:tc>
          <w:tcPr>
            <w:tcW w:w="964" w:type="dxa"/>
            <w:tcBorders>
              <w:top w:val="single" w:sz="4" w:space="0" w:color="auto"/>
              <w:left w:val="nil"/>
              <w:bottom w:val="single" w:sz="4" w:space="0" w:color="auto"/>
              <w:right w:val="nil"/>
            </w:tcBorders>
            <w:vAlign w:val="center"/>
          </w:tcPr>
          <w:p w:rsidR="00727E24" w:rsidRPr="009E6061" w:rsidRDefault="00727E24" w:rsidP="00727E24">
            <w:pPr>
              <w:spacing w:line="276" w:lineRule="auto"/>
              <w:jc w:val="center"/>
              <w:rPr>
                <w:sz w:val="18"/>
              </w:rPr>
            </w:pPr>
            <w:r w:rsidRPr="009E6061">
              <w:rPr>
                <w:rFonts w:cs="Arial"/>
                <w:bCs/>
                <w:sz w:val="18"/>
                <w:szCs w:val="18"/>
                <w:lang w:eastAsia="de-DE"/>
              </w:rPr>
              <w:t>8/16</w:t>
            </w:r>
          </w:p>
        </w:tc>
        <w:tc>
          <w:tcPr>
            <w:tcW w:w="236" w:type="dxa"/>
            <w:vAlign w:val="center"/>
          </w:tcPr>
          <w:p w:rsidR="00727E24" w:rsidRPr="009E6061" w:rsidRDefault="00727E24" w:rsidP="00727E24">
            <w:pPr>
              <w:spacing w:line="276" w:lineRule="auto"/>
              <w:jc w:val="center"/>
              <w:rPr>
                <w:kern w:val="2"/>
                <w:sz w:val="18"/>
              </w:rPr>
            </w:pPr>
          </w:p>
        </w:tc>
        <w:tc>
          <w:tcPr>
            <w:tcW w:w="1294" w:type="dxa"/>
            <w:tcBorders>
              <w:top w:val="single" w:sz="4" w:space="0" w:color="auto"/>
              <w:left w:val="nil"/>
              <w:bottom w:val="single" w:sz="4" w:space="0" w:color="auto"/>
              <w:right w:val="nil"/>
            </w:tcBorders>
            <w:vAlign w:val="center"/>
          </w:tcPr>
          <w:p w:rsidR="00727E24" w:rsidRPr="009E6061" w:rsidRDefault="00727E24" w:rsidP="00727E24">
            <w:pPr>
              <w:spacing w:line="276" w:lineRule="auto"/>
              <w:jc w:val="center"/>
              <w:rPr>
                <w:kern w:val="2"/>
                <w:sz w:val="18"/>
              </w:rPr>
            </w:pPr>
            <w:r w:rsidRPr="009E6061">
              <w:rPr>
                <w:rFonts w:cs="Arial"/>
                <w:kern w:val="2"/>
                <w:sz w:val="18"/>
                <w:szCs w:val="18"/>
              </w:rPr>
              <w:t>2.6/4.7</w:t>
            </w:r>
          </w:p>
        </w:tc>
        <w:tc>
          <w:tcPr>
            <w:tcW w:w="236" w:type="dxa"/>
            <w:vAlign w:val="center"/>
          </w:tcPr>
          <w:p w:rsidR="00727E24" w:rsidRPr="009E6061" w:rsidRDefault="00727E24" w:rsidP="00727E24">
            <w:pPr>
              <w:spacing w:line="276" w:lineRule="auto"/>
              <w:jc w:val="center"/>
              <w:rPr>
                <w:kern w:val="2"/>
                <w:sz w:val="18"/>
              </w:rPr>
            </w:pPr>
          </w:p>
        </w:tc>
        <w:tc>
          <w:tcPr>
            <w:tcW w:w="794" w:type="dxa"/>
            <w:tcBorders>
              <w:top w:val="single" w:sz="4" w:space="0" w:color="auto"/>
              <w:left w:val="nil"/>
              <w:bottom w:val="single" w:sz="4" w:space="0" w:color="auto"/>
              <w:right w:val="nil"/>
            </w:tcBorders>
            <w:vAlign w:val="center"/>
          </w:tcPr>
          <w:p w:rsidR="00727E24" w:rsidRPr="009E6061" w:rsidRDefault="00727E24" w:rsidP="00727E24">
            <w:pPr>
              <w:spacing w:line="276" w:lineRule="auto"/>
              <w:jc w:val="center"/>
              <w:rPr>
                <w:kern w:val="2"/>
                <w:sz w:val="18"/>
              </w:rPr>
            </w:pPr>
            <w:r w:rsidRPr="009E6061">
              <w:rPr>
                <w:rFonts w:cs="Arial"/>
                <w:sz w:val="18"/>
                <w:szCs w:val="18"/>
              </w:rPr>
              <w:t>24</w:t>
            </w:r>
          </w:p>
        </w:tc>
        <w:tc>
          <w:tcPr>
            <w:tcW w:w="291" w:type="dxa"/>
            <w:tcBorders>
              <w:left w:val="nil"/>
              <w:right w:val="nil"/>
            </w:tcBorders>
          </w:tcPr>
          <w:p w:rsidR="00727E24" w:rsidRPr="009E6061" w:rsidRDefault="00727E24" w:rsidP="00727E24">
            <w:pPr>
              <w:jc w:val="center"/>
              <w:rPr>
                <w:sz w:val="18"/>
              </w:rPr>
            </w:pPr>
          </w:p>
        </w:tc>
        <w:tc>
          <w:tcPr>
            <w:tcW w:w="709" w:type="dxa"/>
            <w:tcBorders>
              <w:top w:val="single" w:sz="4" w:space="0" w:color="auto"/>
              <w:left w:val="nil"/>
              <w:bottom w:val="single" w:sz="4" w:space="0" w:color="auto"/>
              <w:right w:val="nil"/>
            </w:tcBorders>
            <w:vAlign w:val="center"/>
          </w:tcPr>
          <w:p w:rsidR="00727E24" w:rsidRPr="009E6061" w:rsidRDefault="00727E24" w:rsidP="00727E24">
            <w:pPr>
              <w:spacing w:line="276" w:lineRule="auto"/>
              <w:jc w:val="center"/>
              <w:rPr>
                <w:kern w:val="2"/>
                <w:sz w:val="18"/>
              </w:rPr>
            </w:pPr>
            <w:r w:rsidRPr="009E6061">
              <w:rPr>
                <w:rFonts w:cs="Arial"/>
                <w:sz w:val="18"/>
                <w:szCs w:val="18"/>
              </w:rPr>
              <w:t>35/45</w:t>
            </w:r>
          </w:p>
        </w:tc>
        <w:tc>
          <w:tcPr>
            <w:tcW w:w="236" w:type="dxa"/>
            <w:vAlign w:val="center"/>
          </w:tcPr>
          <w:p w:rsidR="00727E24" w:rsidRPr="009E6061" w:rsidRDefault="00727E24" w:rsidP="00727E24">
            <w:pPr>
              <w:jc w:val="center"/>
              <w:rPr>
                <w:rFonts w:cs="Arial"/>
                <w:bCs/>
                <w:kern w:val="2"/>
                <w:sz w:val="18"/>
                <w:szCs w:val="18"/>
                <w:lang w:eastAsia="de-DE"/>
              </w:rPr>
            </w:pPr>
          </w:p>
        </w:tc>
        <w:tc>
          <w:tcPr>
            <w:tcW w:w="1336" w:type="dxa"/>
            <w:tcBorders>
              <w:top w:val="single" w:sz="4" w:space="0" w:color="auto"/>
              <w:bottom w:val="single" w:sz="4" w:space="0" w:color="auto"/>
            </w:tcBorders>
          </w:tcPr>
          <w:p w:rsidR="00727E24" w:rsidRPr="009E6061" w:rsidRDefault="00727E24" w:rsidP="00727E24">
            <w:pPr>
              <w:jc w:val="center"/>
              <w:rPr>
                <w:rFonts w:cs="Arial"/>
                <w:bCs/>
                <w:kern w:val="2"/>
                <w:sz w:val="18"/>
                <w:szCs w:val="18"/>
                <w:lang w:eastAsia="de-DE"/>
              </w:rPr>
            </w:pPr>
            <w:r w:rsidRPr="009E6061">
              <w:rPr>
                <w:rFonts w:cs="Arial"/>
                <w:bCs/>
                <w:kern w:val="2"/>
                <w:sz w:val="18"/>
                <w:szCs w:val="18"/>
                <w:lang w:eastAsia="de-DE"/>
              </w:rPr>
              <w:t>-40 - 85</w:t>
            </w:r>
          </w:p>
        </w:tc>
      </w:tr>
      <w:tr w:rsidR="00727E24" w:rsidRPr="009E6061" w:rsidTr="001C5BA9">
        <w:trPr>
          <w:trHeight w:val="340"/>
        </w:trPr>
        <w:tc>
          <w:tcPr>
            <w:tcW w:w="251" w:type="dxa"/>
            <w:vAlign w:val="center"/>
          </w:tcPr>
          <w:p w:rsidR="00727E24" w:rsidRPr="009E6061" w:rsidRDefault="00727E24" w:rsidP="00727E24">
            <w:pPr>
              <w:spacing w:line="276" w:lineRule="auto"/>
              <w:rPr>
                <w:sz w:val="18"/>
              </w:rPr>
            </w:pPr>
          </w:p>
        </w:tc>
        <w:tc>
          <w:tcPr>
            <w:tcW w:w="2267" w:type="dxa"/>
            <w:tcBorders>
              <w:top w:val="single" w:sz="4" w:space="0" w:color="auto"/>
              <w:left w:val="nil"/>
              <w:bottom w:val="single" w:sz="4" w:space="0" w:color="auto"/>
              <w:right w:val="nil"/>
            </w:tcBorders>
            <w:vAlign w:val="center"/>
          </w:tcPr>
          <w:p w:rsidR="00727E24" w:rsidRPr="009E6061" w:rsidRDefault="00727E24" w:rsidP="00727E24">
            <w:pPr>
              <w:spacing w:line="276" w:lineRule="auto"/>
              <w:rPr>
                <w:sz w:val="18"/>
              </w:rPr>
            </w:pPr>
            <w:r w:rsidRPr="009E6061">
              <w:rPr>
                <w:sz w:val="18"/>
              </w:rPr>
              <w:t xml:space="preserve">Intel </w:t>
            </w:r>
            <w:r w:rsidRPr="009E6061">
              <w:rPr>
                <w:rFonts w:cs="Arial"/>
                <w:bCs/>
                <w:sz w:val="18"/>
                <w:szCs w:val="18"/>
                <w:lang w:eastAsia="de-DE"/>
              </w:rPr>
              <w:t>Xeon</w:t>
            </w:r>
            <w:r w:rsidRPr="009E6061">
              <w:rPr>
                <w:rFonts w:cs="Arial"/>
                <w:sz w:val="18"/>
                <w:szCs w:val="18"/>
              </w:rPr>
              <w:t xml:space="preserve"> 11555MRE</w:t>
            </w:r>
          </w:p>
        </w:tc>
        <w:tc>
          <w:tcPr>
            <w:tcW w:w="283" w:type="dxa"/>
            <w:vAlign w:val="center"/>
          </w:tcPr>
          <w:p w:rsidR="00727E24" w:rsidRPr="009E6061" w:rsidRDefault="00727E24" w:rsidP="00727E24">
            <w:pPr>
              <w:spacing w:line="276" w:lineRule="auto"/>
              <w:rPr>
                <w:kern w:val="2"/>
                <w:sz w:val="18"/>
              </w:rPr>
            </w:pPr>
          </w:p>
        </w:tc>
        <w:tc>
          <w:tcPr>
            <w:tcW w:w="964" w:type="dxa"/>
            <w:tcBorders>
              <w:top w:val="single" w:sz="4" w:space="0" w:color="auto"/>
              <w:left w:val="nil"/>
              <w:bottom w:val="single" w:sz="4" w:space="0" w:color="auto"/>
              <w:right w:val="nil"/>
            </w:tcBorders>
            <w:vAlign w:val="center"/>
          </w:tcPr>
          <w:p w:rsidR="00727E24" w:rsidRPr="009E6061" w:rsidRDefault="00727E24" w:rsidP="00727E24">
            <w:pPr>
              <w:spacing w:line="276" w:lineRule="auto"/>
              <w:jc w:val="center"/>
              <w:rPr>
                <w:sz w:val="18"/>
              </w:rPr>
            </w:pPr>
            <w:r w:rsidRPr="009E6061">
              <w:rPr>
                <w:rFonts w:cs="Arial"/>
                <w:bCs/>
                <w:sz w:val="18"/>
                <w:szCs w:val="18"/>
                <w:lang w:eastAsia="de-DE"/>
              </w:rPr>
              <w:t>6/12</w:t>
            </w:r>
          </w:p>
        </w:tc>
        <w:tc>
          <w:tcPr>
            <w:tcW w:w="236" w:type="dxa"/>
            <w:vAlign w:val="center"/>
          </w:tcPr>
          <w:p w:rsidR="00727E24" w:rsidRPr="009E6061" w:rsidRDefault="00727E24" w:rsidP="00727E24">
            <w:pPr>
              <w:spacing w:line="276" w:lineRule="auto"/>
              <w:jc w:val="center"/>
              <w:rPr>
                <w:kern w:val="2"/>
                <w:sz w:val="18"/>
              </w:rPr>
            </w:pPr>
          </w:p>
        </w:tc>
        <w:tc>
          <w:tcPr>
            <w:tcW w:w="1294" w:type="dxa"/>
            <w:tcBorders>
              <w:top w:val="single" w:sz="4" w:space="0" w:color="auto"/>
              <w:left w:val="nil"/>
              <w:bottom w:val="single" w:sz="4" w:space="0" w:color="auto"/>
              <w:right w:val="nil"/>
            </w:tcBorders>
            <w:vAlign w:val="center"/>
          </w:tcPr>
          <w:p w:rsidR="00727E24" w:rsidRPr="009E6061" w:rsidRDefault="00727E24" w:rsidP="00727E24">
            <w:pPr>
              <w:jc w:val="center"/>
              <w:rPr>
                <w:kern w:val="2"/>
                <w:sz w:val="18"/>
              </w:rPr>
            </w:pPr>
            <w:r w:rsidRPr="009E6061">
              <w:rPr>
                <w:rFonts w:cs="Arial"/>
                <w:bCs/>
                <w:kern w:val="2"/>
                <w:sz w:val="18"/>
                <w:szCs w:val="18"/>
                <w:lang w:eastAsia="de-DE"/>
              </w:rPr>
              <w:t>2.6/4.5</w:t>
            </w:r>
          </w:p>
        </w:tc>
        <w:tc>
          <w:tcPr>
            <w:tcW w:w="236" w:type="dxa"/>
            <w:vAlign w:val="center"/>
          </w:tcPr>
          <w:p w:rsidR="00727E24" w:rsidRPr="009E6061" w:rsidRDefault="00727E24" w:rsidP="00727E24">
            <w:pPr>
              <w:spacing w:line="276" w:lineRule="auto"/>
              <w:jc w:val="center"/>
              <w:rPr>
                <w:kern w:val="2"/>
                <w:sz w:val="18"/>
              </w:rPr>
            </w:pPr>
          </w:p>
        </w:tc>
        <w:tc>
          <w:tcPr>
            <w:tcW w:w="794" w:type="dxa"/>
            <w:tcBorders>
              <w:top w:val="single" w:sz="4" w:space="0" w:color="auto"/>
              <w:left w:val="nil"/>
              <w:bottom w:val="single" w:sz="4" w:space="0" w:color="auto"/>
              <w:right w:val="nil"/>
            </w:tcBorders>
            <w:vAlign w:val="center"/>
          </w:tcPr>
          <w:p w:rsidR="00727E24" w:rsidRPr="009E6061" w:rsidRDefault="00727E24" w:rsidP="00727E24">
            <w:pPr>
              <w:jc w:val="center"/>
              <w:rPr>
                <w:kern w:val="2"/>
                <w:sz w:val="18"/>
              </w:rPr>
            </w:pPr>
            <w:r w:rsidRPr="009E6061">
              <w:rPr>
                <w:rFonts w:cs="Arial"/>
                <w:bCs/>
                <w:sz w:val="18"/>
                <w:szCs w:val="18"/>
                <w:lang w:eastAsia="de-DE"/>
              </w:rPr>
              <w:t>12</w:t>
            </w:r>
          </w:p>
        </w:tc>
        <w:tc>
          <w:tcPr>
            <w:tcW w:w="291" w:type="dxa"/>
            <w:tcBorders>
              <w:left w:val="nil"/>
              <w:right w:val="nil"/>
            </w:tcBorders>
          </w:tcPr>
          <w:p w:rsidR="00727E24" w:rsidRPr="009E6061" w:rsidRDefault="00727E24" w:rsidP="00727E24">
            <w:pPr>
              <w:jc w:val="center"/>
              <w:rPr>
                <w:sz w:val="18"/>
              </w:rPr>
            </w:pPr>
          </w:p>
        </w:tc>
        <w:tc>
          <w:tcPr>
            <w:tcW w:w="709" w:type="dxa"/>
            <w:tcBorders>
              <w:top w:val="single" w:sz="4" w:space="0" w:color="auto"/>
              <w:left w:val="nil"/>
              <w:bottom w:val="single" w:sz="4" w:space="0" w:color="auto"/>
              <w:right w:val="nil"/>
            </w:tcBorders>
            <w:vAlign w:val="center"/>
          </w:tcPr>
          <w:p w:rsidR="00727E24" w:rsidRPr="009E6061" w:rsidRDefault="00727E24" w:rsidP="00727E24">
            <w:pPr>
              <w:spacing w:line="276" w:lineRule="auto"/>
              <w:jc w:val="center"/>
              <w:rPr>
                <w:kern w:val="2"/>
                <w:sz w:val="18"/>
              </w:rPr>
            </w:pPr>
            <w:r w:rsidRPr="009E6061">
              <w:rPr>
                <w:rFonts w:cs="Arial"/>
                <w:sz w:val="18"/>
                <w:szCs w:val="18"/>
              </w:rPr>
              <w:t>35/45</w:t>
            </w:r>
          </w:p>
        </w:tc>
        <w:tc>
          <w:tcPr>
            <w:tcW w:w="236" w:type="dxa"/>
            <w:vAlign w:val="center"/>
          </w:tcPr>
          <w:p w:rsidR="00727E24" w:rsidRPr="009E6061" w:rsidRDefault="00727E24" w:rsidP="00727E24">
            <w:pPr>
              <w:jc w:val="center"/>
              <w:rPr>
                <w:rFonts w:cs="Arial"/>
                <w:bCs/>
                <w:kern w:val="2"/>
                <w:sz w:val="18"/>
                <w:szCs w:val="18"/>
                <w:lang w:eastAsia="de-DE"/>
              </w:rPr>
            </w:pPr>
          </w:p>
        </w:tc>
        <w:tc>
          <w:tcPr>
            <w:tcW w:w="1336" w:type="dxa"/>
            <w:tcBorders>
              <w:top w:val="single" w:sz="4" w:space="0" w:color="auto"/>
              <w:bottom w:val="single" w:sz="4" w:space="0" w:color="auto"/>
            </w:tcBorders>
          </w:tcPr>
          <w:p w:rsidR="00727E24" w:rsidRPr="009E6061" w:rsidRDefault="00727E24" w:rsidP="00727E24">
            <w:pPr>
              <w:jc w:val="center"/>
              <w:rPr>
                <w:rFonts w:cs="Arial"/>
                <w:bCs/>
                <w:kern w:val="2"/>
                <w:sz w:val="18"/>
                <w:szCs w:val="18"/>
                <w:lang w:eastAsia="de-DE"/>
              </w:rPr>
            </w:pPr>
            <w:r w:rsidRPr="009E6061">
              <w:rPr>
                <w:rFonts w:cs="Arial"/>
                <w:bCs/>
                <w:kern w:val="2"/>
                <w:sz w:val="18"/>
                <w:szCs w:val="18"/>
                <w:lang w:eastAsia="de-DE"/>
              </w:rPr>
              <w:t>-40 – 85</w:t>
            </w:r>
          </w:p>
        </w:tc>
      </w:tr>
      <w:tr w:rsidR="00727E24" w:rsidRPr="009E6061" w:rsidTr="001C5BA9">
        <w:trPr>
          <w:trHeight w:val="340"/>
        </w:trPr>
        <w:tc>
          <w:tcPr>
            <w:tcW w:w="251" w:type="dxa"/>
            <w:vAlign w:val="center"/>
          </w:tcPr>
          <w:p w:rsidR="00727E24" w:rsidRPr="009E6061" w:rsidRDefault="00727E24" w:rsidP="00727E24">
            <w:pPr>
              <w:spacing w:line="276" w:lineRule="auto"/>
              <w:rPr>
                <w:sz w:val="18"/>
              </w:rPr>
            </w:pPr>
          </w:p>
        </w:tc>
        <w:tc>
          <w:tcPr>
            <w:tcW w:w="2267" w:type="dxa"/>
            <w:tcBorders>
              <w:top w:val="single" w:sz="4" w:space="0" w:color="auto"/>
              <w:left w:val="nil"/>
              <w:bottom w:val="single" w:sz="4" w:space="0" w:color="auto"/>
              <w:right w:val="nil"/>
            </w:tcBorders>
            <w:vAlign w:val="center"/>
          </w:tcPr>
          <w:p w:rsidR="00727E24" w:rsidRPr="009E6061" w:rsidRDefault="00727E24" w:rsidP="00727E24">
            <w:pPr>
              <w:spacing w:line="276" w:lineRule="auto"/>
              <w:rPr>
                <w:sz w:val="18"/>
              </w:rPr>
            </w:pPr>
            <w:r w:rsidRPr="009E6061">
              <w:rPr>
                <w:sz w:val="18"/>
              </w:rPr>
              <w:t xml:space="preserve">Intel </w:t>
            </w:r>
            <w:r w:rsidRPr="009E6061">
              <w:rPr>
                <w:rFonts w:cs="Arial"/>
                <w:bCs/>
                <w:sz w:val="18"/>
                <w:szCs w:val="18"/>
                <w:lang w:eastAsia="de-DE"/>
              </w:rPr>
              <w:t>Xeon</w:t>
            </w:r>
            <w:r w:rsidRPr="009E6061">
              <w:rPr>
                <w:rFonts w:cs="Arial"/>
                <w:sz w:val="18"/>
                <w:szCs w:val="18"/>
              </w:rPr>
              <w:t xml:space="preserve"> 11155MRE</w:t>
            </w:r>
          </w:p>
        </w:tc>
        <w:tc>
          <w:tcPr>
            <w:tcW w:w="283" w:type="dxa"/>
            <w:vAlign w:val="center"/>
          </w:tcPr>
          <w:p w:rsidR="00727E24" w:rsidRPr="009E6061" w:rsidRDefault="00727E24" w:rsidP="00727E24">
            <w:pPr>
              <w:spacing w:line="276" w:lineRule="auto"/>
              <w:rPr>
                <w:kern w:val="2"/>
                <w:sz w:val="18"/>
              </w:rPr>
            </w:pPr>
          </w:p>
        </w:tc>
        <w:tc>
          <w:tcPr>
            <w:tcW w:w="964" w:type="dxa"/>
            <w:tcBorders>
              <w:top w:val="single" w:sz="4" w:space="0" w:color="auto"/>
              <w:left w:val="nil"/>
              <w:bottom w:val="single" w:sz="4" w:space="0" w:color="auto"/>
              <w:right w:val="nil"/>
            </w:tcBorders>
            <w:vAlign w:val="center"/>
          </w:tcPr>
          <w:p w:rsidR="00727E24" w:rsidRPr="009E6061" w:rsidRDefault="00727E24" w:rsidP="00727E24">
            <w:pPr>
              <w:spacing w:line="276" w:lineRule="auto"/>
              <w:jc w:val="center"/>
              <w:rPr>
                <w:sz w:val="18"/>
              </w:rPr>
            </w:pPr>
            <w:r w:rsidRPr="009E6061">
              <w:rPr>
                <w:rFonts w:cs="Arial"/>
                <w:bCs/>
                <w:sz w:val="18"/>
                <w:szCs w:val="18"/>
                <w:lang w:eastAsia="de-DE"/>
              </w:rPr>
              <w:t>4/8</w:t>
            </w:r>
          </w:p>
        </w:tc>
        <w:tc>
          <w:tcPr>
            <w:tcW w:w="236" w:type="dxa"/>
            <w:vAlign w:val="center"/>
          </w:tcPr>
          <w:p w:rsidR="00727E24" w:rsidRPr="009E6061" w:rsidRDefault="00727E24" w:rsidP="00727E24">
            <w:pPr>
              <w:spacing w:line="276" w:lineRule="auto"/>
              <w:jc w:val="center"/>
              <w:rPr>
                <w:kern w:val="2"/>
                <w:sz w:val="18"/>
              </w:rPr>
            </w:pPr>
          </w:p>
        </w:tc>
        <w:tc>
          <w:tcPr>
            <w:tcW w:w="1294" w:type="dxa"/>
            <w:tcBorders>
              <w:top w:val="single" w:sz="4" w:space="0" w:color="auto"/>
              <w:left w:val="nil"/>
              <w:bottom w:val="single" w:sz="4" w:space="0" w:color="auto"/>
              <w:right w:val="nil"/>
            </w:tcBorders>
            <w:vAlign w:val="center"/>
          </w:tcPr>
          <w:p w:rsidR="00727E24" w:rsidRPr="009E6061" w:rsidRDefault="00727E24" w:rsidP="00727E24">
            <w:pPr>
              <w:jc w:val="center"/>
              <w:rPr>
                <w:kern w:val="2"/>
                <w:sz w:val="18"/>
              </w:rPr>
            </w:pPr>
            <w:r w:rsidRPr="009E6061">
              <w:rPr>
                <w:rFonts w:cs="Arial"/>
                <w:bCs/>
                <w:kern w:val="2"/>
                <w:sz w:val="18"/>
                <w:szCs w:val="18"/>
                <w:lang w:eastAsia="de-DE"/>
              </w:rPr>
              <w:t>2.4/4.4</w:t>
            </w:r>
          </w:p>
        </w:tc>
        <w:tc>
          <w:tcPr>
            <w:tcW w:w="236" w:type="dxa"/>
            <w:vAlign w:val="center"/>
          </w:tcPr>
          <w:p w:rsidR="00727E24" w:rsidRPr="009E6061" w:rsidRDefault="00727E24" w:rsidP="00727E24">
            <w:pPr>
              <w:spacing w:line="276" w:lineRule="auto"/>
              <w:jc w:val="center"/>
              <w:rPr>
                <w:kern w:val="2"/>
                <w:sz w:val="18"/>
              </w:rPr>
            </w:pPr>
          </w:p>
        </w:tc>
        <w:tc>
          <w:tcPr>
            <w:tcW w:w="794" w:type="dxa"/>
            <w:tcBorders>
              <w:top w:val="single" w:sz="4" w:space="0" w:color="auto"/>
              <w:left w:val="nil"/>
              <w:bottom w:val="single" w:sz="4" w:space="0" w:color="auto"/>
              <w:right w:val="nil"/>
            </w:tcBorders>
            <w:vAlign w:val="center"/>
          </w:tcPr>
          <w:p w:rsidR="00727E24" w:rsidRPr="009E6061" w:rsidRDefault="00727E24" w:rsidP="00727E24">
            <w:pPr>
              <w:jc w:val="center"/>
              <w:rPr>
                <w:kern w:val="2"/>
                <w:sz w:val="18"/>
              </w:rPr>
            </w:pPr>
            <w:r w:rsidRPr="009E6061">
              <w:rPr>
                <w:rFonts w:cs="Arial"/>
                <w:bCs/>
                <w:sz w:val="18"/>
                <w:szCs w:val="18"/>
                <w:lang w:eastAsia="de-DE"/>
              </w:rPr>
              <w:t>8</w:t>
            </w:r>
          </w:p>
        </w:tc>
        <w:tc>
          <w:tcPr>
            <w:tcW w:w="291" w:type="dxa"/>
            <w:tcBorders>
              <w:left w:val="nil"/>
              <w:right w:val="nil"/>
            </w:tcBorders>
          </w:tcPr>
          <w:p w:rsidR="00727E24" w:rsidRPr="009E6061" w:rsidRDefault="00727E24" w:rsidP="00727E24">
            <w:pPr>
              <w:jc w:val="center"/>
              <w:rPr>
                <w:sz w:val="18"/>
              </w:rPr>
            </w:pPr>
          </w:p>
        </w:tc>
        <w:tc>
          <w:tcPr>
            <w:tcW w:w="709" w:type="dxa"/>
            <w:tcBorders>
              <w:top w:val="single" w:sz="4" w:space="0" w:color="auto"/>
              <w:left w:val="nil"/>
              <w:bottom w:val="single" w:sz="4" w:space="0" w:color="auto"/>
              <w:right w:val="nil"/>
            </w:tcBorders>
            <w:vAlign w:val="center"/>
          </w:tcPr>
          <w:p w:rsidR="00727E24" w:rsidRPr="009E6061" w:rsidRDefault="00727E24" w:rsidP="00727E24">
            <w:pPr>
              <w:spacing w:line="276" w:lineRule="auto"/>
              <w:jc w:val="center"/>
              <w:rPr>
                <w:kern w:val="2"/>
                <w:sz w:val="18"/>
              </w:rPr>
            </w:pPr>
            <w:r w:rsidRPr="009E6061">
              <w:rPr>
                <w:rFonts w:cs="Arial"/>
                <w:sz w:val="18"/>
                <w:szCs w:val="18"/>
              </w:rPr>
              <w:t>35/45</w:t>
            </w:r>
          </w:p>
        </w:tc>
        <w:tc>
          <w:tcPr>
            <w:tcW w:w="236" w:type="dxa"/>
            <w:vAlign w:val="center"/>
          </w:tcPr>
          <w:p w:rsidR="00727E24" w:rsidRPr="009E6061" w:rsidRDefault="00727E24" w:rsidP="00727E24">
            <w:pPr>
              <w:jc w:val="center"/>
              <w:rPr>
                <w:rFonts w:cs="Arial"/>
                <w:bCs/>
                <w:kern w:val="2"/>
                <w:sz w:val="18"/>
                <w:szCs w:val="18"/>
                <w:lang w:eastAsia="de-DE"/>
              </w:rPr>
            </w:pPr>
          </w:p>
        </w:tc>
        <w:tc>
          <w:tcPr>
            <w:tcW w:w="1336" w:type="dxa"/>
            <w:tcBorders>
              <w:top w:val="single" w:sz="4" w:space="0" w:color="auto"/>
              <w:bottom w:val="single" w:sz="4" w:space="0" w:color="auto"/>
            </w:tcBorders>
          </w:tcPr>
          <w:p w:rsidR="00727E24" w:rsidRPr="009E6061" w:rsidRDefault="00727E24" w:rsidP="00727E24">
            <w:pPr>
              <w:jc w:val="center"/>
              <w:rPr>
                <w:rFonts w:cs="Arial"/>
                <w:bCs/>
                <w:kern w:val="2"/>
                <w:sz w:val="18"/>
                <w:szCs w:val="18"/>
                <w:lang w:eastAsia="de-DE"/>
              </w:rPr>
            </w:pPr>
            <w:r w:rsidRPr="009E6061">
              <w:rPr>
                <w:rFonts w:cs="Arial"/>
                <w:bCs/>
                <w:kern w:val="2"/>
                <w:sz w:val="18"/>
                <w:szCs w:val="18"/>
                <w:lang w:eastAsia="de-DE"/>
              </w:rPr>
              <w:t>-40 – 85</w:t>
            </w:r>
          </w:p>
        </w:tc>
      </w:tr>
      <w:tr w:rsidR="00727E24" w:rsidRPr="009E6061" w:rsidTr="001C5BA9">
        <w:trPr>
          <w:trHeight w:val="340"/>
        </w:trPr>
        <w:tc>
          <w:tcPr>
            <w:tcW w:w="251" w:type="dxa"/>
            <w:vAlign w:val="center"/>
          </w:tcPr>
          <w:p w:rsidR="00727E24" w:rsidRPr="009E6061" w:rsidRDefault="00727E24" w:rsidP="00727E24">
            <w:pPr>
              <w:spacing w:line="276" w:lineRule="auto"/>
              <w:rPr>
                <w:sz w:val="18"/>
              </w:rPr>
            </w:pPr>
          </w:p>
        </w:tc>
        <w:tc>
          <w:tcPr>
            <w:tcW w:w="2267" w:type="dxa"/>
            <w:tcBorders>
              <w:top w:val="single" w:sz="4" w:space="0" w:color="auto"/>
              <w:left w:val="nil"/>
              <w:bottom w:val="single" w:sz="4" w:space="0" w:color="auto"/>
              <w:right w:val="nil"/>
            </w:tcBorders>
            <w:vAlign w:val="center"/>
          </w:tcPr>
          <w:p w:rsidR="00727E24" w:rsidRPr="009E6061" w:rsidRDefault="00727E24" w:rsidP="00727E24">
            <w:pPr>
              <w:spacing w:line="276" w:lineRule="auto"/>
              <w:rPr>
                <w:sz w:val="18"/>
              </w:rPr>
            </w:pPr>
            <w:r w:rsidRPr="009E6061">
              <w:rPr>
                <w:sz w:val="18"/>
              </w:rPr>
              <w:t xml:space="preserve">Intel </w:t>
            </w:r>
            <w:r w:rsidRPr="009E6061">
              <w:rPr>
                <w:rFonts w:cs="Arial"/>
                <w:bCs/>
                <w:sz w:val="18"/>
                <w:szCs w:val="18"/>
                <w:lang w:eastAsia="de-DE"/>
              </w:rPr>
              <w:t>Xeon</w:t>
            </w:r>
            <w:r w:rsidRPr="009E6061">
              <w:rPr>
                <w:rFonts w:cs="Arial"/>
                <w:sz w:val="18"/>
                <w:szCs w:val="18"/>
              </w:rPr>
              <w:t xml:space="preserve"> 11865MLE</w:t>
            </w:r>
          </w:p>
        </w:tc>
        <w:tc>
          <w:tcPr>
            <w:tcW w:w="283" w:type="dxa"/>
            <w:vAlign w:val="center"/>
          </w:tcPr>
          <w:p w:rsidR="00727E24" w:rsidRPr="009E6061" w:rsidRDefault="00727E24" w:rsidP="00727E24">
            <w:pPr>
              <w:spacing w:line="276" w:lineRule="auto"/>
              <w:rPr>
                <w:kern w:val="2"/>
                <w:sz w:val="18"/>
              </w:rPr>
            </w:pPr>
          </w:p>
        </w:tc>
        <w:tc>
          <w:tcPr>
            <w:tcW w:w="964" w:type="dxa"/>
            <w:tcBorders>
              <w:top w:val="single" w:sz="4" w:space="0" w:color="auto"/>
              <w:left w:val="nil"/>
              <w:bottom w:val="single" w:sz="4" w:space="0" w:color="auto"/>
              <w:right w:val="nil"/>
            </w:tcBorders>
            <w:vAlign w:val="center"/>
          </w:tcPr>
          <w:p w:rsidR="00727E24" w:rsidRPr="009E6061" w:rsidRDefault="00727E24" w:rsidP="00727E24">
            <w:pPr>
              <w:spacing w:line="276" w:lineRule="auto"/>
              <w:jc w:val="center"/>
              <w:rPr>
                <w:sz w:val="18"/>
              </w:rPr>
            </w:pPr>
            <w:r w:rsidRPr="009E6061">
              <w:rPr>
                <w:rFonts w:cs="Arial"/>
                <w:bCs/>
                <w:sz w:val="18"/>
                <w:szCs w:val="18"/>
                <w:lang w:eastAsia="de-DE"/>
              </w:rPr>
              <w:t>8/16</w:t>
            </w:r>
          </w:p>
        </w:tc>
        <w:tc>
          <w:tcPr>
            <w:tcW w:w="236" w:type="dxa"/>
            <w:vAlign w:val="center"/>
          </w:tcPr>
          <w:p w:rsidR="00727E24" w:rsidRPr="009E6061" w:rsidRDefault="00727E24" w:rsidP="00727E24">
            <w:pPr>
              <w:spacing w:line="276" w:lineRule="auto"/>
              <w:jc w:val="center"/>
              <w:rPr>
                <w:kern w:val="2"/>
                <w:sz w:val="18"/>
              </w:rPr>
            </w:pPr>
          </w:p>
        </w:tc>
        <w:tc>
          <w:tcPr>
            <w:tcW w:w="1294" w:type="dxa"/>
            <w:tcBorders>
              <w:top w:val="single" w:sz="4" w:space="0" w:color="auto"/>
              <w:left w:val="nil"/>
              <w:bottom w:val="single" w:sz="4" w:space="0" w:color="auto"/>
              <w:right w:val="nil"/>
            </w:tcBorders>
            <w:vAlign w:val="center"/>
          </w:tcPr>
          <w:p w:rsidR="00727E24" w:rsidRPr="009E6061" w:rsidRDefault="00727E24" w:rsidP="00727E24">
            <w:pPr>
              <w:jc w:val="center"/>
              <w:rPr>
                <w:sz w:val="18"/>
              </w:rPr>
            </w:pPr>
            <w:r w:rsidRPr="009E6061">
              <w:rPr>
                <w:rFonts w:cs="Arial"/>
                <w:bCs/>
                <w:sz w:val="18"/>
                <w:szCs w:val="18"/>
                <w:lang w:eastAsia="de-DE"/>
              </w:rPr>
              <w:t>1.5/4.5</w:t>
            </w:r>
          </w:p>
        </w:tc>
        <w:tc>
          <w:tcPr>
            <w:tcW w:w="236" w:type="dxa"/>
            <w:vAlign w:val="center"/>
          </w:tcPr>
          <w:p w:rsidR="00727E24" w:rsidRPr="009E6061" w:rsidRDefault="00727E24" w:rsidP="00727E24">
            <w:pPr>
              <w:spacing w:line="276" w:lineRule="auto"/>
              <w:jc w:val="center"/>
              <w:rPr>
                <w:kern w:val="2"/>
                <w:sz w:val="18"/>
              </w:rPr>
            </w:pPr>
          </w:p>
        </w:tc>
        <w:tc>
          <w:tcPr>
            <w:tcW w:w="794" w:type="dxa"/>
            <w:tcBorders>
              <w:top w:val="single" w:sz="4" w:space="0" w:color="auto"/>
              <w:left w:val="nil"/>
              <w:bottom w:val="single" w:sz="4" w:space="0" w:color="auto"/>
              <w:right w:val="nil"/>
            </w:tcBorders>
            <w:vAlign w:val="center"/>
          </w:tcPr>
          <w:p w:rsidR="00727E24" w:rsidRPr="009E6061" w:rsidRDefault="00727E24" w:rsidP="00727E24">
            <w:pPr>
              <w:spacing w:line="276" w:lineRule="auto"/>
              <w:jc w:val="center"/>
              <w:rPr>
                <w:kern w:val="2"/>
                <w:sz w:val="18"/>
              </w:rPr>
            </w:pPr>
            <w:r w:rsidRPr="009E6061">
              <w:rPr>
                <w:rFonts w:cs="Arial"/>
                <w:sz w:val="18"/>
                <w:szCs w:val="18"/>
              </w:rPr>
              <w:t>24</w:t>
            </w:r>
          </w:p>
        </w:tc>
        <w:tc>
          <w:tcPr>
            <w:tcW w:w="291" w:type="dxa"/>
            <w:tcBorders>
              <w:left w:val="nil"/>
              <w:right w:val="nil"/>
            </w:tcBorders>
          </w:tcPr>
          <w:p w:rsidR="00727E24" w:rsidRPr="009E6061" w:rsidRDefault="00727E24" w:rsidP="00727E24">
            <w:pPr>
              <w:jc w:val="center"/>
              <w:rPr>
                <w:sz w:val="18"/>
              </w:rPr>
            </w:pPr>
          </w:p>
        </w:tc>
        <w:tc>
          <w:tcPr>
            <w:tcW w:w="709" w:type="dxa"/>
            <w:tcBorders>
              <w:top w:val="single" w:sz="4" w:space="0" w:color="auto"/>
              <w:left w:val="nil"/>
              <w:bottom w:val="single" w:sz="4" w:space="0" w:color="auto"/>
              <w:right w:val="nil"/>
            </w:tcBorders>
            <w:vAlign w:val="center"/>
          </w:tcPr>
          <w:p w:rsidR="00727E24" w:rsidRPr="009E6061" w:rsidRDefault="00727E24" w:rsidP="00727E24">
            <w:pPr>
              <w:jc w:val="center"/>
              <w:rPr>
                <w:sz w:val="18"/>
              </w:rPr>
            </w:pPr>
            <w:r w:rsidRPr="009E6061">
              <w:rPr>
                <w:rFonts w:cs="Arial"/>
                <w:bCs/>
                <w:sz w:val="18"/>
                <w:szCs w:val="18"/>
                <w:lang w:eastAsia="de-DE"/>
              </w:rPr>
              <w:t>25</w:t>
            </w:r>
          </w:p>
        </w:tc>
        <w:tc>
          <w:tcPr>
            <w:tcW w:w="236" w:type="dxa"/>
            <w:vAlign w:val="center"/>
          </w:tcPr>
          <w:p w:rsidR="00727E24" w:rsidRPr="009E6061" w:rsidRDefault="00727E24" w:rsidP="00727E24">
            <w:pPr>
              <w:jc w:val="center"/>
              <w:rPr>
                <w:rFonts w:cs="Arial"/>
                <w:bCs/>
                <w:kern w:val="2"/>
                <w:sz w:val="18"/>
                <w:szCs w:val="18"/>
                <w:lang w:eastAsia="de-DE"/>
              </w:rPr>
            </w:pPr>
          </w:p>
        </w:tc>
        <w:tc>
          <w:tcPr>
            <w:tcW w:w="1336" w:type="dxa"/>
            <w:tcBorders>
              <w:top w:val="single" w:sz="4" w:space="0" w:color="auto"/>
              <w:bottom w:val="single" w:sz="4" w:space="0" w:color="auto"/>
            </w:tcBorders>
          </w:tcPr>
          <w:p w:rsidR="00727E24" w:rsidRPr="009E6061" w:rsidRDefault="000C2EED" w:rsidP="00727E24">
            <w:pPr>
              <w:jc w:val="center"/>
              <w:rPr>
                <w:rFonts w:cs="Arial"/>
                <w:bCs/>
                <w:kern w:val="2"/>
                <w:sz w:val="18"/>
                <w:szCs w:val="18"/>
                <w:lang w:eastAsia="de-DE"/>
              </w:rPr>
            </w:pPr>
            <w:r w:rsidRPr="009E6061">
              <w:rPr>
                <w:rFonts w:cs="Arial"/>
                <w:kern w:val="2"/>
                <w:sz w:val="18"/>
                <w:szCs w:val="18"/>
              </w:rPr>
              <w:t>0 – 60</w:t>
            </w:r>
          </w:p>
        </w:tc>
      </w:tr>
      <w:tr w:rsidR="00727E24" w:rsidRPr="009E6061" w:rsidTr="001C5BA9">
        <w:trPr>
          <w:trHeight w:val="340"/>
        </w:trPr>
        <w:tc>
          <w:tcPr>
            <w:tcW w:w="251" w:type="dxa"/>
            <w:vAlign w:val="center"/>
          </w:tcPr>
          <w:p w:rsidR="00727E24" w:rsidRPr="009E6061" w:rsidRDefault="00727E24" w:rsidP="00727E24">
            <w:pPr>
              <w:spacing w:line="276" w:lineRule="auto"/>
              <w:rPr>
                <w:sz w:val="18"/>
              </w:rPr>
            </w:pPr>
          </w:p>
        </w:tc>
        <w:tc>
          <w:tcPr>
            <w:tcW w:w="2267" w:type="dxa"/>
            <w:tcBorders>
              <w:top w:val="single" w:sz="4" w:space="0" w:color="auto"/>
              <w:left w:val="nil"/>
              <w:bottom w:val="single" w:sz="4" w:space="0" w:color="auto"/>
              <w:right w:val="nil"/>
            </w:tcBorders>
            <w:vAlign w:val="center"/>
          </w:tcPr>
          <w:p w:rsidR="00727E24" w:rsidRPr="009E6061" w:rsidRDefault="00727E24" w:rsidP="00727E24">
            <w:pPr>
              <w:spacing w:line="276" w:lineRule="auto"/>
              <w:rPr>
                <w:sz w:val="18"/>
              </w:rPr>
            </w:pPr>
            <w:r w:rsidRPr="009E6061">
              <w:rPr>
                <w:sz w:val="18"/>
              </w:rPr>
              <w:t xml:space="preserve">Intel </w:t>
            </w:r>
            <w:r w:rsidRPr="009E6061">
              <w:rPr>
                <w:rFonts w:cs="Arial"/>
                <w:bCs/>
                <w:sz w:val="18"/>
                <w:szCs w:val="18"/>
                <w:lang w:eastAsia="de-DE"/>
              </w:rPr>
              <w:t>Xeon</w:t>
            </w:r>
            <w:r w:rsidRPr="009E6061">
              <w:rPr>
                <w:rFonts w:cs="Arial"/>
                <w:sz w:val="18"/>
                <w:szCs w:val="18"/>
              </w:rPr>
              <w:t xml:space="preserve"> 11555MLE</w:t>
            </w:r>
          </w:p>
        </w:tc>
        <w:tc>
          <w:tcPr>
            <w:tcW w:w="283" w:type="dxa"/>
            <w:vAlign w:val="center"/>
          </w:tcPr>
          <w:p w:rsidR="00727E24" w:rsidRPr="009E6061" w:rsidRDefault="00727E24" w:rsidP="00727E24">
            <w:pPr>
              <w:spacing w:line="276" w:lineRule="auto"/>
              <w:rPr>
                <w:kern w:val="2"/>
                <w:sz w:val="18"/>
              </w:rPr>
            </w:pPr>
          </w:p>
        </w:tc>
        <w:tc>
          <w:tcPr>
            <w:tcW w:w="964" w:type="dxa"/>
            <w:tcBorders>
              <w:top w:val="single" w:sz="4" w:space="0" w:color="auto"/>
              <w:left w:val="nil"/>
              <w:bottom w:val="single" w:sz="4" w:space="0" w:color="auto"/>
              <w:right w:val="nil"/>
            </w:tcBorders>
            <w:vAlign w:val="center"/>
          </w:tcPr>
          <w:p w:rsidR="00727E24" w:rsidRPr="009E6061" w:rsidRDefault="00727E24" w:rsidP="00727E24">
            <w:pPr>
              <w:spacing w:line="276" w:lineRule="auto"/>
              <w:jc w:val="center"/>
              <w:rPr>
                <w:sz w:val="18"/>
              </w:rPr>
            </w:pPr>
            <w:r w:rsidRPr="009E6061">
              <w:rPr>
                <w:rFonts w:cs="Arial"/>
                <w:bCs/>
                <w:sz w:val="18"/>
                <w:szCs w:val="18"/>
                <w:lang w:eastAsia="de-DE"/>
              </w:rPr>
              <w:t>6/12</w:t>
            </w:r>
          </w:p>
        </w:tc>
        <w:tc>
          <w:tcPr>
            <w:tcW w:w="236" w:type="dxa"/>
            <w:vAlign w:val="center"/>
          </w:tcPr>
          <w:p w:rsidR="00727E24" w:rsidRPr="009E6061" w:rsidRDefault="00727E24" w:rsidP="00727E24">
            <w:pPr>
              <w:spacing w:line="276" w:lineRule="auto"/>
              <w:jc w:val="center"/>
              <w:rPr>
                <w:kern w:val="2"/>
                <w:sz w:val="18"/>
              </w:rPr>
            </w:pPr>
          </w:p>
        </w:tc>
        <w:tc>
          <w:tcPr>
            <w:tcW w:w="1294" w:type="dxa"/>
            <w:tcBorders>
              <w:top w:val="single" w:sz="4" w:space="0" w:color="auto"/>
              <w:left w:val="nil"/>
              <w:bottom w:val="single" w:sz="4" w:space="0" w:color="auto"/>
              <w:right w:val="nil"/>
            </w:tcBorders>
            <w:vAlign w:val="center"/>
          </w:tcPr>
          <w:p w:rsidR="00727E24" w:rsidRPr="009E6061" w:rsidRDefault="00727E24" w:rsidP="00727E24">
            <w:pPr>
              <w:jc w:val="center"/>
              <w:rPr>
                <w:sz w:val="18"/>
              </w:rPr>
            </w:pPr>
            <w:r w:rsidRPr="009E6061">
              <w:rPr>
                <w:rFonts w:cs="Arial"/>
                <w:bCs/>
                <w:sz w:val="18"/>
                <w:szCs w:val="18"/>
                <w:lang w:eastAsia="de-DE"/>
              </w:rPr>
              <w:t>1.9/4.4</w:t>
            </w:r>
          </w:p>
        </w:tc>
        <w:tc>
          <w:tcPr>
            <w:tcW w:w="236" w:type="dxa"/>
            <w:vAlign w:val="center"/>
          </w:tcPr>
          <w:p w:rsidR="00727E24" w:rsidRPr="009E6061" w:rsidRDefault="00727E24" w:rsidP="00727E24">
            <w:pPr>
              <w:spacing w:line="276" w:lineRule="auto"/>
              <w:jc w:val="center"/>
              <w:rPr>
                <w:kern w:val="2"/>
                <w:sz w:val="18"/>
              </w:rPr>
            </w:pPr>
          </w:p>
        </w:tc>
        <w:tc>
          <w:tcPr>
            <w:tcW w:w="794" w:type="dxa"/>
            <w:tcBorders>
              <w:top w:val="single" w:sz="4" w:space="0" w:color="auto"/>
              <w:left w:val="nil"/>
              <w:bottom w:val="single" w:sz="4" w:space="0" w:color="auto"/>
              <w:right w:val="nil"/>
            </w:tcBorders>
            <w:vAlign w:val="center"/>
          </w:tcPr>
          <w:p w:rsidR="00727E24" w:rsidRPr="009E6061" w:rsidRDefault="00727E24" w:rsidP="00727E24">
            <w:pPr>
              <w:jc w:val="center"/>
              <w:rPr>
                <w:kern w:val="2"/>
                <w:sz w:val="18"/>
              </w:rPr>
            </w:pPr>
            <w:r w:rsidRPr="009E6061">
              <w:rPr>
                <w:rFonts w:cs="Arial"/>
                <w:bCs/>
                <w:sz w:val="18"/>
                <w:szCs w:val="18"/>
                <w:lang w:eastAsia="de-DE"/>
              </w:rPr>
              <w:t>12</w:t>
            </w:r>
          </w:p>
        </w:tc>
        <w:tc>
          <w:tcPr>
            <w:tcW w:w="291" w:type="dxa"/>
            <w:tcBorders>
              <w:left w:val="nil"/>
              <w:right w:val="nil"/>
            </w:tcBorders>
          </w:tcPr>
          <w:p w:rsidR="00727E24" w:rsidRPr="009E6061" w:rsidRDefault="00727E24" w:rsidP="00727E24">
            <w:pPr>
              <w:jc w:val="center"/>
              <w:rPr>
                <w:sz w:val="18"/>
              </w:rPr>
            </w:pPr>
          </w:p>
        </w:tc>
        <w:tc>
          <w:tcPr>
            <w:tcW w:w="709" w:type="dxa"/>
            <w:tcBorders>
              <w:top w:val="single" w:sz="4" w:space="0" w:color="auto"/>
              <w:left w:val="nil"/>
              <w:bottom w:val="single" w:sz="4" w:space="0" w:color="auto"/>
              <w:right w:val="nil"/>
            </w:tcBorders>
            <w:vAlign w:val="center"/>
          </w:tcPr>
          <w:p w:rsidR="00727E24" w:rsidRPr="009E6061" w:rsidRDefault="00727E24" w:rsidP="00727E24">
            <w:pPr>
              <w:jc w:val="center"/>
              <w:rPr>
                <w:sz w:val="18"/>
              </w:rPr>
            </w:pPr>
            <w:r w:rsidRPr="009E6061">
              <w:rPr>
                <w:rFonts w:cs="Arial"/>
                <w:bCs/>
                <w:sz w:val="18"/>
                <w:szCs w:val="18"/>
                <w:lang w:eastAsia="de-DE"/>
              </w:rPr>
              <w:t>25</w:t>
            </w:r>
          </w:p>
        </w:tc>
        <w:tc>
          <w:tcPr>
            <w:tcW w:w="236" w:type="dxa"/>
            <w:vAlign w:val="center"/>
          </w:tcPr>
          <w:p w:rsidR="00727E24" w:rsidRPr="009E6061" w:rsidRDefault="00727E24" w:rsidP="00727E24">
            <w:pPr>
              <w:jc w:val="center"/>
              <w:rPr>
                <w:rFonts w:cs="Arial"/>
                <w:bCs/>
                <w:kern w:val="2"/>
                <w:sz w:val="18"/>
                <w:szCs w:val="18"/>
                <w:lang w:eastAsia="de-DE"/>
              </w:rPr>
            </w:pPr>
          </w:p>
        </w:tc>
        <w:tc>
          <w:tcPr>
            <w:tcW w:w="1336" w:type="dxa"/>
            <w:tcBorders>
              <w:top w:val="single" w:sz="4" w:space="0" w:color="auto"/>
              <w:bottom w:val="single" w:sz="4" w:space="0" w:color="auto"/>
            </w:tcBorders>
          </w:tcPr>
          <w:p w:rsidR="00727E24" w:rsidRPr="009E6061" w:rsidRDefault="000C2EED" w:rsidP="00727E24">
            <w:pPr>
              <w:jc w:val="center"/>
              <w:rPr>
                <w:rFonts w:cs="Arial"/>
                <w:bCs/>
                <w:kern w:val="2"/>
                <w:sz w:val="18"/>
                <w:szCs w:val="18"/>
                <w:lang w:eastAsia="de-DE"/>
              </w:rPr>
            </w:pPr>
            <w:r w:rsidRPr="009E6061">
              <w:rPr>
                <w:rFonts w:cs="Arial"/>
                <w:kern w:val="2"/>
                <w:sz w:val="18"/>
                <w:szCs w:val="18"/>
              </w:rPr>
              <w:t>0 – 60</w:t>
            </w:r>
          </w:p>
        </w:tc>
      </w:tr>
      <w:tr w:rsidR="00727E24" w:rsidRPr="009E6061" w:rsidTr="001C5BA9">
        <w:trPr>
          <w:trHeight w:val="340"/>
        </w:trPr>
        <w:tc>
          <w:tcPr>
            <w:tcW w:w="251" w:type="dxa"/>
            <w:vAlign w:val="center"/>
          </w:tcPr>
          <w:p w:rsidR="00727E24" w:rsidRPr="009E6061" w:rsidRDefault="00727E24" w:rsidP="00727E24">
            <w:pPr>
              <w:spacing w:line="276" w:lineRule="auto"/>
              <w:rPr>
                <w:sz w:val="18"/>
              </w:rPr>
            </w:pPr>
          </w:p>
        </w:tc>
        <w:tc>
          <w:tcPr>
            <w:tcW w:w="2267" w:type="dxa"/>
            <w:tcBorders>
              <w:top w:val="single" w:sz="4" w:space="0" w:color="auto"/>
              <w:left w:val="nil"/>
              <w:bottom w:val="single" w:sz="4" w:space="0" w:color="auto"/>
              <w:right w:val="nil"/>
            </w:tcBorders>
            <w:vAlign w:val="center"/>
          </w:tcPr>
          <w:p w:rsidR="00727E24" w:rsidRPr="009E6061" w:rsidRDefault="00727E24" w:rsidP="00727E24">
            <w:pPr>
              <w:spacing w:line="276" w:lineRule="auto"/>
              <w:rPr>
                <w:sz w:val="18"/>
              </w:rPr>
            </w:pPr>
            <w:r w:rsidRPr="009E6061">
              <w:rPr>
                <w:sz w:val="18"/>
              </w:rPr>
              <w:t xml:space="preserve">Intel </w:t>
            </w:r>
            <w:r w:rsidRPr="009E6061">
              <w:rPr>
                <w:rFonts w:cs="Arial"/>
                <w:bCs/>
                <w:sz w:val="18"/>
                <w:szCs w:val="18"/>
                <w:lang w:eastAsia="de-DE"/>
              </w:rPr>
              <w:t>Xeon</w:t>
            </w:r>
            <w:r w:rsidRPr="009E6061">
              <w:rPr>
                <w:rFonts w:cs="Arial"/>
                <w:sz w:val="18"/>
                <w:szCs w:val="18"/>
              </w:rPr>
              <w:t xml:space="preserve"> 11155MLE</w:t>
            </w:r>
          </w:p>
        </w:tc>
        <w:tc>
          <w:tcPr>
            <w:tcW w:w="283" w:type="dxa"/>
            <w:vAlign w:val="center"/>
          </w:tcPr>
          <w:p w:rsidR="00727E24" w:rsidRPr="009E6061" w:rsidRDefault="00727E24" w:rsidP="00727E24">
            <w:pPr>
              <w:spacing w:line="276" w:lineRule="auto"/>
              <w:rPr>
                <w:kern w:val="2"/>
                <w:sz w:val="18"/>
              </w:rPr>
            </w:pPr>
          </w:p>
        </w:tc>
        <w:tc>
          <w:tcPr>
            <w:tcW w:w="964" w:type="dxa"/>
            <w:tcBorders>
              <w:top w:val="single" w:sz="4" w:space="0" w:color="auto"/>
              <w:left w:val="nil"/>
              <w:bottom w:val="single" w:sz="4" w:space="0" w:color="auto"/>
              <w:right w:val="nil"/>
            </w:tcBorders>
            <w:vAlign w:val="center"/>
          </w:tcPr>
          <w:p w:rsidR="00727E24" w:rsidRPr="009E6061" w:rsidRDefault="00727E24" w:rsidP="00727E24">
            <w:pPr>
              <w:spacing w:line="276" w:lineRule="auto"/>
              <w:jc w:val="center"/>
              <w:rPr>
                <w:sz w:val="18"/>
              </w:rPr>
            </w:pPr>
            <w:r w:rsidRPr="009E6061">
              <w:rPr>
                <w:rFonts w:cs="Arial"/>
                <w:bCs/>
                <w:sz w:val="18"/>
                <w:szCs w:val="18"/>
                <w:lang w:eastAsia="de-DE"/>
              </w:rPr>
              <w:t>4/8</w:t>
            </w:r>
          </w:p>
        </w:tc>
        <w:tc>
          <w:tcPr>
            <w:tcW w:w="236" w:type="dxa"/>
            <w:vAlign w:val="center"/>
          </w:tcPr>
          <w:p w:rsidR="00727E24" w:rsidRPr="009E6061" w:rsidRDefault="00727E24" w:rsidP="00727E24">
            <w:pPr>
              <w:spacing w:line="276" w:lineRule="auto"/>
              <w:jc w:val="center"/>
              <w:rPr>
                <w:kern w:val="2"/>
                <w:sz w:val="18"/>
              </w:rPr>
            </w:pPr>
          </w:p>
        </w:tc>
        <w:tc>
          <w:tcPr>
            <w:tcW w:w="1294" w:type="dxa"/>
            <w:tcBorders>
              <w:top w:val="single" w:sz="4" w:space="0" w:color="auto"/>
              <w:left w:val="nil"/>
              <w:bottom w:val="single" w:sz="4" w:space="0" w:color="auto"/>
              <w:right w:val="nil"/>
            </w:tcBorders>
            <w:vAlign w:val="center"/>
          </w:tcPr>
          <w:p w:rsidR="00727E24" w:rsidRPr="009E6061" w:rsidRDefault="00727E24" w:rsidP="00727E24">
            <w:pPr>
              <w:jc w:val="center"/>
              <w:rPr>
                <w:sz w:val="18"/>
              </w:rPr>
            </w:pPr>
            <w:r w:rsidRPr="009E6061">
              <w:rPr>
                <w:rFonts w:cs="Arial"/>
                <w:bCs/>
                <w:sz w:val="18"/>
                <w:szCs w:val="18"/>
                <w:lang w:eastAsia="de-DE"/>
              </w:rPr>
              <w:t>1.8/3.1</w:t>
            </w:r>
          </w:p>
        </w:tc>
        <w:tc>
          <w:tcPr>
            <w:tcW w:w="236" w:type="dxa"/>
            <w:vAlign w:val="center"/>
          </w:tcPr>
          <w:p w:rsidR="00727E24" w:rsidRPr="009E6061" w:rsidRDefault="00727E24" w:rsidP="00727E24">
            <w:pPr>
              <w:spacing w:line="276" w:lineRule="auto"/>
              <w:jc w:val="center"/>
              <w:rPr>
                <w:kern w:val="2"/>
                <w:sz w:val="18"/>
              </w:rPr>
            </w:pPr>
          </w:p>
        </w:tc>
        <w:tc>
          <w:tcPr>
            <w:tcW w:w="794" w:type="dxa"/>
            <w:tcBorders>
              <w:top w:val="single" w:sz="4" w:space="0" w:color="auto"/>
              <w:left w:val="nil"/>
              <w:bottom w:val="single" w:sz="4" w:space="0" w:color="auto"/>
              <w:right w:val="nil"/>
            </w:tcBorders>
            <w:vAlign w:val="center"/>
          </w:tcPr>
          <w:p w:rsidR="00727E24" w:rsidRPr="009E6061" w:rsidRDefault="00727E24" w:rsidP="00727E24">
            <w:pPr>
              <w:jc w:val="center"/>
              <w:rPr>
                <w:kern w:val="2"/>
                <w:sz w:val="18"/>
              </w:rPr>
            </w:pPr>
            <w:r w:rsidRPr="009E6061">
              <w:rPr>
                <w:rFonts w:cs="Arial"/>
                <w:bCs/>
                <w:sz w:val="18"/>
                <w:szCs w:val="18"/>
                <w:lang w:eastAsia="de-DE"/>
              </w:rPr>
              <w:t>8</w:t>
            </w:r>
          </w:p>
        </w:tc>
        <w:tc>
          <w:tcPr>
            <w:tcW w:w="291" w:type="dxa"/>
            <w:tcBorders>
              <w:left w:val="nil"/>
              <w:right w:val="nil"/>
            </w:tcBorders>
          </w:tcPr>
          <w:p w:rsidR="00727E24" w:rsidRPr="009E6061" w:rsidRDefault="00727E24" w:rsidP="00727E24">
            <w:pPr>
              <w:jc w:val="center"/>
              <w:rPr>
                <w:sz w:val="18"/>
              </w:rPr>
            </w:pPr>
          </w:p>
        </w:tc>
        <w:tc>
          <w:tcPr>
            <w:tcW w:w="709" w:type="dxa"/>
            <w:tcBorders>
              <w:top w:val="single" w:sz="4" w:space="0" w:color="auto"/>
              <w:left w:val="nil"/>
              <w:bottom w:val="single" w:sz="4" w:space="0" w:color="auto"/>
              <w:right w:val="nil"/>
            </w:tcBorders>
            <w:vAlign w:val="center"/>
          </w:tcPr>
          <w:p w:rsidR="00727E24" w:rsidRPr="009E6061" w:rsidRDefault="00727E24" w:rsidP="00727E24">
            <w:pPr>
              <w:jc w:val="center"/>
              <w:rPr>
                <w:sz w:val="18"/>
              </w:rPr>
            </w:pPr>
            <w:r w:rsidRPr="009E6061">
              <w:rPr>
                <w:rFonts w:cs="Arial"/>
                <w:bCs/>
                <w:sz w:val="18"/>
                <w:szCs w:val="18"/>
                <w:lang w:eastAsia="de-DE"/>
              </w:rPr>
              <w:t>25</w:t>
            </w:r>
          </w:p>
        </w:tc>
        <w:tc>
          <w:tcPr>
            <w:tcW w:w="236" w:type="dxa"/>
            <w:vAlign w:val="center"/>
          </w:tcPr>
          <w:p w:rsidR="00727E24" w:rsidRPr="009E6061" w:rsidRDefault="00727E24" w:rsidP="00727E24">
            <w:pPr>
              <w:jc w:val="center"/>
              <w:rPr>
                <w:rFonts w:cs="Arial"/>
                <w:bCs/>
                <w:kern w:val="2"/>
                <w:sz w:val="18"/>
                <w:szCs w:val="18"/>
                <w:lang w:eastAsia="de-DE"/>
              </w:rPr>
            </w:pPr>
          </w:p>
        </w:tc>
        <w:tc>
          <w:tcPr>
            <w:tcW w:w="1336" w:type="dxa"/>
            <w:tcBorders>
              <w:top w:val="single" w:sz="4" w:space="0" w:color="auto"/>
              <w:bottom w:val="single" w:sz="4" w:space="0" w:color="auto"/>
            </w:tcBorders>
          </w:tcPr>
          <w:p w:rsidR="00727E24" w:rsidRPr="009E6061" w:rsidRDefault="000C2EED" w:rsidP="00727E24">
            <w:pPr>
              <w:jc w:val="center"/>
              <w:rPr>
                <w:rFonts w:cs="Arial"/>
                <w:bCs/>
                <w:kern w:val="2"/>
                <w:sz w:val="18"/>
                <w:szCs w:val="18"/>
                <w:lang w:eastAsia="de-DE"/>
              </w:rPr>
            </w:pPr>
            <w:r w:rsidRPr="009E6061">
              <w:rPr>
                <w:rFonts w:cs="Arial"/>
                <w:kern w:val="2"/>
                <w:sz w:val="18"/>
                <w:szCs w:val="18"/>
              </w:rPr>
              <w:t>0 – 60</w:t>
            </w:r>
          </w:p>
        </w:tc>
      </w:tr>
      <w:tr w:rsidR="00727E24" w:rsidRPr="009E6061" w:rsidTr="001C5BA9">
        <w:trPr>
          <w:trHeight w:val="340"/>
        </w:trPr>
        <w:tc>
          <w:tcPr>
            <w:tcW w:w="251" w:type="dxa"/>
            <w:vAlign w:val="center"/>
          </w:tcPr>
          <w:p w:rsidR="00727E24" w:rsidRPr="009E6061" w:rsidRDefault="00727E24" w:rsidP="00727E24">
            <w:pPr>
              <w:spacing w:line="276" w:lineRule="auto"/>
              <w:rPr>
                <w:sz w:val="18"/>
              </w:rPr>
            </w:pPr>
          </w:p>
        </w:tc>
        <w:tc>
          <w:tcPr>
            <w:tcW w:w="2267" w:type="dxa"/>
            <w:tcBorders>
              <w:top w:val="single" w:sz="4" w:space="0" w:color="auto"/>
              <w:left w:val="nil"/>
              <w:bottom w:val="single" w:sz="4" w:space="0" w:color="auto"/>
              <w:right w:val="nil"/>
            </w:tcBorders>
            <w:vAlign w:val="center"/>
          </w:tcPr>
          <w:p w:rsidR="00727E24" w:rsidRPr="009E6061" w:rsidRDefault="00727E24" w:rsidP="00727E24">
            <w:pPr>
              <w:spacing w:line="276" w:lineRule="auto"/>
              <w:rPr>
                <w:sz w:val="18"/>
              </w:rPr>
            </w:pPr>
            <w:r w:rsidRPr="009E6061">
              <w:rPr>
                <w:sz w:val="18"/>
              </w:rPr>
              <w:t xml:space="preserve">Intel </w:t>
            </w:r>
            <w:r w:rsidRPr="009E6061">
              <w:rPr>
                <w:rFonts w:cs="Arial"/>
                <w:bCs/>
                <w:sz w:val="18"/>
                <w:szCs w:val="18"/>
                <w:lang w:eastAsia="de-DE"/>
              </w:rPr>
              <w:t xml:space="preserve">Celeron </w:t>
            </w:r>
            <w:r w:rsidRPr="009E6061">
              <w:rPr>
                <w:rFonts w:cs="Arial"/>
                <w:sz w:val="18"/>
                <w:szCs w:val="18"/>
              </w:rPr>
              <w:t>6600HE</w:t>
            </w:r>
          </w:p>
        </w:tc>
        <w:tc>
          <w:tcPr>
            <w:tcW w:w="283" w:type="dxa"/>
            <w:vAlign w:val="center"/>
          </w:tcPr>
          <w:p w:rsidR="00727E24" w:rsidRPr="009E6061" w:rsidRDefault="00727E24" w:rsidP="00727E24">
            <w:pPr>
              <w:spacing w:line="276" w:lineRule="auto"/>
              <w:rPr>
                <w:kern w:val="2"/>
                <w:sz w:val="18"/>
              </w:rPr>
            </w:pPr>
          </w:p>
        </w:tc>
        <w:tc>
          <w:tcPr>
            <w:tcW w:w="964" w:type="dxa"/>
            <w:tcBorders>
              <w:top w:val="single" w:sz="4" w:space="0" w:color="auto"/>
              <w:left w:val="nil"/>
              <w:bottom w:val="single" w:sz="4" w:space="0" w:color="auto"/>
              <w:right w:val="nil"/>
            </w:tcBorders>
            <w:vAlign w:val="center"/>
          </w:tcPr>
          <w:p w:rsidR="00727E24" w:rsidRPr="009E6061" w:rsidRDefault="00727E24" w:rsidP="00727E24">
            <w:pPr>
              <w:spacing w:line="276" w:lineRule="auto"/>
              <w:jc w:val="center"/>
              <w:rPr>
                <w:sz w:val="18"/>
              </w:rPr>
            </w:pPr>
            <w:r w:rsidRPr="009E6061">
              <w:rPr>
                <w:rFonts w:cs="Arial"/>
                <w:bCs/>
                <w:sz w:val="18"/>
                <w:szCs w:val="18"/>
                <w:lang w:eastAsia="de-DE"/>
              </w:rPr>
              <w:t>2/2</w:t>
            </w:r>
          </w:p>
        </w:tc>
        <w:tc>
          <w:tcPr>
            <w:tcW w:w="236" w:type="dxa"/>
            <w:vAlign w:val="center"/>
          </w:tcPr>
          <w:p w:rsidR="00727E24" w:rsidRPr="009E6061" w:rsidRDefault="00727E24" w:rsidP="00727E24">
            <w:pPr>
              <w:spacing w:line="276" w:lineRule="auto"/>
              <w:jc w:val="center"/>
              <w:rPr>
                <w:kern w:val="2"/>
                <w:sz w:val="18"/>
              </w:rPr>
            </w:pPr>
          </w:p>
        </w:tc>
        <w:tc>
          <w:tcPr>
            <w:tcW w:w="1294" w:type="dxa"/>
            <w:tcBorders>
              <w:top w:val="single" w:sz="4" w:space="0" w:color="auto"/>
              <w:left w:val="nil"/>
              <w:bottom w:val="single" w:sz="4" w:space="0" w:color="auto"/>
              <w:right w:val="nil"/>
            </w:tcBorders>
            <w:vAlign w:val="center"/>
          </w:tcPr>
          <w:p w:rsidR="00727E24" w:rsidRPr="009E6061" w:rsidRDefault="00727E24" w:rsidP="00727E24">
            <w:pPr>
              <w:jc w:val="center"/>
              <w:rPr>
                <w:sz w:val="18"/>
              </w:rPr>
            </w:pPr>
            <w:r w:rsidRPr="009E6061">
              <w:rPr>
                <w:rFonts w:cs="Arial"/>
                <w:bCs/>
                <w:sz w:val="18"/>
                <w:szCs w:val="18"/>
                <w:lang w:eastAsia="de-DE"/>
              </w:rPr>
              <w:t>2.6</w:t>
            </w:r>
          </w:p>
        </w:tc>
        <w:tc>
          <w:tcPr>
            <w:tcW w:w="236" w:type="dxa"/>
            <w:vAlign w:val="center"/>
          </w:tcPr>
          <w:p w:rsidR="00727E24" w:rsidRPr="009E6061" w:rsidRDefault="00727E24" w:rsidP="00727E24">
            <w:pPr>
              <w:spacing w:line="276" w:lineRule="auto"/>
              <w:jc w:val="center"/>
              <w:rPr>
                <w:kern w:val="2"/>
                <w:sz w:val="18"/>
              </w:rPr>
            </w:pPr>
          </w:p>
        </w:tc>
        <w:tc>
          <w:tcPr>
            <w:tcW w:w="794" w:type="dxa"/>
            <w:tcBorders>
              <w:top w:val="single" w:sz="4" w:space="0" w:color="auto"/>
              <w:left w:val="nil"/>
              <w:bottom w:val="single" w:sz="4" w:space="0" w:color="auto"/>
              <w:right w:val="nil"/>
            </w:tcBorders>
            <w:vAlign w:val="center"/>
          </w:tcPr>
          <w:p w:rsidR="00727E24" w:rsidRPr="009E6061" w:rsidRDefault="00727E24" w:rsidP="00727E24">
            <w:pPr>
              <w:jc w:val="center"/>
              <w:rPr>
                <w:sz w:val="18"/>
              </w:rPr>
            </w:pPr>
            <w:r w:rsidRPr="009E6061">
              <w:rPr>
                <w:rFonts w:cs="Arial"/>
                <w:bCs/>
                <w:sz w:val="18"/>
                <w:szCs w:val="18"/>
                <w:lang w:eastAsia="de-DE"/>
              </w:rPr>
              <w:t>8</w:t>
            </w:r>
          </w:p>
        </w:tc>
        <w:tc>
          <w:tcPr>
            <w:tcW w:w="291" w:type="dxa"/>
            <w:tcBorders>
              <w:left w:val="nil"/>
              <w:right w:val="nil"/>
            </w:tcBorders>
          </w:tcPr>
          <w:p w:rsidR="00727E24" w:rsidRPr="009E6061" w:rsidRDefault="00727E24" w:rsidP="00727E24">
            <w:pPr>
              <w:jc w:val="center"/>
              <w:rPr>
                <w:sz w:val="18"/>
              </w:rPr>
            </w:pPr>
          </w:p>
        </w:tc>
        <w:tc>
          <w:tcPr>
            <w:tcW w:w="709" w:type="dxa"/>
            <w:tcBorders>
              <w:top w:val="single" w:sz="4" w:space="0" w:color="auto"/>
              <w:left w:val="nil"/>
              <w:bottom w:val="single" w:sz="4" w:space="0" w:color="auto"/>
              <w:right w:val="nil"/>
            </w:tcBorders>
            <w:vAlign w:val="center"/>
          </w:tcPr>
          <w:p w:rsidR="00727E24" w:rsidRPr="009E6061" w:rsidRDefault="00727E24" w:rsidP="00727E24">
            <w:pPr>
              <w:jc w:val="center"/>
              <w:rPr>
                <w:sz w:val="18"/>
              </w:rPr>
            </w:pPr>
            <w:r w:rsidRPr="009E6061">
              <w:rPr>
                <w:rFonts w:cs="Arial"/>
                <w:bCs/>
                <w:sz w:val="18"/>
                <w:szCs w:val="18"/>
                <w:lang w:eastAsia="de-DE"/>
              </w:rPr>
              <w:t>35</w:t>
            </w:r>
          </w:p>
        </w:tc>
        <w:tc>
          <w:tcPr>
            <w:tcW w:w="236" w:type="dxa"/>
            <w:vAlign w:val="center"/>
          </w:tcPr>
          <w:p w:rsidR="00727E24" w:rsidRPr="009E6061" w:rsidRDefault="00727E24" w:rsidP="00727E24">
            <w:pPr>
              <w:jc w:val="center"/>
              <w:rPr>
                <w:rFonts w:cs="Arial"/>
                <w:bCs/>
                <w:kern w:val="2"/>
                <w:sz w:val="18"/>
                <w:szCs w:val="18"/>
                <w:lang w:eastAsia="de-DE"/>
              </w:rPr>
            </w:pPr>
          </w:p>
        </w:tc>
        <w:tc>
          <w:tcPr>
            <w:tcW w:w="1336" w:type="dxa"/>
            <w:tcBorders>
              <w:top w:val="single" w:sz="4" w:space="0" w:color="auto"/>
              <w:bottom w:val="single" w:sz="4" w:space="0" w:color="auto"/>
            </w:tcBorders>
          </w:tcPr>
          <w:p w:rsidR="00727E24" w:rsidRPr="009E6061" w:rsidRDefault="00727E24" w:rsidP="00727E24">
            <w:pPr>
              <w:jc w:val="center"/>
              <w:rPr>
                <w:rFonts w:cs="Arial"/>
                <w:bCs/>
                <w:kern w:val="2"/>
                <w:sz w:val="18"/>
                <w:szCs w:val="18"/>
                <w:lang w:eastAsia="de-DE"/>
              </w:rPr>
            </w:pPr>
            <w:r w:rsidRPr="009E6061">
              <w:rPr>
                <w:rFonts w:cs="Arial"/>
                <w:kern w:val="2"/>
                <w:sz w:val="18"/>
                <w:szCs w:val="18"/>
              </w:rPr>
              <w:t>0 – 60</w:t>
            </w:r>
          </w:p>
        </w:tc>
      </w:tr>
    </w:tbl>
    <w:p w:rsidR="00727E24" w:rsidRPr="009E6061" w:rsidRDefault="00727E24" w:rsidP="00727E24">
      <w:pPr>
        <w:rPr>
          <w:kern w:val="2"/>
          <w:sz w:val="18"/>
        </w:rPr>
      </w:pPr>
    </w:p>
    <w:p w:rsidR="00727E24" w:rsidRPr="009E6061" w:rsidRDefault="00727E24" w:rsidP="00727E24">
      <w:pPr>
        <w:rPr>
          <w:rFonts w:cs="Arial"/>
          <w:szCs w:val="22"/>
        </w:rPr>
      </w:pPr>
      <w:r w:rsidRPr="009E6061">
        <w:rPr>
          <w:rFonts w:cs="Arial"/>
          <w:szCs w:val="22"/>
        </w:rPr>
        <w:t xml:space="preserve">Weitere Informationen </w:t>
      </w:r>
      <w:r w:rsidR="00023AFF" w:rsidRPr="009E6061">
        <w:rPr>
          <w:rFonts w:cs="Arial"/>
          <w:szCs w:val="22"/>
        </w:rPr>
        <w:t>zu den</w:t>
      </w:r>
      <w:r w:rsidRPr="009E6061">
        <w:rPr>
          <w:rFonts w:cs="Arial"/>
          <w:szCs w:val="22"/>
        </w:rPr>
        <w:t xml:space="preserve"> neuen </w:t>
      </w:r>
      <w:r w:rsidR="00006677" w:rsidRPr="009E6061">
        <w:rPr>
          <w:rFonts w:cs="Arial"/>
          <w:szCs w:val="22"/>
        </w:rPr>
        <w:t xml:space="preserve">COM-HPC Client </w:t>
      </w:r>
      <w:r w:rsidRPr="009E6061">
        <w:rPr>
          <w:rFonts w:cs="Arial"/>
          <w:szCs w:val="22"/>
        </w:rPr>
        <w:t>Modul</w:t>
      </w:r>
      <w:r w:rsidR="00023AFF" w:rsidRPr="009E6061">
        <w:rPr>
          <w:rFonts w:cs="Arial"/>
          <w:szCs w:val="22"/>
        </w:rPr>
        <w:t>en</w:t>
      </w:r>
      <w:r w:rsidRPr="009E6061">
        <w:rPr>
          <w:rFonts w:cs="Arial"/>
          <w:szCs w:val="22"/>
        </w:rPr>
        <w:t xml:space="preserve"> </w:t>
      </w:r>
      <w:proofErr w:type="spellStart"/>
      <w:r w:rsidRPr="009E6061">
        <w:rPr>
          <w:rFonts w:cs="Arial"/>
          <w:szCs w:val="22"/>
        </w:rPr>
        <w:t>conga</w:t>
      </w:r>
      <w:proofErr w:type="spellEnd"/>
      <w:r w:rsidRPr="009E6061">
        <w:rPr>
          <w:rFonts w:cs="Arial"/>
          <w:szCs w:val="22"/>
        </w:rPr>
        <w:t>-HPC/</w:t>
      </w:r>
      <w:proofErr w:type="spellStart"/>
      <w:r w:rsidRPr="009E6061">
        <w:rPr>
          <w:rFonts w:cs="Arial"/>
          <w:szCs w:val="22"/>
        </w:rPr>
        <w:t>cTLH</w:t>
      </w:r>
      <w:proofErr w:type="spellEnd"/>
      <w:r w:rsidRPr="009E6061">
        <w:rPr>
          <w:rFonts w:cs="Arial"/>
          <w:szCs w:val="22"/>
        </w:rPr>
        <w:t xml:space="preserve"> finden Sie unter: </w:t>
      </w:r>
      <w:hyperlink r:id="rId10" w:history="1">
        <w:r w:rsidR="00923669" w:rsidRPr="006821A0">
          <w:rPr>
            <w:rStyle w:val="Hyperlink"/>
            <w:rFonts w:cs="Arial"/>
            <w:szCs w:val="22"/>
          </w:rPr>
          <w:t>www.congatec.com/de/produkte/com-hpc/conga-hpcctlh/</w:t>
        </w:r>
      </w:hyperlink>
      <w:r w:rsidR="00923669">
        <w:rPr>
          <w:rFonts w:cs="Arial"/>
          <w:szCs w:val="22"/>
        </w:rPr>
        <w:t xml:space="preserve"> </w:t>
      </w:r>
    </w:p>
    <w:p w:rsidR="00727E24" w:rsidRPr="009E6061" w:rsidRDefault="00727E24" w:rsidP="00727E24">
      <w:pPr>
        <w:rPr>
          <w:rFonts w:cs="Arial"/>
          <w:szCs w:val="22"/>
        </w:rPr>
      </w:pPr>
    </w:p>
    <w:p w:rsidR="00727E24" w:rsidRPr="009E6061" w:rsidRDefault="00023AFF" w:rsidP="00727E24">
      <w:pPr>
        <w:rPr>
          <w:rFonts w:cs="Arial"/>
          <w:szCs w:val="22"/>
        </w:rPr>
      </w:pPr>
      <w:r w:rsidRPr="009E6061">
        <w:rPr>
          <w:rFonts w:cs="Arial"/>
          <w:szCs w:val="22"/>
        </w:rPr>
        <w:t>Die</w:t>
      </w:r>
      <w:r w:rsidR="00727E24" w:rsidRPr="009E6061">
        <w:rPr>
          <w:rFonts w:cs="Arial"/>
          <w:szCs w:val="22"/>
        </w:rPr>
        <w:t xml:space="preserve"> </w:t>
      </w:r>
      <w:r w:rsidR="00006677" w:rsidRPr="009E6061">
        <w:rPr>
          <w:rFonts w:cs="Arial"/>
          <w:szCs w:val="22"/>
        </w:rPr>
        <w:t xml:space="preserve">COM Express Basic Type 6 </w:t>
      </w:r>
      <w:r w:rsidRPr="009E6061">
        <w:rPr>
          <w:rFonts w:cs="Arial"/>
          <w:szCs w:val="22"/>
        </w:rPr>
        <w:t>Module</w:t>
      </w:r>
      <w:r w:rsidR="00006677" w:rsidRPr="009E6061">
        <w:rPr>
          <w:rFonts w:cs="Arial"/>
          <w:szCs w:val="22"/>
        </w:rPr>
        <w:t xml:space="preserve"> </w:t>
      </w:r>
      <w:r w:rsidR="00727E24" w:rsidRPr="009E6061">
        <w:rPr>
          <w:rFonts w:cs="Arial"/>
          <w:szCs w:val="22"/>
        </w:rPr>
        <w:t xml:space="preserve">conga-TS570 </w:t>
      </w:r>
      <w:r w:rsidRPr="009E6061">
        <w:rPr>
          <w:rFonts w:cs="Arial"/>
          <w:szCs w:val="22"/>
        </w:rPr>
        <w:t>haben ihre</w:t>
      </w:r>
      <w:r w:rsidR="00727E24" w:rsidRPr="009E6061">
        <w:rPr>
          <w:rFonts w:cs="Arial"/>
          <w:szCs w:val="22"/>
        </w:rPr>
        <w:t xml:space="preserve"> </w:t>
      </w:r>
      <w:proofErr w:type="spellStart"/>
      <w:r w:rsidR="00727E24" w:rsidRPr="009E6061">
        <w:rPr>
          <w:rFonts w:cs="Arial"/>
          <w:szCs w:val="22"/>
        </w:rPr>
        <w:t>Landing</w:t>
      </w:r>
      <w:proofErr w:type="spellEnd"/>
      <w:r w:rsidR="00727E24" w:rsidRPr="009E6061">
        <w:rPr>
          <w:rFonts w:cs="Arial"/>
          <w:szCs w:val="22"/>
        </w:rPr>
        <w:t xml:space="preserve"> Page hier:</w:t>
      </w:r>
    </w:p>
    <w:p w:rsidR="00727E24" w:rsidRPr="009E6061" w:rsidRDefault="0086622C" w:rsidP="00727E24">
      <w:pPr>
        <w:rPr>
          <w:rFonts w:cs="Arial"/>
          <w:szCs w:val="22"/>
        </w:rPr>
      </w:pPr>
      <w:hyperlink r:id="rId11" w:history="1">
        <w:r w:rsidR="00923669" w:rsidRPr="006821A0">
          <w:rPr>
            <w:rStyle w:val="Hyperlink"/>
            <w:rFonts w:cs="Arial"/>
            <w:szCs w:val="22"/>
          </w:rPr>
          <w:t>www.congatec.com/de/produkte/com-express-type-6/conga-ts570/</w:t>
        </w:r>
      </w:hyperlink>
      <w:r w:rsidR="00923669">
        <w:rPr>
          <w:rFonts w:cs="Arial"/>
          <w:szCs w:val="22"/>
        </w:rPr>
        <w:t xml:space="preserve"> </w:t>
      </w:r>
    </w:p>
    <w:p w:rsidR="00727E24" w:rsidRPr="009E6061" w:rsidRDefault="00727E24" w:rsidP="00727E24">
      <w:pPr>
        <w:rPr>
          <w:rFonts w:cs="Arial"/>
          <w:szCs w:val="22"/>
        </w:rPr>
      </w:pPr>
    </w:p>
    <w:p w:rsidR="00AF2A7E" w:rsidRDefault="00727E24" w:rsidP="00AF2A7E">
      <w:r w:rsidRPr="009E6061">
        <w:rPr>
          <w:rFonts w:cs="Arial"/>
          <w:szCs w:val="22"/>
        </w:rPr>
        <w:t xml:space="preserve">Weitere Informationen zur Einführung von congatec's Intel Tiger Lake H </w:t>
      </w:r>
      <w:r w:rsidR="00006677" w:rsidRPr="009E6061">
        <w:rPr>
          <w:rFonts w:cs="Arial"/>
          <w:szCs w:val="22"/>
        </w:rPr>
        <w:t xml:space="preserve">Prozessoren </w:t>
      </w:r>
      <w:r w:rsidRPr="009E6061">
        <w:rPr>
          <w:rFonts w:cs="Arial"/>
          <w:szCs w:val="22"/>
        </w:rPr>
        <w:t xml:space="preserve">finden Sie auf der Haupt-Landingpage: </w:t>
      </w:r>
      <w:hyperlink r:id="rId12" w:history="1">
        <w:r w:rsidR="00514674" w:rsidRPr="000B68E9">
          <w:rPr>
            <w:rStyle w:val="Hyperlink"/>
          </w:rPr>
          <w:t>https://www.congatec.com/en/technologies/intel-tiger-lake-h-modules/</w:t>
        </w:r>
      </w:hyperlink>
      <w:r w:rsidR="00514674">
        <w:t xml:space="preserve"> </w:t>
      </w:r>
    </w:p>
    <w:p w:rsidR="00317A25" w:rsidRPr="009E6061" w:rsidRDefault="00317A25" w:rsidP="00727E24">
      <w:pPr>
        <w:rPr>
          <w:rFonts w:cs="Arial"/>
          <w:szCs w:val="22"/>
        </w:rPr>
      </w:pPr>
    </w:p>
    <w:p w:rsidR="00F76F29" w:rsidRPr="009E6061" w:rsidRDefault="00F76F29" w:rsidP="00F76F29">
      <w:pPr>
        <w:pStyle w:val="Standard1"/>
        <w:spacing w:line="360" w:lineRule="auto"/>
        <w:jc w:val="center"/>
        <w:rPr>
          <w:rFonts w:ascii="Arial" w:hAnsi="Arial" w:cs="Arial"/>
          <w:sz w:val="16"/>
          <w:szCs w:val="16"/>
        </w:rPr>
      </w:pPr>
      <w:r w:rsidRPr="009E6061">
        <w:rPr>
          <w:rFonts w:ascii="Arial" w:hAnsi="Arial" w:cs="Arial"/>
          <w:sz w:val="16"/>
          <w:szCs w:val="16"/>
        </w:rPr>
        <w:t>* * *</w:t>
      </w:r>
    </w:p>
    <w:p w:rsidR="0035632F" w:rsidRPr="009E6061" w:rsidRDefault="0035632F" w:rsidP="00957615">
      <w:pPr>
        <w:pStyle w:val="Standard1"/>
        <w:ind w:right="283"/>
        <w:rPr>
          <w:rFonts w:ascii="Arial" w:hAnsi="Arial" w:cs="Arial"/>
          <w:b/>
          <w:bCs/>
          <w:sz w:val="16"/>
          <w:szCs w:val="16"/>
        </w:rPr>
      </w:pPr>
    </w:p>
    <w:p w:rsidR="00957615" w:rsidRPr="009E6061" w:rsidRDefault="00957615" w:rsidP="00957615">
      <w:pPr>
        <w:pStyle w:val="Standard1"/>
        <w:ind w:right="283"/>
        <w:rPr>
          <w:rFonts w:ascii="Arial" w:hAnsi="Arial" w:cs="Arial"/>
          <w:b/>
          <w:bCs/>
          <w:sz w:val="16"/>
          <w:szCs w:val="16"/>
        </w:rPr>
      </w:pPr>
      <w:r w:rsidRPr="009E6061">
        <w:rPr>
          <w:rFonts w:ascii="Arial" w:hAnsi="Arial" w:cs="Arial"/>
          <w:b/>
          <w:bCs/>
          <w:sz w:val="16"/>
          <w:szCs w:val="16"/>
        </w:rPr>
        <w:t>Über congatec</w:t>
      </w:r>
    </w:p>
    <w:p w:rsidR="00957615" w:rsidRPr="009E6061" w:rsidRDefault="00CA299D" w:rsidP="00957615">
      <w:pPr>
        <w:pStyle w:val="Standard1"/>
        <w:rPr>
          <w:rFonts w:ascii="Arial" w:hAnsi="Arial" w:cs="Arial"/>
          <w:sz w:val="16"/>
          <w:szCs w:val="16"/>
        </w:rPr>
      </w:pPr>
      <w:r w:rsidRPr="009E6061">
        <w:rPr>
          <w:rFonts w:ascii="Arial" w:hAnsi="Arial" w:cs="Arial"/>
          <w:sz w:val="16"/>
          <w:szCs w:val="16"/>
        </w:rPr>
        <w:t xml:space="preserve">congatec ist ein stark wachsendes Technologieunternehmen mit Fokus auf Embedded- und Edge-Computing-Produkte und Services. </w:t>
      </w:r>
      <w:r w:rsidR="00957615" w:rsidRPr="009E6061">
        <w:rPr>
          <w:rFonts w:ascii="Arial" w:hAnsi="Arial" w:cs="Arial"/>
          <w:sz w:val="16"/>
          <w:szCs w:val="16"/>
        </w:rPr>
        <w:t xml:space="preserve">Die leistungsstarken Computermodule werden in einer Vielzahl von Systemanwendungen und Geräten in der industriellen Automatisierung, der Medizintechnik, dem Transportwesen, der Telekommunikation und vielen anderen Branchen eingesetzt. Unterstützt vom Mehrheitsaktionär DBAG Fund VIII, einem deutschen </w:t>
      </w:r>
      <w:proofErr w:type="spellStart"/>
      <w:r w:rsidR="00957615" w:rsidRPr="009E6061">
        <w:rPr>
          <w:rFonts w:ascii="Arial" w:hAnsi="Arial" w:cs="Arial"/>
          <w:sz w:val="16"/>
          <w:szCs w:val="16"/>
        </w:rPr>
        <w:t>Mittelstandsfonds</w:t>
      </w:r>
      <w:proofErr w:type="spellEnd"/>
      <w:r w:rsidR="00957615" w:rsidRPr="009E6061">
        <w:rPr>
          <w:rFonts w:ascii="Arial" w:hAnsi="Arial" w:cs="Arial"/>
          <w:sz w:val="16"/>
          <w:szCs w:val="16"/>
        </w:rPr>
        <w:t xml:space="preserve"> mit Fokus auf wachsende Industrieunternehmen, verfügt congatec über die Finanzierungs- und M&amp;A Erfahrung, um diese expandierenden Marktchancen zu nutzen. Im Segment Computer-on-Module ist congatec globaler Marktführer mit einer exzellenten Kundenbasis von Start-</w:t>
      </w:r>
      <w:proofErr w:type="spellStart"/>
      <w:r w:rsidR="00957615" w:rsidRPr="009E6061">
        <w:rPr>
          <w:rFonts w:ascii="Arial" w:hAnsi="Arial" w:cs="Arial"/>
          <w:sz w:val="16"/>
          <w:szCs w:val="16"/>
        </w:rPr>
        <w:t>ups</w:t>
      </w:r>
      <w:proofErr w:type="spellEnd"/>
      <w:r w:rsidR="00957615" w:rsidRPr="009E6061">
        <w:rPr>
          <w:rFonts w:ascii="Arial" w:hAnsi="Arial" w:cs="Arial"/>
          <w:sz w:val="16"/>
          <w:szCs w:val="16"/>
        </w:rPr>
        <w:t xml:space="preserve"> bis zu internationalen Blue-Chip-Unternehmen. Das 2004 gegründete Unternehmen mit Sitz in Deggendorf erwirtschaftete </w:t>
      </w:r>
      <w:r w:rsidR="00F82D3E" w:rsidRPr="009E6061">
        <w:rPr>
          <w:rFonts w:ascii="Arial" w:hAnsi="Arial" w:cs="Arial"/>
          <w:sz w:val="16"/>
          <w:szCs w:val="16"/>
        </w:rPr>
        <w:t>2020</w:t>
      </w:r>
      <w:r w:rsidR="00957615" w:rsidRPr="009E6061">
        <w:rPr>
          <w:rFonts w:ascii="Arial" w:hAnsi="Arial" w:cs="Arial"/>
          <w:sz w:val="16"/>
          <w:szCs w:val="16"/>
        </w:rPr>
        <w:t xml:space="preserve"> einen Umsatz in Höhe von 1</w:t>
      </w:r>
      <w:r w:rsidR="00F82D3E" w:rsidRPr="009E6061">
        <w:rPr>
          <w:rFonts w:ascii="Arial" w:hAnsi="Arial" w:cs="Arial"/>
          <w:sz w:val="16"/>
          <w:szCs w:val="16"/>
        </w:rPr>
        <w:t>27,5</w:t>
      </w:r>
      <w:r w:rsidR="00957615" w:rsidRPr="009E6061">
        <w:rPr>
          <w:rFonts w:ascii="Arial" w:hAnsi="Arial" w:cs="Arial"/>
          <w:sz w:val="16"/>
          <w:szCs w:val="16"/>
        </w:rPr>
        <w:t xml:space="preserve"> Mio. US Dollar. Weitere Informationen finden Sie unter </w:t>
      </w:r>
      <w:hyperlink r:id="rId13" w:history="1">
        <w:r w:rsidR="00957615" w:rsidRPr="009E6061">
          <w:rPr>
            <w:rStyle w:val="Hyperlink"/>
            <w:rFonts w:ascii="Arial" w:eastAsiaTheme="majorEastAsia" w:hAnsi="Arial" w:cs="Arial"/>
            <w:sz w:val="16"/>
            <w:szCs w:val="16"/>
          </w:rPr>
          <w:t>www.congatec.de</w:t>
        </w:r>
      </w:hyperlink>
      <w:r w:rsidR="00957615" w:rsidRPr="009E6061">
        <w:rPr>
          <w:rFonts w:ascii="Arial" w:hAnsi="Arial" w:cs="Arial"/>
          <w:sz w:val="16"/>
          <w:szCs w:val="16"/>
        </w:rPr>
        <w:t xml:space="preserve"> oder bei </w:t>
      </w:r>
      <w:hyperlink r:id="rId14" w:history="1">
        <w:r w:rsidR="00957615" w:rsidRPr="009E6061">
          <w:rPr>
            <w:rStyle w:val="Hyperlink"/>
            <w:rFonts w:ascii="Arial" w:eastAsiaTheme="majorEastAsia" w:hAnsi="Arial" w:cs="Arial"/>
            <w:sz w:val="16"/>
            <w:szCs w:val="16"/>
          </w:rPr>
          <w:t>LinkedIn</w:t>
        </w:r>
      </w:hyperlink>
      <w:r w:rsidR="00957615" w:rsidRPr="009E6061">
        <w:rPr>
          <w:rFonts w:ascii="Arial" w:hAnsi="Arial" w:cs="Arial"/>
          <w:sz w:val="16"/>
          <w:szCs w:val="16"/>
        </w:rPr>
        <w:t xml:space="preserve">, </w:t>
      </w:r>
      <w:hyperlink r:id="rId15" w:history="1">
        <w:r w:rsidR="00957615" w:rsidRPr="009E6061">
          <w:rPr>
            <w:rStyle w:val="Hyperlink"/>
            <w:rFonts w:ascii="Arial" w:eastAsiaTheme="majorEastAsia" w:hAnsi="Arial" w:cs="Arial"/>
            <w:sz w:val="16"/>
            <w:szCs w:val="16"/>
          </w:rPr>
          <w:t>Twitter</w:t>
        </w:r>
      </w:hyperlink>
      <w:r w:rsidR="00957615" w:rsidRPr="009E6061">
        <w:rPr>
          <w:rFonts w:ascii="Arial" w:hAnsi="Arial" w:cs="Arial"/>
          <w:sz w:val="16"/>
          <w:szCs w:val="16"/>
        </w:rPr>
        <w:t xml:space="preserve"> und </w:t>
      </w:r>
      <w:hyperlink r:id="rId16" w:history="1">
        <w:r w:rsidR="00957615" w:rsidRPr="009E6061">
          <w:rPr>
            <w:rStyle w:val="Hyperlink"/>
            <w:rFonts w:ascii="Arial" w:eastAsiaTheme="majorEastAsia" w:hAnsi="Arial" w:cs="Arial"/>
            <w:sz w:val="16"/>
            <w:szCs w:val="16"/>
          </w:rPr>
          <w:t>YouTube</w:t>
        </w:r>
      </w:hyperlink>
      <w:r w:rsidR="00957615" w:rsidRPr="009E6061">
        <w:rPr>
          <w:rFonts w:ascii="Arial" w:hAnsi="Arial" w:cs="Arial"/>
          <w:sz w:val="16"/>
          <w:szCs w:val="16"/>
        </w:rPr>
        <w:t>.</w:t>
      </w:r>
    </w:p>
    <w:p w:rsidR="009C76DA" w:rsidRPr="009E6061" w:rsidRDefault="009C76DA" w:rsidP="00957615">
      <w:pPr>
        <w:pStyle w:val="Standard1"/>
        <w:rPr>
          <w:rFonts w:ascii="Arial" w:hAnsi="Arial" w:cs="Arial"/>
          <w:sz w:val="16"/>
          <w:szCs w:val="16"/>
        </w:rPr>
      </w:pPr>
    </w:p>
    <w:p w:rsidR="00B70D77" w:rsidRPr="009E6061" w:rsidRDefault="00B70D77" w:rsidP="00957615">
      <w:pPr>
        <w:pStyle w:val="Standard1"/>
        <w:rPr>
          <w:rFonts w:ascii="Arial" w:hAnsi="Arial" w:cs="Arial"/>
          <w:sz w:val="16"/>
          <w:szCs w:val="16"/>
        </w:rPr>
      </w:pPr>
    </w:p>
    <w:tbl>
      <w:tblPr>
        <w:tblW w:w="0" w:type="auto"/>
        <w:tblLayout w:type="fixed"/>
        <w:tblCellMar>
          <w:left w:w="0" w:type="dxa"/>
          <w:right w:w="0" w:type="dxa"/>
        </w:tblCellMar>
        <w:tblLook w:val="0000"/>
      </w:tblPr>
      <w:tblGrid>
        <w:gridCol w:w="2552"/>
        <w:gridCol w:w="2551"/>
      </w:tblGrid>
      <w:tr w:rsidR="00B70D77" w:rsidRPr="009E6061" w:rsidTr="00727E24">
        <w:trPr>
          <w:trHeight w:val="270"/>
        </w:trPr>
        <w:tc>
          <w:tcPr>
            <w:tcW w:w="2552" w:type="dxa"/>
            <w:shd w:val="clear" w:color="auto" w:fill="auto"/>
          </w:tcPr>
          <w:p w:rsidR="00B70D77" w:rsidRPr="009E6061" w:rsidRDefault="00B70D77" w:rsidP="00727E24">
            <w:pPr>
              <w:pStyle w:val="Standard1"/>
              <w:snapToGrid w:val="0"/>
              <w:spacing w:line="276" w:lineRule="auto"/>
              <w:ind w:right="-1058"/>
              <w:rPr>
                <w:rFonts w:ascii="Arial" w:hAnsi="Arial" w:cs="Arial"/>
                <w:b/>
                <w:sz w:val="20"/>
                <w:szCs w:val="20"/>
              </w:rPr>
            </w:pPr>
            <w:r w:rsidRPr="009E6061">
              <w:rPr>
                <w:rFonts w:ascii="Arial" w:hAnsi="Arial" w:cs="Arial"/>
                <w:b/>
                <w:sz w:val="20"/>
                <w:szCs w:val="20"/>
              </w:rPr>
              <w:t>Leserkontakt:</w:t>
            </w:r>
          </w:p>
          <w:p w:rsidR="00B70D77" w:rsidRPr="009E6061" w:rsidRDefault="00B70D77" w:rsidP="00727E24">
            <w:pPr>
              <w:pStyle w:val="Standard1"/>
              <w:snapToGrid w:val="0"/>
              <w:spacing w:line="276" w:lineRule="auto"/>
              <w:ind w:right="-1058"/>
              <w:rPr>
                <w:rFonts w:ascii="Arial" w:hAnsi="Arial" w:cs="Arial"/>
                <w:sz w:val="20"/>
                <w:szCs w:val="20"/>
                <w:u w:val="single"/>
              </w:rPr>
            </w:pPr>
            <w:r w:rsidRPr="009E6061">
              <w:rPr>
                <w:rFonts w:ascii="Arial" w:hAnsi="Arial" w:cs="Arial"/>
                <w:sz w:val="20"/>
                <w:szCs w:val="20"/>
              </w:rPr>
              <w:t>congatec GmbH</w:t>
            </w:r>
          </w:p>
          <w:p w:rsidR="00B70D77" w:rsidRPr="009E6061" w:rsidRDefault="00B70D77" w:rsidP="00727E24">
            <w:pPr>
              <w:pStyle w:val="Standard1"/>
              <w:snapToGrid w:val="0"/>
              <w:spacing w:line="276" w:lineRule="auto"/>
              <w:ind w:right="-1058"/>
              <w:rPr>
                <w:rFonts w:ascii="Arial" w:hAnsi="Arial" w:cs="Arial"/>
                <w:b/>
                <w:sz w:val="20"/>
                <w:szCs w:val="20"/>
                <w:u w:val="single"/>
              </w:rPr>
            </w:pPr>
            <w:r w:rsidRPr="009E6061">
              <w:rPr>
                <w:rFonts w:ascii="Arial" w:hAnsi="Arial" w:cs="Arial"/>
                <w:sz w:val="20"/>
                <w:szCs w:val="20"/>
              </w:rPr>
              <w:t>Christian Eder</w:t>
            </w:r>
          </w:p>
          <w:p w:rsidR="00B70D77" w:rsidRPr="009E6061" w:rsidRDefault="00B70D77" w:rsidP="00727E24">
            <w:pPr>
              <w:pStyle w:val="Standard1"/>
              <w:snapToGrid w:val="0"/>
              <w:spacing w:line="276" w:lineRule="auto"/>
              <w:ind w:right="-1058"/>
              <w:rPr>
                <w:rFonts w:ascii="Arial" w:hAnsi="Arial" w:cs="Arial"/>
                <w:b/>
                <w:sz w:val="20"/>
                <w:szCs w:val="20"/>
                <w:u w:val="single"/>
              </w:rPr>
            </w:pPr>
            <w:r w:rsidRPr="009E6061">
              <w:rPr>
                <w:rFonts w:ascii="Arial" w:hAnsi="Arial" w:cs="Arial"/>
                <w:sz w:val="20"/>
                <w:szCs w:val="20"/>
              </w:rPr>
              <w:t>Telefon: +49-991-2700-0</w:t>
            </w:r>
          </w:p>
          <w:p w:rsidR="00B70D77" w:rsidRPr="009E6061" w:rsidRDefault="0086622C" w:rsidP="00727E24">
            <w:pPr>
              <w:pStyle w:val="Standard1"/>
              <w:snapToGrid w:val="0"/>
              <w:spacing w:line="276" w:lineRule="auto"/>
              <w:rPr>
                <w:rFonts w:ascii="Arial" w:hAnsi="Arial" w:cs="Arial"/>
                <w:sz w:val="20"/>
                <w:szCs w:val="20"/>
              </w:rPr>
            </w:pPr>
            <w:hyperlink r:id="rId17" w:history="1">
              <w:r w:rsidR="00B70D77" w:rsidRPr="009E6061">
                <w:rPr>
                  <w:rStyle w:val="Hyperlink"/>
                  <w:rFonts w:ascii="Arial" w:hAnsi="Arial" w:cs="Arial"/>
                  <w:sz w:val="20"/>
                  <w:szCs w:val="20"/>
                </w:rPr>
                <w:t>info@congatec.com</w:t>
              </w:r>
            </w:hyperlink>
            <w:r w:rsidR="00B70D77" w:rsidRPr="009E6061">
              <w:rPr>
                <w:rFonts w:ascii="Arial" w:hAnsi="Arial" w:cs="Arial"/>
                <w:sz w:val="20"/>
                <w:szCs w:val="20"/>
              </w:rPr>
              <w:t xml:space="preserve"> </w:t>
            </w:r>
          </w:p>
          <w:p w:rsidR="00B70D77" w:rsidRPr="009E6061" w:rsidRDefault="0086622C" w:rsidP="00727E24">
            <w:pPr>
              <w:pStyle w:val="Standard1"/>
              <w:snapToGrid w:val="0"/>
              <w:spacing w:line="276" w:lineRule="auto"/>
              <w:ind w:right="-1058"/>
              <w:rPr>
                <w:rFonts w:ascii="Arial" w:hAnsi="Arial" w:cs="Arial"/>
                <w:b/>
                <w:sz w:val="20"/>
                <w:szCs w:val="20"/>
                <w:u w:val="single"/>
              </w:rPr>
            </w:pPr>
            <w:hyperlink r:id="rId18" w:history="1">
              <w:r w:rsidR="00B70D77" w:rsidRPr="009E6061">
                <w:rPr>
                  <w:rStyle w:val="Hyperlink"/>
                  <w:rFonts w:ascii="Arial" w:hAnsi="Arial" w:cs="Arial"/>
                  <w:sz w:val="20"/>
                  <w:szCs w:val="20"/>
                </w:rPr>
                <w:t>www.congatec.com</w:t>
              </w:r>
            </w:hyperlink>
          </w:p>
        </w:tc>
        <w:tc>
          <w:tcPr>
            <w:tcW w:w="2551" w:type="dxa"/>
            <w:shd w:val="clear" w:color="auto" w:fill="auto"/>
          </w:tcPr>
          <w:p w:rsidR="00B70D77" w:rsidRPr="009E6061" w:rsidRDefault="00B70D77" w:rsidP="00727E24">
            <w:pPr>
              <w:pStyle w:val="Standard1"/>
              <w:snapToGrid w:val="0"/>
              <w:spacing w:line="276" w:lineRule="auto"/>
              <w:rPr>
                <w:rFonts w:ascii="Arial" w:hAnsi="Arial" w:cs="Arial"/>
                <w:b/>
                <w:sz w:val="20"/>
                <w:szCs w:val="20"/>
              </w:rPr>
            </w:pPr>
            <w:r w:rsidRPr="009E6061">
              <w:rPr>
                <w:rFonts w:ascii="Arial" w:hAnsi="Arial" w:cs="Arial"/>
                <w:b/>
                <w:sz w:val="20"/>
                <w:szCs w:val="20"/>
              </w:rPr>
              <w:lastRenderedPageBreak/>
              <w:t>Pressekontakt:</w:t>
            </w:r>
          </w:p>
          <w:p w:rsidR="00B70D77" w:rsidRPr="009E6061" w:rsidRDefault="00B70D77" w:rsidP="00727E24">
            <w:pPr>
              <w:pStyle w:val="Standard1"/>
              <w:snapToGrid w:val="0"/>
              <w:spacing w:line="276" w:lineRule="auto"/>
              <w:rPr>
                <w:rFonts w:ascii="Arial" w:hAnsi="Arial" w:cs="Arial"/>
                <w:sz w:val="20"/>
                <w:szCs w:val="20"/>
              </w:rPr>
            </w:pPr>
            <w:r w:rsidRPr="009E6061">
              <w:rPr>
                <w:rFonts w:ascii="Arial" w:hAnsi="Arial" w:cs="Arial"/>
                <w:sz w:val="20"/>
                <w:szCs w:val="20"/>
              </w:rPr>
              <w:t>SAMS Network</w:t>
            </w:r>
          </w:p>
          <w:p w:rsidR="00B70D77" w:rsidRPr="009E6061" w:rsidRDefault="00B70D77" w:rsidP="00727E24">
            <w:pPr>
              <w:pStyle w:val="Standard1"/>
              <w:snapToGrid w:val="0"/>
              <w:spacing w:line="276" w:lineRule="auto"/>
              <w:rPr>
                <w:rFonts w:ascii="Arial" w:hAnsi="Arial" w:cs="Arial"/>
                <w:sz w:val="20"/>
                <w:szCs w:val="20"/>
              </w:rPr>
            </w:pPr>
            <w:r w:rsidRPr="009E6061">
              <w:rPr>
                <w:rFonts w:ascii="Arial" w:hAnsi="Arial" w:cs="Arial"/>
                <w:sz w:val="20"/>
                <w:szCs w:val="20"/>
              </w:rPr>
              <w:t>Michael Hennen</w:t>
            </w:r>
          </w:p>
          <w:p w:rsidR="00B70D77" w:rsidRPr="009E6061" w:rsidRDefault="00B70D77" w:rsidP="00727E24">
            <w:pPr>
              <w:pStyle w:val="Standard1"/>
              <w:snapToGrid w:val="0"/>
              <w:spacing w:line="276" w:lineRule="auto"/>
              <w:rPr>
                <w:rFonts w:ascii="Arial" w:hAnsi="Arial" w:cs="Arial"/>
                <w:sz w:val="20"/>
                <w:szCs w:val="20"/>
              </w:rPr>
            </w:pPr>
            <w:r w:rsidRPr="009E6061">
              <w:rPr>
                <w:rFonts w:ascii="Arial" w:hAnsi="Arial" w:cs="Arial"/>
                <w:sz w:val="20"/>
                <w:szCs w:val="20"/>
              </w:rPr>
              <w:t>Telefon: +49-2405-4526720</w:t>
            </w:r>
          </w:p>
          <w:p w:rsidR="00B70D77" w:rsidRPr="009E6061" w:rsidRDefault="0086622C" w:rsidP="00727E24">
            <w:pPr>
              <w:pStyle w:val="Standard1"/>
              <w:snapToGrid w:val="0"/>
              <w:spacing w:line="276" w:lineRule="auto"/>
              <w:rPr>
                <w:rFonts w:ascii="Arial" w:hAnsi="Arial" w:cs="Arial"/>
                <w:sz w:val="20"/>
                <w:szCs w:val="20"/>
              </w:rPr>
            </w:pPr>
            <w:hyperlink r:id="rId19" w:history="1">
              <w:r w:rsidR="00B70D77" w:rsidRPr="009E6061">
                <w:rPr>
                  <w:rStyle w:val="Hyperlink"/>
                  <w:rFonts w:ascii="Arial" w:hAnsi="Arial" w:cs="Arial"/>
                  <w:sz w:val="20"/>
                  <w:szCs w:val="20"/>
                </w:rPr>
                <w:t>info@sams-network.com</w:t>
              </w:r>
            </w:hyperlink>
            <w:r w:rsidR="00B70D77" w:rsidRPr="009E6061">
              <w:rPr>
                <w:rFonts w:ascii="Arial" w:hAnsi="Arial" w:cs="Arial"/>
                <w:sz w:val="20"/>
                <w:szCs w:val="20"/>
              </w:rPr>
              <w:t xml:space="preserve"> </w:t>
            </w:r>
          </w:p>
          <w:p w:rsidR="00B70D77" w:rsidRPr="009E6061" w:rsidRDefault="0086622C" w:rsidP="00727E24">
            <w:pPr>
              <w:pStyle w:val="Standard1"/>
              <w:snapToGrid w:val="0"/>
              <w:spacing w:line="276" w:lineRule="auto"/>
              <w:rPr>
                <w:rFonts w:ascii="Arial" w:hAnsi="Arial" w:cs="Arial"/>
                <w:b/>
                <w:sz w:val="20"/>
                <w:szCs w:val="20"/>
                <w:u w:val="single"/>
              </w:rPr>
            </w:pPr>
            <w:hyperlink r:id="rId20" w:history="1">
              <w:r w:rsidR="00B70D77" w:rsidRPr="009E6061">
                <w:rPr>
                  <w:rStyle w:val="Hyperlink"/>
                  <w:rFonts w:ascii="Arial" w:hAnsi="Arial" w:cs="Arial"/>
                  <w:sz w:val="20"/>
                  <w:szCs w:val="20"/>
                </w:rPr>
                <w:t>www.sams-network.com</w:t>
              </w:r>
            </w:hyperlink>
          </w:p>
        </w:tc>
      </w:tr>
    </w:tbl>
    <w:p w:rsidR="009C76DA" w:rsidRPr="009E6061" w:rsidRDefault="009C76DA" w:rsidP="009C76DA">
      <w:pPr>
        <w:pStyle w:val="Standard1"/>
        <w:rPr>
          <w:rFonts w:ascii="Arial" w:hAnsi="Arial" w:cs="Arial"/>
          <w:sz w:val="16"/>
          <w:szCs w:val="16"/>
        </w:rPr>
      </w:pPr>
    </w:p>
    <w:p w:rsidR="00B70D77" w:rsidRPr="009E6061" w:rsidRDefault="00B70D77" w:rsidP="009C76DA">
      <w:pPr>
        <w:pStyle w:val="Standard1"/>
        <w:rPr>
          <w:rFonts w:ascii="Arial" w:hAnsi="Arial" w:cs="Arial"/>
          <w:sz w:val="16"/>
          <w:szCs w:val="16"/>
        </w:rPr>
      </w:pPr>
    </w:p>
    <w:p w:rsidR="00B70D77" w:rsidRPr="009E6061" w:rsidRDefault="00B70D77" w:rsidP="00B70D77">
      <w:pPr>
        <w:pStyle w:val="Standard1"/>
        <w:rPr>
          <w:rFonts w:ascii="Arial" w:hAnsi="Arial" w:cs="Arial"/>
          <w:sz w:val="16"/>
          <w:szCs w:val="16"/>
        </w:rPr>
      </w:pPr>
      <w:r w:rsidRPr="009E6061">
        <w:rPr>
          <w:rFonts w:ascii="Arial" w:eastAsia="Times New Roman" w:hAnsi="Arial" w:cs="Arial"/>
          <w:sz w:val="16"/>
          <w:szCs w:val="16"/>
        </w:rPr>
        <w:t>Text und Foto verfügbar</w:t>
      </w:r>
      <w:r w:rsidRPr="009E6061">
        <w:rPr>
          <w:rFonts w:ascii="Arial" w:hAnsi="Arial" w:cs="Arial"/>
          <w:iCs/>
          <w:color w:val="000000"/>
          <w:sz w:val="16"/>
          <w:szCs w:val="16"/>
        </w:rPr>
        <w:t xml:space="preserve">: </w:t>
      </w:r>
      <w:hyperlink r:id="rId21" w:history="1">
        <w:r w:rsidRPr="009E6061">
          <w:rPr>
            <w:rStyle w:val="Hyperlink"/>
            <w:rFonts w:ascii="Arial" w:hAnsi="Arial" w:cs="Arial"/>
            <w:sz w:val="16"/>
            <w:szCs w:val="16"/>
          </w:rPr>
          <w:t>https://www.congatec.com/de/congatec/pressemitteilungen/</w:t>
        </w:r>
      </w:hyperlink>
    </w:p>
    <w:p w:rsidR="00C9059E" w:rsidRPr="009E6061" w:rsidRDefault="00C9059E" w:rsidP="00B70D77">
      <w:pPr>
        <w:pStyle w:val="Standard1"/>
        <w:rPr>
          <w:rFonts w:ascii="Arial" w:hAnsi="Arial" w:cs="Arial"/>
          <w:i/>
          <w:iCs/>
          <w:sz w:val="16"/>
          <w:szCs w:val="16"/>
        </w:rPr>
      </w:pPr>
    </w:p>
    <w:p w:rsidR="003B3EF8" w:rsidRPr="009E6061" w:rsidRDefault="00C9059E">
      <w:pPr>
        <w:spacing w:line="240" w:lineRule="auto"/>
        <w:rPr>
          <w:rFonts w:eastAsia="Arial" w:cs="Arial"/>
          <w:i/>
          <w:iCs/>
          <w:sz w:val="16"/>
          <w:szCs w:val="16"/>
        </w:rPr>
      </w:pPr>
      <w:r w:rsidRPr="009E6061">
        <w:rPr>
          <w:rFonts w:eastAsia="Arial" w:cs="Arial"/>
          <w:i/>
          <w:iCs/>
          <w:sz w:val="16"/>
          <w:szCs w:val="16"/>
        </w:rPr>
        <w:t xml:space="preserve">Intel, das Intel Logo und andere Intel Marken sind </w:t>
      </w:r>
      <w:r w:rsidRPr="009E6061">
        <w:rPr>
          <w:rFonts w:cs="Arial"/>
          <w:i/>
          <w:iCs/>
          <w:sz w:val="16"/>
          <w:szCs w:val="16"/>
        </w:rPr>
        <w:t xml:space="preserve">Handelsmarken der </w:t>
      </w:r>
      <w:r w:rsidRPr="009E6061">
        <w:rPr>
          <w:rFonts w:eastAsia="Arial" w:cs="Arial"/>
          <w:i/>
          <w:iCs/>
          <w:sz w:val="16"/>
          <w:szCs w:val="16"/>
        </w:rPr>
        <w:t>Intel Corporation oder ihrer Tochtergesellschaften</w:t>
      </w:r>
    </w:p>
    <w:p w:rsidR="00C9059E" w:rsidRPr="009E6061" w:rsidRDefault="00C9059E" w:rsidP="00B70D77">
      <w:pPr>
        <w:pStyle w:val="Standard1"/>
        <w:rPr>
          <w:rFonts w:ascii="Arial" w:hAnsi="Arial" w:cs="Arial"/>
          <w:i/>
          <w:iCs/>
          <w:sz w:val="16"/>
          <w:szCs w:val="16"/>
        </w:rPr>
      </w:pPr>
    </w:p>
    <w:p w:rsidR="004108BD" w:rsidRPr="009E6061" w:rsidRDefault="004108BD" w:rsidP="003044B3">
      <w:pPr>
        <w:pStyle w:val="Standard1"/>
        <w:rPr>
          <w:rFonts w:ascii="Arial" w:hAnsi="Arial" w:cs="Arial"/>
          <w:sz w:val="16"/>
          <w:szCs w:val="16"/>
          <w:lang w:eastAsia="de-DE"/>
        </w:rPr>
      </w:pPr>
      <w:r w:rsidRPr="009E6061">
        <w:rPr>
          <w:rFonts w:ascii="Arial" w:hAnsi="Arial" w:cs="Arial"/>
          <w:sz w:val="16"/>
          <w:szCs w:val="16"/>
          <w:lang w:eastAsia="de-DE"/>
        </w:rPr>
        <w:t>Alle folgenden Performancewerte basieren auf Intel Messungen vom 25. Mai 2021.</w:t>
      </w:r>
    </w:p>
    <w:p w:rsidR="004108BD" w:rsidRPr="009E6061" w:rsidRDefault="004108BD" w:rsidP="004108BD">
      <w:pPr>
        <w:pStyle w:val="Standard1"/>
        <w:rPr>
          <w:rFonts w:ascii="Arial" w:hAnsi="Arial" w:cs="Arial"/>
          <w:sz w:val="16"/>
          <w:szCs w:val="16"/>
          <w:lang w:eastAsia="de-DE"/>
        </w:rPr>
      </w:pPr>
      <w:r w:rsidRPr="009E6061">
        <w:rPr>
          <w:rFonts w:ascii="Arial" w:hAnsi="Arial" w:cs="Arial"/>
          <w:sz w:val="16"/>
          <w:szCs w:val="16"/>
          <w:lang w:eastAsia="de-DE"/>
        </w:rPr>
        <w:t>Pr</w:t>
      </w:r>
      <w:r w:rsidR="00CA0112">
        <w:rPr>
          <w:rFonts w:ascii="Arial" w:hAnsi="Arial" w:cs="Arial"/>
          <w:sz w:val="16"/>
          <w:szCs w:val="16"/>
          <w:lang w:eastAsia="de-DE"/>
        </w:rPr>
        <w:t>o</w:t>
      </w:r>
      <w:r w:rsidRPr="009E6061">
        <w:rPr>
          <w:rFonts w:ascii="Arial" w:hAnsi="Arial" w:cs="Arial"/>
          <w:sz w:val="16"/>
          <w:szCs w:val="16"/>
          <w:lang w:eastAsia="de-DE"/>
        </w:rPr>
        <w:t xml:space="preserve">zessor: Intel Core i7-11850HE (TGL-H) PL1=45W TDP, 8C16T Turbo bis zu 4,7GHz; Grafik: Intel Graphics Gen 12 </w:t>
      </w:r>
      <w:proofErr w:type="spellStart"/>
      <w:r w:rsidRPr="009E6061">
        <w:rPr>
          <w:rFonts w:ascii="Arial" w:hAnsi="Arial" w:cs="Arial"/>
          <w:sz w:val="16"/>
          <w:szCs w:val="16"/>
          <w:lang w:eastAsia="de-DE"/>
        </w:rPr>
        <w:t>gfx</w:t>
      </w:r>
      <w:proofErr w:type="spellEnd"/>
      <w:r w:rsidRPr="009E6061">
        <w:rPr>
          <w:rFonts w:ascii="Arial" w:hAnsi="Arial" w:cs="Arial"/>
          <w:sz w:val="16"/>
          <w:szCs w:val="16"/>
          <w:lang w:eastAsia="de-DE"/>
        </w:rPr>
        <w:t xml:space="preserve">; Speicher: 32GB DDR4-3200; Festplattenspeicher: Intel SSD 545S (512GB); OS: Windows* 10 Pro 20H2; Bios: TGLSFWI1.R00.4151.A01.2104060640 (Release Datum: 04/06/2021); </w:t>
      </w:r>
      <w:proofErr w:type="spellStart"/>
      <w:r w:rsidRPr="009E6061">
        <w:rPr>
          <w:rFonts w:ascii="Arial" w:hAnsi="Arial" w:cs="Arial"/>
          <w:sz w:val="16"/>
          <w:szCs w:val="16"/>
          <w:lang w:eastAsia="de-DE"/>
        </w:rPr>
        <w:t>CPUz</w:t>
      </w:r>
      <w:proofErr w:type="spellEnd"/>
      <w:r w:rsidRPr="009E6061">
        <w:rPr>
          <w:rFonts w:ascii="Arial" w:hAnsi="Arial" w:cs="Arial"/>
          <w:sz w:val="16"/>
          <w:szCs w:val="16"/>
          <w:lang w:eastAsia="de-DE"/>
        </w:rPr>
        <w:t xml:space="preserve"> </w:t>
      </w:r>
      <w:proofErr w:type="spellStart"/>
      <w:r w:rsidRPr="009E6061">
        <w:rPr>
          <w:rFonts w:ascii="Arial" w:hAnsi="Arial" w:cs="Arial"/>
          <w:sz w:val="16"/>
          <w:szCs w:val="16"/>
          <w:lang w:eastAsia="de-DE"/>
        </w:rPr>
        <w:t>Microcode</w:t>
      </w:r>
      <w:proofErr w:type="spellEnd"/>
      <w:r w:rsidRPr="009E6061">
        <w:rPr>
          <w:rFonts w:ascii="Arial" w:hAnsi="Arial" w:cs="Arial"/>
          <w:sz w:val="16"/>
          <w:szCs w:val="16"/>
          <w:lang w:eastAsia="de-DE"/>
        </w:rPr>
        <w:t xml:space="preserve">: 28h; Prozessor: Intel Core i7-9850HE (CFL-H) PL1=45W TDP, 4C8T Turbo bis zu 4,4GHz; Grafik: Intel Graphics Gen 9 </w:t>
      </w:r>
      <w:proofErr w:type="spellStart"/>
      <w:r w:rsidRPr="009E6061">
        <w:rPr>
          <w:rFonts w:ascii="Arial" w:hAnsi="Arial" w:cs="Arial"/>
          <w:sz w:val="16"/>
          <w:szCs w:val="16"/>
          <w:lang w:eastAsia="de-DE"/>
        </w:rPr>
        <w:t>gfx</w:t>
      </w:r>
      <w:proofErr w:type="spellEnd"/>
      <w:r w:rsidRPr="009E6061">
        <w:rPr>
          <w:rFonts w:ascii="Arial" w:hAnsi="Arial" w:cs="Arial"/>
          <w:sz w:val="16"/>
          <w:szCs w:val="16"/>
          <w:lang w:eastAsia="de-DE"/>
        </w:rPr>
        <w:t xml:space="preserve">; Arbeitsspeicher: 32GB DDR4-2666; Festplattenspeicher: Intel SSD 545S (512GB); OS: Windows* 10 Pro 20H2; Bios: CNLSFWR1.R00.X216.B01.2006110406 (Release Date: 06/11/2020); </w:t>
      </w:r>
      <w:proofErr w:type="spellStart"/>
      <w:r w:rsidRPr="009E6061">
        <w:rPr>
          <w:rFonts w:ascii="Arial" w:hAnsi="Arial" w:cs="Arial"/>
          <w:sz w:val="16"/>
          <w:szCs w:val="16"/>
          <w:lang w:eastAsia="de-DE"/>
        </w:rPr>
        <w:t>CPUz</w:t>
      </w:r>
      <w:proofErr w:type="spellEnd"/>
      <w:r w:rsidRPr="009E6061">
        <w:rPr>
          <w:rFonts w:ascii="Arial" w:hAnsi="Arial" w:cs="Arial"/>
          <w:sz w:val="16"/>
          <w:szCs w:val="16"/>
          <w:lang w:eastAsia="de-DE"/>
        </w:rPr>
        <w:t xml:space="preserve"> </w:t>
      </w:r>
      <w:proofErr w:type="spellStart"/>
      <w:r w:rsidRPr="009E6061">
        <w:rPr>
          <w:rFonts w:ascii="Arial" w:hAnsi="Arial" w:cs="Arial"/>
          <w:sz w:val="16"/>
          <w:szCs w:val="16"/>
          <w:lang w:eastAsia="de-DE"/>
        </w:rPr>
        <w:t>Microcode</w:t>
      </w:r>
      <w:proofErr w:type="spellEnd"/>
      <w:r w:rsidRPr="009E6061">
        <w:rPr>
          <w:rFonts w:ascii="Arial" w:hAnsi="Arial" w:cs="Arial"/>
          <w:sz w:val="16"/>
          <w:szCs w:val="16"/>
          <w:lang w:eastAsia="de-DE"/>
        </w:rPr>
        <w:t>: D6h.</w:t>
      </w:r>
    </w:p>
    <w:p w:rsidR="004108BD" w:rsidRPr="009E6061" w:rsidRDefault="004108BD" w:rsidP="003044B3">
      <w:pPr>
        <w:pStyle w:val="Standard1"/>
        <w:rPr>
          <w:rFonts w:ascii="Arial" w:hAnsi="Arial" w:cs="Arial"/>
          <w:sz w:val="16"/>
          <w:szCs w:val="16"/>
          <w:lang w:eastAsia="de-DE"/>
        </w:rPr>
      </w:pPr>
    </w:p>
    <w:p w:rsidR="004108BD" w:rsidRPr="009E6061" w:rsidRDefault="004108BD" w:rsidP="003044B3">
      <w:pPr>
        <w:pStyle w:val="Standard1"/>
        <w:rPr>
          <w:rFonts w:ascii="Arial" w:hAnsi="Arial" w:cs="Arial"/>
          <w:sz w:val="16"/>
          <w:szCs w:val="16"/>
          <w:lang w:eastAsia="de-DE"/>
        </w:rPr>
      </w:pPr>
    </w:p>
    <w:p w:rsidR="004108BD" w:rsidRPr="009E6061" w:rsidRDefault="008F784B" w:rsidP="004108BD">
      <w:pPr>
        <w:pStyle w:val="Standard1"/>
        <w:rPr>
          <w:rFonts w:ascii="Arial" w:hAnsi="Arial" w:cs="Arial"/>
          <w:sz w:val="16"/>
          <w:szCs w:val="16"/>
          <w:lang w:eastAsia="de-DE"/>
        </w:rPr>
      </w:pPr>
      <w:r w:rsidRPr="009E6061">
        <w:rPr>
          <w:rFonts w:ascii="Arial" w:hAnsi="Arial" w:cs="Arial"/>
          <w:sz w:val="16"/>
          <w:szCs w:val="16"/>
          <w:lang w:eastAsia="de-DE"/>
        </w:rPr>
        <w:t>[</w:t>
      </w:r>
      <w:r w:rsidR="004108BD" w:rsidRPr="009E6061">
        <w:rPr>
          <w:rFonts w:ascii="Arial" w:hAnsi="Arial" w:cs="Arial"/>
          <w:sz w:val="16"/>
          <w:szCs w:val="16"/>
          <w:lang w:eastAsia="de-DE"/>
        </w:rPr>
        <w:t>1] Bis zu 65 % mehr Multi-Thread Performance gen-</w:t>
      </w:r>
      <w:proofErr w:type="spellStart"/>
      <w:r w:rsidR="004108BD" w:rsidRPr="009E6061">
        <w:rPr>
          <w:rFonts w:ascii="Arial" w:hAnsi="Arial" w:cs="Arial"/>
          <w:sz w:val="16"/>
          <w:szCs w:val="16"/>
          <w:lang w:eastAsia="de-DE"/>
        </w:rPr>
        <w:t>over</w:t>
      </w:r>
      <w:proofErr w:type="spellEnd"/>
      <w:r w:rsidR="004108BD" w:rsidRPr="009E6061">
        <w:rPr>
          <w:rFonts w:ascii="Arial" w:hAnsi="Arial" w:cs="Arial"/>
          <w:sz w:val="16"/>
          <w:szCs w:val="16"/>
          <w:lang w:eastAsia="de-DE"/>
        </w:rPr>
        <w:t>-gen, gemessen mit SPECrate2017_int_base (n-</w:t>
      </w:r>
      <w:proofErr w:type="spellStart"/>
      <w:r w:rsidR="004108BD" w:rsidRPr="009E6061">
        <w:rPr>
          <w:rFonts w:ascii="Arial" w:hAnsi="Arial" w:cs="Arial"/>
          <w:sz w:val="16"/>
          <w:szCs w:val="16"/>
          <w:lang w:eastAsia="de-DE"/>
        </w:rPr>
        <w:t>copy</w:t>
      </w:r>
      <w:proofErr w:type="spellEnd"/>
      <w:r w:rsidR="004108BD" w:rsidRPr="009E6061">
        <w:rPr>
          <w:rFonts w:ascii="Arial" w:hAnsi="Arial" w:cs="Arial"/>
          <w:sz w:val="16"/>
          <w:szCs w:val="16"/>
          <w:lang w:eastAsia="de-DE"/>
        </w:rPr>
        <w:t>)IC19_0u4 (</w:t>
      </w:r>
      <w:proofErr w:type="spellStart"/>
      <w:r w:rsidR="004108BD" w:rsidRPr="009E6061">
        <w:rPr>
          <w:rFonts w:ascii="Arial" w:hAnsi="Arial" w:cs="Arial"/>
          <w:sz w:val="16"/>
          <w:szCs w:val="16"/>
          <w:lang w:eastAsia="de-DE"/>
        </w:rPr>
        <w:t>est</w:t>
      </w:r>
      <w:proofErr w:type="spellEnd"/>
      <w:r w:rsidR="004108BD" w:rsidRPr="009E6061">
        <w:rPr>
          <w:rFonts w:ascii="Arial" w:hAnsi="Arial" w:cs="Arial"/>
          <w:sz w:val="16"/>
          <w:szCs w:val="16"/>
          <w:lang w:eastAsia="de-DE"/>
        </w:rPr>
        <w:t>)4</w:t>
      </w:r>
    </w:p>
    <w:p w:rsidR="004108BD" w:rsidRPr="009E6061" w:rsidRDefault="004108BD" w:rsidP="004108BD">
      <w:pPr>
        <w:pStyle w:val="Standard1"/>
        <w:rPr>
          <w:rFonts w:ascii="Arial" w:hAnsi="Arial" w:cs="Arial"/>
          <w:sz w:val="16"/>
          <w:szCs w:val="16"/>
          <w:lang w:eastAsia="de-DE"/>
        </w:rPr>
      </w:pPr>
      <w:r w:rsidRPr="009E6061">
        <w:rPr>
          <w:rFonts w:ascii="Arial" w:hAnsi="Arial" w:cs="Arial"/>
          <w:sz w:val="16"/>
          <w:szCs w:val="16"/>
          <w:lang w:eastAsia="de-DE"/>
        </w:rPr>
        <w:t>[2] Bis zu 32 % mehr Single-Thread-</w:t>
      </w:r>
      <w:proofErr w:type="spellStart"/>
      <w:r w:rsidRPr="009E6061">
        <w:rPr>
          <w:rFonts w:ascii="Arial" w:hAnsi="Arial" w:cs="Arial"/>
          <w:sz w:val="16"/>
          <w:szCs w:val="16"/>
          <w:lang w:eastAsia="de-DE"/>
        </w:rPr>
        <w:t>Perfromance</w:t>
      </w:r>
      <w:proofErr w:type="spellEnd"/>
      <w:r w:rsidRPr="009E6061">
        <w:rPr>
          <w:rFonts w:ascii="Arial" w:hAnsi="Arial" w:cs="Arial"/>
          <w:sz w:val="16"/>
          <w:szCs w:val="16"/>
          <w:lang w:eastAsia="de-DE"/>
        </w:rPr>
        <w:t xml:space="preserve"> gen-</w:t>
      </w:r>
      <w:proofErr w:type="spellStart"/>
      <w:r w:rsidRPr="009E6061">
        <w:rPr>
          <w:rFonts w:ascii="Arial" w:hAnsi="Arial" w:cs="Arial"/>
          <w:sz w:val="16"/>
          <w:szCs w:val="16"/>
          <w:lang w:eastAsia="de-DE"/>
        </w:rPr>
        <w:t>over</w:t>
      </w:r>
      <w:proofErr w:type="spellEnd"/>
      <w:r w:rsidRPr="009E6061">
        <w:rPr>
          <w:rFonts w:ascii="Arial" w:hAnsi="Arial" w:cs="Arial"/>
          <w:sz w:val="16"/>
          <w:szCs w:val="16"/>
          <w:lang w:eastAsia="de-DE"/>
        </w:rPr>
        <w:t>-gen, gemessen mit SPECrate2017_int_base (1-copy)IC19_0u4 (</w:t>
      </w:r>
      <w:proofErr w:type="spellStart"/>
      <w:r w:rsidRPr="009E6061">
        <w:rPr>
          <w:rFonts w:ascii="Arial" w:hAnsi="Arial" w:cs="Arial"/>
          <w:sz w:val="16"/>
          <w:szCs w:val="16"/>
          <w:lang w:eastAsia="de-DE"/>
        </w:rPr>
        <w:t>est</w:t>
      </w:r>
      <w:proofErr w:type="spellEnd"/>
      <w:r w:rsidRPr="009E6061">
        <w:rPr>
          <w:rFonts w:ascii="Arial" w:hAnsi="Arial" w:cs="Arial"/>
          <w:sz w:val="16"/>
          <w:szCs w:val="16"/>
          <w:lang w:eastAsia="de-DE"/>
        </w:rPr>
        <w:t>)</w:t>
      </w:r>
    </w:p>
    <w:p w:rsidR="004108BD" w:rsidRPr="009E6061" w:rsidRDefault="004108BD" w:rsidP="004108BD">
      <w:pPr>
        <w:pStyle w:val="Standard1"/>
        <w:rPr>
          <w:rFonts w:ascii="Arial" w:hAnsi="Arial" w:cs="Arial"/>
          <w:sz w:val="16"/>
          <w:szCs w:val="16"/>
          <w:lang w:eastAsia="de-DE"/>
        </w:rPr>
      </w:pPr>
      <w:r w:rsidRPr="009E6061">
        <w:rPr>
          <w:rFonts w:ascii="Arial" w:hAnsi="Arial" w:cs="Arial"/>
          <w:sz w:val="16"/>
          <w:szCs w:val="16"/>
          <w:lang w:eastAsia="de-DE"/>
        </w:rPr>
        <w:t xml:space="preserve">[3] Bis zu 70 % schnellere Grafik, gemessen mit 3DMark_v2.11 - Win10 v2009 - </w:t>
      </w:r>
      <w:proofErr w:type="spellStart"/>
      <w:r w:rsidRPr="009E6061">
        <w:rPr>
          <w:rFonts w:ascii="Arial" w:hAnsi="Arial" w:cs="Arial"/>
          <w:sz w:val="16"/>
          <w:szCs w:val="16"/>
          <w:lang w:eastAsia="de-DE"/>
        </w:rPr>
        <w:t>Fire</w:t>
      </w:r>
      <w:proofErr w:type="spellEnd"/>
      <w:r w:rsidRPr="009E6061">
        <w:rPr>
          <w:rFonts w:ascii="Arial" w:hAnsi="Arial" w:cs="Arial"/>
          <w:sz w:val="16"/>
          <w:szCs w:val="16"/>
          <w:lang w:eastAsia="de-DE"/>
        </w:rPr>
        <w:t xml:space="preserve"> Strike - Graphics Score.</w:t>
      </w:r>
    </w:p>
    <w:p w:rsidR="004108BD" w:rsidRPr="009E6061" w:rsidRDefault="004108BD" w:rsidP="004108BD">
      <w:pPr>
        <w:pStyle w:val="Standard1"/>
        <w:rPr>
          <w:rFonts w:ascii="Arial" w:hAnsi="Arial" w:cs="Arial"/>
          <w:sz w:val="16"/>
          <w:szCs w:val="16"/>
          <w:lang w:eastAsia="de-DE"/>
        </w:rPr>
      </w:pPr>
    </w:p>
    <w:p w:rsidR="004108BD" w:rsidRPr="00BB78F2" w:rsidRDefault="004108BD" w:rsidP="004108BD">
      <w:pPr>
        <w:pStyle w:val="Standard1"/>
        <w:rPr>
          <w:rFonts w:ascii="Arial" w:hAnsi="Arial" w:cs="Arial"/>
          <w:sz w:val="16"/>
          <w:szCs w:val="16"/>
          <w:lang w:eastAsia="de-DE"/>
        </w:rPr>
      </w:pPr>
      <w:r w:rsidRPr="009E6061">
        <w:rPr>
          <w:rFonts w:ascii="Arial" w:hAnsi="Arial" w:cs="Arial"/>
          <w:sz w:val="16"/>
          <w:szCs w:val="16"/>
          <w:lang w:eastAsia="de-DE"/>
        </w:rPr>
        <w:t xml:space="preserve">Die </w:t>
      </w:r>
      <w:r w:rsidR="007546BE" w:rsidRPr="009E6061">
        <w:rPr>
          <w:rFonts w:ascii="Arial" w:hAnsi="Arial" w:cs="Arial"/>
          <w:sz w:val="16"/>
          <w:szCs w:val="16"/>
          <w:lang w:eastAsia="de-DE"/>
        </w:rPr>
        <w:t xml:space="preserve">Performance </w:t>
      </w:r>
      <w:r w:rsidR="00873FBD" w:rsidRPr="009E6061">
        <w:rPr>
          <w:rFonts w:ascii="Arial" w:hAnsi="Arial" w:cs="Arial"/>
          <w:sz w:val="16"/>
          <w:szCs w:val="16"/>
          <w:lang w:eastAsia="de-DE"/>
        </w:rPr>
        <w:t xml:space="preserve">variiert </w:t>
      </w:r>
      <w:r w:rsidRPr="009E6061">
        <w:rPr>
          <w:rFonts w:ascii="Arial" w:hAnsi="Arial" w:cs="Arial"/>
          <w:sz w:val="16"/>
          <w:szCs w:val="16"/>
          <w:lang w:eastAsia="de-DE"/>
        </w:rPr>
        <w:t xml:space="preserve">je nach </w:t>
      </w:r>
      <w:r w:rsidR="007546BE" w:rsidRPr="009E6061">
        <w:rPr>
          <w:rFonts w:ascii="Arial" w:hAnsi="Arial" w:cs="Arial"/>
          <w:sz w:val="16"/>
          <w:szCs w:val="16"/>
          <w:lang w:eastAsia="de-DE"/>
        </w:rPr>
        <w:t>Anwendung</w:t>
      </w:r>
      <w:r w:rsidRPr="009E6061">
        <w:rPr>
          <w:rFonts w:ascii="Arial" w:hAnsi="Arial" w:cs="Arial"/>
          <w:sz w:val="16"/>
          <w:szCs w:val="16"/>
          <w:lang w:eastAsia="de-DE"/>
        </w:rPr>
        <w:t>, Konfiguration und anderen Faktoren. Erfahren Sie mehr unter www.Intel.com/PerformanceIndex</w:t>
      </w:r>
    </w:p>
    <w:sectPr w:rsidR="004108BD" w:rsidRPr="00BB78F2" w:rsidSect="00B62671">
      <w:headerReference w:type="default" r:id="rId22"/>
      <w:footerReference w:type="default" r:id="rId23"/>
      <w:pgSz w:w="11906" w:h="16838"/>
      <w:pgMar w:top="1247" w:right="1701" w:bottom="1134" w:left="1418" w:header="0"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4D66A84" w15:done="0"/>
  <w15:commentEx w15:paraId="4C8D16C1" w15:done="0"/>
  <w15:commentEx w15:paraId="0733D455" w15:done="0"/>
  <w15:commentEx w15:paraId="49715EC5" w15:done="0"/>
  <w15:commentEx w15:paraId="1140CD6A" w15:done="0"/>
  <w15:commentEx w15:paraId="79AC04F9" w15:done="0"/>
  <w15:commentEx w15:paraId="19F2E638" w15:done="0"/>
  <w15:commentEx w15:paraId="14029BB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AB7BB" w16cex:dateUtc="2021-07-27T14:50:00Z"/>
  <w16cex:commentExtensible w16cex:durableId="24AAB96C" w16cex:dateUtc="2021-07-27T14:57:00Z"/>
  <w16cex:commentExtensible w16cex:durableId="24AABDE3" w16cex:dateUtc="2021-07-27T15:16:00Z"/>
  <w16cex:commentExtensible w16cex:durableId="24AAC028" w16cex:dateUtc="2021-07-27T15:26:00Z"/>
  <w16cex:commentExtensible w16cex:durableId="24AAC1F1" w16cex:dateUtc="2021-07-27T15:33:00Z"/>
  <w16cex:commentExtensible w16cex:durableId="24AAC2AB" w16cex:dateUtc="2021-07-27T15:36:00Z"/>
  <w16cex:commentExtensible w16cex:durableId="24AAC390" w16cex:dateUtc="2021-07-27T15:40:00Z"/>
  <w16cex:commentExtensible w16cex:durableId="24AAC43F" w16cex:dateUtc="2021-07-27T15: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4D66A84" w16cid:durableId="24AAB7BB"/>
  <w16cid:commentId w16cid:paraId="4C8D16C1" w16cid:durableId="24AAB96C"/>
  <w16cid:commentId w16cid:paraId="0733D455" w16cid:durableId="24AABDE3"/>
  <w16cid:commentId w16cid:paraId="49715EC5" w16cid:durableId="24AAC028"/>
  <w16cid:commentId w16cid:paraId="1140CD6A" w16cid:durableId="24AAC1F1"/>
  <w16cid:commentId w16cid:paraId="79AC04F9" w16cid:durableId="24AAC2AB"/>
  <w16cid:commentId w16cid:paraId="19F2E638" w16cid:durableId="24AAC390"/>
  <w16cid:commentId w16cid:paraId="14029BB6" w16cid:durableId="24AAC43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EF8" w:rsidRDefault="003B3EF8" w:rsidP="00D97483">
      <w:r>
        <w:separator/>
      </w:r>
    </w:p>
  </w:endnote>
  <w:endnote w:type="continuationSeparator" w:id="0">
    <w:p w:rsidR="003B3EF8" w:rsidRDefault="003B3EF8" w:rsidP="00D974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EF8" w:rsidRDefault="003B3EF8" w:rsidP="00D07129">
    <w:pPr>
      <w:pStyle w:val="Standard1"/>
      <w:ind w:right="283"/>
      <w:rPr>
        <w:rFonts w:ascii="Arial" w:hAnsi="Arial" w:cs="Arial"/>
        <w:b/>
        <w:bCs/>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EF8" w:rsidRDefault="003B3EF8" w:rsidP="00D97483">
      <w:r>
        <w:separator/>
      </w:r>
    </w:p>
  </w:footnote>
  <w:footnote w:type="continuationSeparator" w:id="0">
    <w:p w:rsidR="003B3EF8" w:rsidRDefault="003B3EF8" w:rsidP="00D974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EF8" w:rsidRDefault="003B3EF8" w:rsidP="00560BD7">
    <w:pPr>
      <w:pStyle w:val="Pressemitteilung"/>
      <w:spacing w:before="0" w:after="0" w:line="240" w:lineRule="auto"/>
      <w:jc w:val="right"/>
      <w:rPr>
        <w:rFonts w:cs="Arial"/>
        <w:sz w:val="20"/>
      </w:rPr>
    </w:pPr>
  </w:p>
  <w:p w:rsidR="003B3EF8" w:rsidRDefault="003B3EF8" w:rsidP="00560BD7">
    <w:pPr>
      <w:pStyle w:val="Pressemitteilung"/>
      <w:spacing w:before="0" w:after="0" w:line="240" w:lineRule="auto"/>
      <w:jc w:val="right"/>
      <w:rPr>
        <w:rFonts w:cs="Arial"/>
        <w:sz w:val="20"/>
      </w:rPr>
    </w:pPr>
  </w:p>
  <w:p w:rsidR="003B3EF8" w:rsidRDefault="003B3EF8" w:rsidP="00560BD7">
    <w:pPr>
      <w:pStyle w:val="Pressemitteilung"/>
      <w:spacing w:before="0" w:after="0" w:line="240" w:lineRule="auto"/>
      <w:jc w:val="right"/>
      <w:rPr>
        <w:rFonts w:cs="Arial"/>
        <w:sz w:val="20"/>
      </w:rPr>
    </w:pPr>
  </w:p>
  <w:p w:rsidR="003B3EF8" w:rsidRDefault="003B3EF8" w:rsidP="00560BD7">
    <w:pPr>
      <w:pStyle w:val="Pressemitteilung"/>
      <w:spacing w:before="0" w:after="0" w:line="240" w:lineRule="auto"/>
      <w:jc w:val="right"/>
      <w:rPr>
        <w:rFonts w:cs="Arial"/>
        <w:sz w:val="20"/>
      </w:rPr>
    </w:pPr>
  </w:p>
  <w:p w:rsidR="003B3EF8" w:rsidRDefault="003B3EF8" w:rsidP="00560BD7">
    <w:pPr>
      <w:pStyle w:val="Pressemitteilung"/>
      <w:spacing w:before="0" w:after="0" w:line="240" w:lineRule="auto"/>
      <w:jc w:val="right"/>
      <w:rPr>
        <w:rFonts w:cs="Arial"/>
        <w:sz w:val="20"/>
      </w:rPr>
    </w:pPr>
  </w:p>
  <w:p w:rsidR="003B3EF8" w:rsidRDefault="003B3EF8" w:rsidP="00560BD7">
    <w:pPr>
      <w:pStyle w:val="Pressemitteilung"/>
      <w:spacing w:before="0" w:after="0" w:line="240" w:lineRule="auto"/>
      <w:jc w:val="right"/>
      <w:rPr>
        <w:rFonts w:cs="Arial"/>
        <w:sz w:val="20"/>
      </w:rPr>
    </w:pPr>
  </w:p>
  <w:p w:rsidR="003B3EF8" w:rsidRDefault="003B3EF8" w:rsidP="00560BD7">
    <w:pPr>
      <w:pStyle w:val="Pressemitteilung"/>
      <w:spacing w:before="0" w:after="0" w:line="240" w:lineRule="auto"/>
      <w:jc w:val="right"/>
      <w:rPr>
        <w:rFonts w:cs="Arial"/>
        <w:sz w:val="20"/>
      </w:rPr>
    </w:pPr>
  </w:p>
  <w:p w:rsidR="003B3EF8" w:rsidRDefault="003B3EF8" w:rsidP="00560BD7">
    <w:pPr>
      <w:pStyle w:val="Pressemitteilung"/>
      <w:spacing w:before="0" w:after="0" w:line="240" w:lineRule="auto"/>
      <w:jc w:val="right"/>
      <w:rPr>
        <w:rFonts w:cs="Arial"/>
        <w:sz w:val="20"/>
      </w:rPr>
    </w:pPr>
  </w:p>
  <w:p w:rsidR="003B3EF8" w:rsidRDefault="003B3EF8" w:rsidP="00560BD7">
    <w:pPr>
      <w:pStyle w:val="Pressemitteilung"/>
      <w:spacing w:before="0" w:after="0" w:line="240" w:lineRule="auto"/>
      <w:jc w:val="right"/>
      <w:rPr>
        <w:rFonts w:cs="Arial"/>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C6494"/>
    <w:multiLevelType w:val="multilevel"/>
    <w:tmpl w:val="80B41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CB05D11"/>
    <w:multiLevelType w:val="hybridMultilevel"/>
    <w:tmpl w:val="B6EABC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94063E4"/>
    <w:multiLevelType w:val="hybridMultilevel"/>
    <w:tmpl w:val="D374C43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1"/>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got Saller">
    <w15:presenceInfo w15:providerId="AD" w15:userId="S::Margot.Saller@congatec.com::0dbaea1f-8fcd-4d14-97e3-5a9f3a6fd55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20"/>
  <w:displayHorizontalDrawingGridEvery w:val="2"/>
  <w:characterSpacingControl w:val="doNotCompress"/>
  <w:hdrShapeDefaults>
    <o:shapedefaults v:ext="edit" spidmax="59393"/>
  </w:hdrShapeDefaults>
  <w:footnotePr>
    <w:footnote w:id="-1"/>
    <w:footnote w:id="0"/>
  </w:footnotePr>
  <w:endnotePr>
    <w:endnote w:id="-1"/>
    <w:endnote w:id="0"/>
  </w:endnotePr>
  <w:compat/>
  <w:rsids>
    <w:rsidRoot w:val="00D108AC"/>
    <w:rsid w:val="00003FA7"/>
    <w:rsid w:val="00004C7C"/>
    <w:rsid w:val="00006677"/>
    <w:rsid w:val="00006D58"/>
    <w:rsid w:val="00010369"/>
    <w:rsid w:val="00010745"/>
    <w:rsid w:val="00013BD7"/>
    <w:rsid w:val="00020520"/>
    <w:rsid w:val="00021457"/>
    <w:rsid w:val="00023AFF"/>
    <w:rsid w:val="00027983"/>
    <w:rsid w:val="000355AD"/>
    <w:rsid w:val="00035738"/>
    <w:rsid w:val="00042600"/>
    <w:rsid w:val="00043787"/>
    <w:rsid w:val="00045E58"/>
    <w:rsid w:val="00047E06"/>
    <w:rsid w:val="00050C80"/>
    <w:rsid w:val="00050DF3"/>
    <w:rsid w:val="000553FB"/>
    <w:rsid w:val="0006483E"/>
    <w:rsid w:val="00070E19"/>
    <w:rsid w:val="00074F95"/>
    <w:rsid w:val="000751E5"/>
    <w:rsid w:val="00086C00"/>
    <w:rsid w:val="0009529F"/>
    <w:rsid w:val="00096758"/>
    <w:rsid w:val="0009734E"/>
    <w:rsid w:val="000A1392"/>
    <w:rsid w:val="000A30F4"/>
    <w:rsid w:val="000A394C"/>
    <w:rsid w:val="000A4662"/>
    <w:rsid w:val="000A4B1D"/>
    <w:rsid w:val="000B1F16"/>
    <w:rsid w:val="000B53F9"/>
    <w:rsid w:val="000B5D12"/>
    <w:rsid w:val="000B6F0B"/>
    <w:rsid w:val="000C0962"/>
    <w:rsid w:val="000C2EED"/>
    <w:rsid w:val="000D0DB1"/>
    <w:rsid w:val="000D16E1"/>
    <w:rsid w:val="000D66D4"/>
    <w:rsid w:val="000D68BA"/>
    <w:rsid w:val="000E2307"/>
    <w:rsid w:val="000E395C"/>
    <w:rsid w:val="000E736A"/>
    <w:rsid w:val="000F15EB"/>
    <w:rsid w:val="000F34E8"/>
    <w:rsid w:val="00100CE2"/>
    <w:rsid w:val="00101DF6"/>
    <w:rsid w:val="00105BFE"/>
    <w:rsid w:val="0011134D"/>
    <w:rsid w:val="00123D77"/>
    <w:rsid w:val="00130B67"/>
    <w:rsid w:val="00132DD8"/>
    <w:rsid w:val="00135EBC"/>
    <w:rsid w:val="00136E20"/>
    <w:rsid w:val="00141EB0"/>
    <w:rsid w:val="00143FFB"/>
    <w:rsid w:val="0014653E"/>
    <w:rsid w:val="0014730F"/>
    <w:rsid w:val="00153519"/>
    <w:rsid w:val="00157343"/>
    <w:rsid w:val="0017098A"/>
    <w:rsid w:val="001755F5"/>
    <w:rsid w:val="00175EB3"/>
    <w:rsid w:val="00181222"/>
    <w:rsid w:val="00184D6F"/>
    <w:rsid w:val="001854B5"/>
    <w:rsid w:val="00187AFE"/>
    <w:rsid w:val="00191F41"/>
    <w:rsid w:val="00194446"/>
    <w:rsid w:val="001979BE"/>
    <w:rsid w:val="001A277C"/>
    <w:rsid w:val="001A4533"/>
    <w:rsid w:val="001B0700"/>
    <w:rsid w:val="001B6B34"/>
    <w:rsid w:val="001C0038"/>
    <w:rsid w:val="001C1286"/>
    <w:rsid w:val="001C5BA9"/>
    <w:rsid w:val="001C7265"/>
    <w:rsid w:val="001D055C"/>
    <w:rsid w:val="001E2E5F"/>
    <w:rsid w:val="001E3D01"/>
    <w:rsid w:val="001E4FB1"/>
    <w:rsid w:val="001E7371"/>
    <w:rsid w:val="001F06BC"/>
    <w:rsid w:val="002065F2"/>
    <w:rsid w:val="00207BE4"/>
    <w:rsid w:val="00212286"/>
    <w:rsid w:val="00220CD7"/>
    <w:rsid w:val="00223722"/>
    <w:rsid w:val="00230509"/>
    <w:rsid w:val="00231F74"/>
    <w:rsid w:val="00234019"/>
    <w:rsid w:val="002368AC"/>
    <w:rsid w:val="002376DB"/>
    <w:rsid w:val="002571A3"/>
    <w:rsid w:val="0025796B"/>
    <w:rsid w:val="002579C2"/>
    <w:rsid w:val="00265C83"/>
    <w:rsid w:val="00270BE9"/>
    <w:rsid w:val="00271C0B"/>
    <w:rsid w:val="00283FC2"/>
    <w:rsid w:val="00286CC1"/>
    <w:rsid w:val="002872D2"/>
    <w:rsid w:val="00292D50"/>
    <w:rsid w:val="0029792A"/>
    <w:rsid w:val="00297A5C"/>
    <w:rsid w:val="002A1662"/>
    <w:rsid w:val="002A4AF9"/>
    <w:rsid w:val="002A7A02"/>
    <w:rsid w:val="002B0C1C"/>
    <w:rsid w:val="002B14DE"/>
    <w:rsid w:val="002B4B21"/>
    <w:rsid w:val="002B5DD9"/>
    <w:rsid w:val="002C28DA"/>
    <w:rsid w:val="002C6553"/>
    <w:rsid w:val="002C6A1D"/>
    <w:rsid w:val="002D3F17"/>
    <w:rsid w:val="002D56A3"/>
    <w:rsid w:val="002E074E"/>
    <w:rsid w:val="002E333A"/>
    <w:rsid w:val="002E41A6"/>
    <w:rsid w:val="002F035E"/>
    <w:rsid w:val="002F066A"/>
    <w:rsid w:val="002F16A9"/>
    <w:rsid w:val="002F1A60"/>
    <w:rsid w:val="002F2955"/>
    <w:rsid w:val="002F6466"/>
    <w:rsid w:val="00300096"/>
    <w:rsid w:val="003044B3"/>
    <w:rsid w:val="00307FD1"/>
    <w:rsid w:val="00311214"/>
    <w:rsid w:val="00316678"/>
    <w:rsid w:val="00317A25"/>
    <w:rsid w:val="00324A6A"/>
    <w:rsid w:val="00331264"/>
    <w:rsid w:val="0033387F"/>
    <w:rsid w:val="00333EB3"/>
    <w:rsid w:val="00334450"/>
    <w:rsid w:val="0033610A"/>
    <w:rsid w:val="00336657"/>
    <w:rsid w:val="00337A59"/>
    <w:rsid w:val="0034162E"/>
    <w:rsid w:val="0034266E"/>
    <w:rsid w:val="003500D9"/>
    <w:rsid w:val="00353C44"/>
    <w:rsid w:val="0035632F"/>
    <w:rsid w:val="00360338"/>
    <w:rsid w:val="00361541"/>
    <w:rsid w:val="003674FC"/>
    <w:rsid w:val="00371CDB"/>
    <w:rsid w:val="00381183"/>
    <w:rsid w:val="003839C2"/>
    <w:rsid w:val="003853EC"/>
    <w:rsid w:val="00385A11"/>
    <w:rsid w:val="00386E85"/>
    <w:rsid w:val="00394EEA"/>
    <w:rsid w:val="003A0171"/>
    <w:rsid w:val="003A2CC1"/>
    <w:rsid w:val="003A7091"/>
    <w:rsid w:val="003B002F"/>
    <w:rsid w:val="003B3EF8"/>
    <w:rsid w:val="003B7234"/>
    <w:rsid w:val="003B7808"/>
    <w:rsid w:val="003C26F9"/>
    <w:rsid w:val="003C513C"/>
    <w:rsid w:val="003C7299"/>
    <w:rsid w:val="003D0210"/>
    <w:rsid w:val="003D4675"/>
    <w:rsid w:val="003D4735"/>
    <w:rsid w:val="003D5ED4"/>
    <w:rsid w:val="003E397A"/>
    <w:rsid w:val="003E6365"/>
    <w:rsid w:val="003E6413"/>
    <w:rsid w:val="003E64B3"/>
    <w:rsid w:val="003F3269"/>
    <w:rsid w:val="003F62FC"/>
    <w:rsid w:val="004108BD"/>
    <w:rsid w:val="00413FB9"/>
    <w:rsid w:val="00423DF5"/>
    <w:rsid w:val="00431604"/>
    <w:rsid w:val="00431F25"/>
    <w:rsid w:val="00443C7F"/>
    <w:rsid w:val="00446472"/>
    <w:rsid w:val="004479A8"/>
    <w:rsid w:val="00450C5C"/>
    <w:rsid w:val="00451C75"/>
    <w:rsid w:val="00451E34"/>
    <w:rsid w:val="00455A76"/>
    <w:rsid w:val="00462316"/>
    <w:rsid w:val="00466A57"/>
    <w:rsid w:val="00475771"/>
    <w:rsid w:val="00476500"/>
    <w:rsid w:val="00480CD4"/>
    <w:rsid w:val="00483D95"/>
    <w:rsid w:val="004841F7"/>
    <w:rsid w:val="0048544A"/>
    <w:rsid w:val="00490E6A"/>
    <w:rsid w:val="004930EB"/>
    <w:rsid w:val="004A2EEC"/>
    <w:rsid w:val="004A343B"/>
    <w:rsid w:val="004A6525"/>
    <w:rsid w:val="004B1541"/>
    <w:rsid w:val="004B4B85"/>
    <w:rsid w:val="004C518D"/>
    <w:rsid w:val="004D2177"/>
    <w:rsid w:val="004D30AA"/>
    <w:rsid w:val="004D3BA0"/>
    <w:rsid w:val="004D7F6A"/>
    <w:rsid w:val="004E2E18"/>
    <w:rsid w:val="004F08CB"/>
    <w:rsid w:val="004F62F7"/>
    <w:rsid w:val="00514674"/>
    <w:rsid w:val="005168E6"/>
    <w:rsid w:val="00527922"/>
    <w:rsid w:val="00527EA4"/>
    <w:rsid w:val="00532A01"/>
    <w:rsid w:val="00535397"/>
    <w:rsid w:val="005368EB"/>
    <w:rsid w:val="005502A5"/>
    <w:rsid w:val="0055046D"/>
    <w:rsid w:val="0055155D"/>
    <w:rsid w:val="0055486F"/>
    <w:rsid w:val="0055706B"/>
    <w:rsid w:val="00560BD7"/>
    <w:rsid w:val="00567070"/>
    <w:rsid w:val="005671A9"/>
    <w:rsid w:val="005674E1"/>
    <w:rsid w:val="005746E0"/>
    <w:rsid w:val="0058053F"/>
    <w:rsid w:val="00586B7C"/>
    <w:rsid w:val="005876A1"/>
    <w:rsid w:val="005905AA"/>
    <w:rsid w:val="005940D4"/>
    <w:rsid w:val="005A1F25"/>
    <w:rsid w:val="005A656D"/>
    <w:rsid w:val="005A6B09"/>
    <w:rsid w:val="005B031E"/>
    <w:rsid w:val="005B049C"/>
    <w:rsid w:val="005B4653"/>
    <w:rsid w:val="005C35E2"/>
    <w:rsid w:val="005C585A"/>
    <w:rsid w:val="005C6F13"/>
    <w:rsid w:val="005D2D52"/>
    <w:rsid w:val="005E03EB"/>
    <w:rsid w:val="005E2474"/>
    <w:rsid w:val="005E401C"/>
    <w:rsid w:val="005E5203"/>
    <w:rsid w:val="005F08FF"/>
    <w:rsid w:val="005F1760"/>
    <w:rsid w:val="005F2D01"/>
    <w:rsid w:val="005F433C"/>
    <w:rsid w:val="005F7CEF"/>
    <w:rsid w:val="00600860"/>
    <w:rsid w:val="006061F7"/>
    <w:rsid w:val="00606A72"/>
    <w:rsid w:val="006142D4"/>
    <w:rsid w:val="00623BD6"/>
    <w:rsid w:val="00625E49"/>
    <w:rsid w:val="006269A4"/>
    <w:rsid w:val="00627B30"/>
    <w:rsid w:val="00630751"/>
    <w:rsid w:val="00635478"/>
    <w:rsid w:val="00640D57"/>
    <w:rsid w:val="00640FFB"/>
    <w:rsid w:val="006422FA"/>
    <w:rsid w:val="00643CD2"/>
    <w:rsid w:val="0064417B"/>
    <w:rsid w:val="00650D54"/>
    <w:rsid w:val="0065545E"/>
    <w:rsid w:val="006578A1"/>
    <w:rsid w:val="00662AB5"/>
    <w:rsid w:val="00664028"/>
    <w:rsid w:val="00667B3E"/>
    <w:rsid w:val="006714EF"/>
    <w:rsid w:val="0067240C"/>
    <w:rsid w:val="00673527"/>
    <w:rsid w:val="00690ECD"/>
    <w:rsid w:val="0069359A"/>
    <w:rsid w:val="006A1238"/>
    <w:rsid w:val="006A1254"/>
    <w:rsid w:val="006A3CB0"/>
    <w:rsid w:val="006A6542"/>
    <w:rsid w:val="006B061E"/>
    <w:rsid w:val="006B0B8B"/>
    <w:rsid w:val="006B0EE9"/>
    <w:rsid w:val="006C3B8A"/>
    <w:rsid w:val="006C45B4"/>
    <w:rsid w:val="006D162D"/>
    <w:rsid w:val="006E3A49"/>
    <w:rsid w:val="006E3B67"/>
    <w:rsid w:val="006E4456"/>
    <w:rsid w:val="006E78FC"/>
    <w:rsid w:val="006E7CDD"/>
    <w:rsid w:val="006F2F40"/>
    <w:rsid w:val="006F35F5"/>
    <w:rsid w:val="006F6952"/>
    <w:rsid w:val="006F715B"/>
    <w:rsid w:val="00703F23"/>
    <w:rsid w:val="00706359"/>
    <w:rsid w:val="00706CDC"/>
    <w:rsid w:val="007074D1"/>
    <w:rsid w:val="00713050"/>
    <w:rsid w:val="00727E24"/>
    <w:rsid w:val="00730753"/>
    <w:rsid w:val="00735FC8"/>
    <w:rsid w:val="007372D4"/>
    <w:rsid w:val="00740CE2"/>
    <w:rsid w:val="00745D08"/>
    <w:rsid w:val="00745E4D"/>
    <w:rsid w:val="00747135"/>
    <w:rsid w:val="00747A2A"/>
    <w:rsid w:val="00751A5C"/>
    <w:rsid w:val="007527B5"/>
    <w:rsid w:val="00753991"/>
    <w:rsid w:val="007546BE"/>
    <w:rsid w:val="007561AD"/>
    <w:rsid w:val="007657DA"/>
    <w:rsid w:val="00765B08"/>
    <w:rsid w:val="00767A44"/>
    <w:rsid w:val="00771AFC"/>
    <w:rsid w:val="00774C0E"/>
    <w:rsid w:val="0077601C"/>
    <w:rsid w:val="00776AE3"/>
    <w:rsid w:val="00784949"/>
    <w:rsid w:val="007852BA"/>
    <w:rsid w:val="0078770A"/>
    <w:rsid w:val="007923DD"/>
    <w:rsid w:val="0079344C"/>
    <w:rsid w:val="00796992"/>
    <w:rsid w:val="007A073A"/>
    <w:rsid w:val="007A1EAB"/>
    <w:rsid w:val="007A25CD"/>
    <w:rsid w:val="007A3A88"/>
    <w:rsid w:val="007B794A"/>
    <w:rsid w:val="007C46E3"/>
    <w:rsid w:val="007C5914"/>
    <w:rsid w:val="007D1221"/>
    <w:rsid w:val="007D1C15"/>
    <w:rsid w:val="007E0AEB"/>
    <w:rsid w:val="007E5156"/>
    <w:rsid w:val="007E752C"/>
    <w:rsid w:val="007F3D6F"/>
    <w:rsid w:val="007F48EE"/>
    <w:rsid w:val="00800B73"/>
    <w:rsid w:val="008014CA"/>
    <w:rsid w:val="008021E1"/>
    <w:rsid w:val="00804918"/>
    <w:rsid w:val="0080538D"/>
    <w:rsid w:val="00805F88"/>
    <w:rsid w:val="008119CB"/>
    <w:rsid w:val="00815A0F"/>
    <w:rsid w:val="0082049A"/>
    <w:rsid w:val="00832012"/>
    <w:rsid w:val="008326A9"/>
    <w:rsid w:val="00835D8A"/>
    <w:rsid w:val="008417D5"/>
    <w:rsid w:val="00841B78"/>
    <w:rsid w:val="00842166"/>
    <w:rsid w:val="00843FE7"/>
    <w:rsid w:val="00846053"/>
    <w:rsid w:val="00846888"/>
    <w:rsid w:val="00847678"/>
    <w:rsid w:val="00850C3A"/>
    <w:rsid w:val="00850DF5"/>
    <w:rsid w:val="00855286"/>
    <w:rsid w:val="00855A41"/>
    <w:rsid w:val="00860AC3"/>
    <w:rsid w:val="00865459"/>
    <w:rsid w:val="0086622C"/>
    <w:rsid w:val="00871192"/>
    <w:rsid w:val="00873FBD"/>
    <w:rsid w:val="00881537"/>
    <w:rsid w:val="00881673"/>
    <w:rsid w:val="00881B43"/>
    <w:rsid w:val="0088225E"/>
    <w:rsid w:val="008851D2"/>
    <w:rsid w:val="00886219"/>
    <w:rsid w:val="00893A0E"/>
    <w:rsid w:val="00895B10"/>
    <w:rsid w:val="00896530"/>
    <w:rsid w:val="00897D1F"/>
    <w:rsid w:val="008A0DD6"/>
    <w:rsid w:val="008A3AC6"/>
    <w:rsid w:val="008B4A04"/>
    <w:rsid w:val="008C012F"/>
    <w:rsid w:val="008C09FE"/>
    <w:rsid w:val="008C136D"/>
    <w:rsid w:val="008D24CD"/>
    <w:rsid w:val="008E5A1D"/>
    <w:rsid w:val="008F0184"/>
    <w:rsid w:val="008F54B5"/>
    <w:rsid w:val="008F70A2"/>
    <w:rsid w:val="008F784B"/>
    <w:rsid w:val="009055B3"/>
    <w:rsid w:val="00911950"/>
    <w:rsid w:val="00913545"/>
    <w:rsid w:val="00915B34"/>
    <w:rsid w:val="00920F17"/>
    <w:rsid w:val="00923669"/>
    <w:rsid w:val="009269F9"/>
    <w:rsid w:val="00927604"/>
    <w:rsid w:val="009308EC"/>
    <w:rsid w:val="009310CF"/>
    <w:rsid w:val="009310D6"/>
    <w:rsid w:val="009335F3"/>
    <w:rsid w:val="009348CC"/>
    <w:rsid w:val="009366AB"/>
    <w:rsid w:val="00942ADF"/>
    <w:rsid w:val="00943C17"/>
    <w:rsid w:val="00946819"/>
    <w:rsid w:val="00955E11"/>
    <w:rsid w:val="00957615"/>
    <w:rsid w:val="00957EBF"/>
    <w:rsid w:val="00961278"/>
    <w:rsid w:val="009632B1"/>
    <w:rsid w:val="009651A1"/>
    <w:rsid w:val="009702BE"/>
    <w:rsid w:val="0097120A"/>
    <w:rsid w:val="00976F6B"/>
    <w:rsid w:val="00983A26"/>
    <w:rsid w:val="00983B6D"/>
    <w:rsid w:val="00983B97"/>
    <w:rsid w:val="0098610C"/>
    <w:rsid w:val="00986868"/>
    <w:rsid w:val="0098707E"/>
    <w:rsid w:val="00987AB5"/>
    <w:rsid w:val="0099011F"/>
    <w:rsid w:val="009915D7"/>
    <w:rsid w:val="00991C13"/>
    <w:rsid w:val="00992104"/>
    <w:rsid w:val="00995631"/>
    <w:rsid w:val="00996FD1"/>
    <w:rsid w:val="009977CF"/>
    <w:rsid w:val="009A0ADE"/>
    <w:rsid w:val="009A10EE"/>
    <w:rsid w:val="009A5657"/>
    <w:rsid w:val="009A6289"/>
    <w:rsid w:val="009B09A4"/>
    <w:rsid w:val="009B280B"/>
    <w:rsid w:val="009B29AF"/>
    <w:rsid w:val="009B4B6B"/>
    <w:rsid w:val="009B6E8A"/>
    <w:rsid w:val="009C2318"/>
    <w:rsid w:val="009C65B6"/>
    <w:rsid w:val="009C67E6"/>
    <w:rsid w:val="009C76DA"/>
    <w:rsid w:val="009D595E"/>
    <w:rsid w:val="009E3A63"/>
    <w:rsid w:val="009E5E22"/>
    <w:rsid w:val="009E6061"/>
    <w:rsid w:val="009F1BCA"/>
    <w:rsid w:val="009F1E40"/>
    <w:rsid w:val="009F4667"/>
    <w:rsid w:val="009F5C8A"/>
    <w:rsid w:val="00A02AE7"/>
    <w:rsid w:val="00A04089"/>
    <w:rsid w:val="00A12150"/>
    <w:rsid w:val="00A12F2D"/>
    <w:rsid w:val="00A157F2"/>
    <w:rsid w:val="00A171BD"/>
    <w:rsid w:val="00A26528"/>
    <w:rsid w:val="00A31844"/>
    <w:rsid w:val="00A31EE8"/>
    <w:rsid w:val="00A342D1"/>
    <w:rsid w:val="00A35A24"/>
    <w:rsid w:val="00A44F2E"/>
    <w:rsid w:val="00A4732D"/>
    <w:rsid w:val="00A51FA4"/>
    <w:rsid w:val="00A54FB5"/>
    <w:rsid w:val="00A61518"/>
    <w:rsid w:val="00A634ED"/>
    <w:rsid w:val="00A6706A"/>
    <w:rsid w:val="00A67A16"/>
    <w:rsid w:val="00A73CD5"/>
    <w:rsid w:val="00A8157E"/>
    <w:rsid w:val="00A8283B"/>
    <w:rsid w:val="00A863AE"/>
    <w:rsid w:val="00A906AA"/>
    <w:rsid w:val="00A90AE1"/>
    <w:rsid w:val="00A9318A"/>
    <w:rsid w:val="00AA5C4C"/>
    <w:rsid w:val="00AB3308"/>
    <w:rsid w:val="00AB3E42"/>
    <w:rsid w:val="00AB6EDF"/>
    <w:rsid w:val="00AC31E9"/>
    <w:rsid w:val="00AD2B3D"/>
    <w:rsid w:val="00AD560F"/>
    <w:rsid w:val="00AD6B52"/>
    <w:rsid w:val="00AE6368"/>
    <w:rsid w:val="00AF2A7E"/>
    <w:rsid w:val="00AF60DB"/>
    <w:rsid w:val="00B000CE"/>
    <w:rsid w:val="00B0389C"/>
    <w:rsid w:val="00B14955"/>
    <w:rsid w:val="00B17A71"/>
    <w:rsid w:val="00B2216B"/>
    <w:rsid w:val="00B22EFB"/>
    <w:rsid w:val="00B33182"/>
    <w:rsid w:val="00B37B7A"/>
    <w:rsid w:val="00B416C3"/>
    <w:rsid w:val="00B469D4"/>
    <w:rsid w:val="00B515F0"/>
    <w:rsid w:val="00B56D4A"/>
    <w:rsid w:val="00B62671"/>
    <w:rsid w:val="00B638FF"/>
    <w:rsid w:val="00B70D77"/>
    <w:rsid w:val="00B71A04"/>
    <w:rsid w:val="00B71F3A"/>
    <w:rsid w:val="00B74386"/>
    <w:rsid w:val="00B76850"/>
    <w:rsid w:val="00B81B55"/>
    <w:rsid w:val="00B845D4"/>
    <w:rsid w:val="00B86632"/>
    <w:rsid w:val="00B86D2C"/>
    <w:rsid w:val="00B8731A"/>
    <w:rsid w:val="00B92541"/>
    <w:rsid w:val="00B93BA5"/>
    <w:rsid w:val="00B94688"/>
    <w:rsid w:val="00B95301"/>
    <w:rsid w:val="00B96ED0"/>
    <w:rsid w:val="00BA1CB0"/>
    <w:rsid w:val="00BA5EC5"/>
    <w:rsid w:val="00BA651B"/>
    <w:rsid w:val="00BB35FD"/>
    <w:rsid w:val="00BB3BA7"/>
    <w:rsid w:val="00BB4616"/>
    <w:rsid w:val="00BB78F2"/>
    <w:rsid w:val="00BC70ED"/>
    <w:rsid w:val="00BD144D"/>
    <w:rsid w:val="00BD26D1"/>
    <w:rsid w:val="00BD4A92"/>
    <w:rsid w:val="00BE6A4C"/>
    <w:rsid w:val="00BF2DBC"/>
    <w:rsid w:val="00C0409B"/>
    <w:rsid w:val="00C07938"/>
    <w:rsid w:val="00C1056E"/>
    <w:rsid w:val="00C1254F"/>
    <w:rsid w:val="00C14110"/>
    <w:rsid w:val="00C178C8"/>
    <w:rsid w:val="00C25E9F"/>
    <w:rsid w:val="00C36EF2"/>
    <w:rsid w:val="00C42100"/>
    <w:rsid w:val="00C42465"/>
    <w:rsid w:val="00C51840"/>
    <w:rsid w:val="00C67E97"/>
    <w:rsid w:val="00C731AB"/>
    <w:rsid w:val="00C80E04"/>
    <w:rsid w:val="00C83D12"/>
    <w:rsid w:val="00C87AB3"/>
    <w:rsid w:val="00C9059E"/>
    <w:rsid w:val="00C958C5"/>
    <w:rsid w:val="00C9595F"/>
    <w:rsid w:val="00C96F92"/>
    <w:rsid w:val="00CA0112"/>
    <w:rsid w:val="00CA0D75"/>
    <w:rsid w:val="00CA299D"/>
    <w:rsid w:val="00CA5BBA"/>
    <w:rsid w:val="00CA7DC6"/>
    <w:rsid w:val="00CB3F57"/>
    <w:rsid w:val="00CB4A50"/>
    <w:rsid w:val="00CB4D4E"/>
    <w:rsid w:val="00CC0AA6"/>
    <w:rsid w:val="00CC137C"/>
    <w:rsid w:val="00CC5773"/>
    <w:rsid w:val="00CD19EC"/>
    <w:rsid w:val="00CD3B59"/>
    <w:rsid w:val="00CD6592"/>
    <w:rsid w:val="00CE2C7F"/>
    <w:rsid w:val="00CE3C20"/>
    <w:rsid w:val="00CF0B0F"/>
    <w:rsid w:val="00CF193F"/>
    <w:rsid w:val="00CF2C1D"/>
    <w:rsid w:val="00D00E35"/>
    <w:rsid w:val="00D03022"/>
    <w:rsid w:val="00D03C82"/>
    <w:rsid w:val="00D052C3"/>
    <w:rsid w:val="00D07129"/>
    <w:rsid w:val="00D108AC"/>
    <w:rsid w:val="00D10AA2"/>
    <w:rsid w:val="00D13C53"/>
    <w:rsid w:val="00D1421C"/>
    <w:rsid w:val="00D16E34"/>
    <w:rsid w:val="00D22DCD"/>
    <w:rsid w:val="00D26CA7"/>
    <w:rsid w:val="00D300FD"/>
    <w:rsid w:val="00D308A6"/>
    <w:rsid w:val="00D37EFC"/>
    <w:rsid w:val="00D401F9"/>
    <w:rsid w:val="00D4045F"/>
    <w:rsid w:val="00D406F4"/>
    <w:rsid w:val="00D4310E"/>
    <w:rsid w:val="00D44BFF"/>
    <w:rsid w:val="00D514B5"/>
    <w:rsid w:val="00D5329A"/>
    <w:rsid w:val="00D6303C"/>
    <w:rsid w:val="00D65D4F"/>
    <w:rsid w:val="00D66622"/>
    <w:rsid w:val="00D75EA8"/>
    <w:rsid w:val="00D82DFF"/>
    <w:rsid w:val="00D906CB"/>
    <w:rsid w:val="00D950EA"/>
    <w:rsid w:val="00D97483"/>
    <w:rsid w:val="00DA2F1F"/>
    <w:rsid w:val="00DA4058"/>
    <w:rsid w:val="00DA4873"/>
    <w:rsid w:val="00DA57D6"/>
    <w:rsid w:val="00DB1777"/>
    <w:rsid w:val="00DB7A3D"/>
    <w:rsid w:val="00DC3A6C"/>
    <w:rsid w:val="00DC3B55"/>
    <w:rsid w:val="00DC7155"/>
    <w:rsid w:val="00DE14B9"/>
    <w:rsid w:val="00DE150B"/>
    <w:rsid w:val="00DE2A02"/>
    <w:rsid w:val="00DF1CC0"/>
    <w:rsid w:val="00DF42D0"/>
    <w:rsid w:val="00DF642F"/>
    <w:rsid w:val="00E018BE"/>
    <w:rsid w:val="00E0599D"/>
    <w:rsid w:val="00E06489"/>
    <w:rsid w:val="00E077EE"/>
    <w:rsid w:val="00E12255"/>
    <w:rsid w:val="00E1766F"/>
    <w:rsid w:val="00E2429A"/>
    <w:rsid w:val="00E27999"/>
    <w:rsid w:val="00E27A16"/>
    <w:rsid w:val="00E32142"/>
    <w:rsid w:val="00E36DD7"/>
    <w:rsid w:val="00E403CC"/>
    <w:rsid w:val="00E5199F"/>
    <w:rsid w:val="00E529F9"/>
    <w:rsid w:val="00E5322D"/>
    <w:rsid w:val="00E55D4E"/>
    <w:rsid w:val="00E6142F"/>
    <w:rsid w:val="00E61991"/>
    <w:rsid w:val="00E6293B"/>
    <w:rsid w:val="00E660F8"/>
    <w:rsid w:val="00E6752E"/>
    <w:rsid w:val="00E743D2"/>
    <w:rsid w:val="00E774E5"/>
    <w:rsid w:val="00E8535F"/>
    <w:rsid w:val="00E91D8A"/>
    <w:rsid w:val="00E94B78"/>
    <w:rsid w:val="00E953EE"/>
    <w:rsid w:val="00EA0E59"/>
    <w:rsid w:val="00EA28D0"/>
    <w:rsid w:val="00EA602D"/>
    <w:rsid w:val="00EA6510"/>
    <w:rsid w:val="00EA6BD4"/>
    <w:rsid w:val="00EB31F0"/>
    <w:rsid w:val="00EC06F4"/>
    <w:rsid w:val="00EC0F56"/>
    <w:rsid w:val="00EC5DB5"/>
    <w:rsid w:val="00EC6357"/>
    <w:rsid w:val="00EC6ACF"/>
    <w:rsid w:val="00ED020E"/>
    <w:rsid w:val="00EE2731"/>
    <w:rsid w:val="00EE3921"/>
    <w:rsid w:val="00EE3DF8"/>
    <w:rsid w:val="00EE4AB0"/>
    <w:rsid w:val="00EE5596"/>
    <w:rsid w:val="00EE5C79"/>
    <w:rsid w:val="00EE5FB1"/>
    <w:rsid w:val="00F014BE"/>
    <w:rsid w:val="00F0237C"/>
    <w:rsid w:val="00F0567D"/>
    <w:rsid w:val="00F074A1"/>
    <w:rsid w:val="00F14FAA"/>
    <w:rsid w:val="00F23EC1"/>
    <w:rsid w:val="00F2409C"/>
    <w:rsid w:val="00F24F75"/>
    <w:rsid w:val="00F30BF4"/>
    <w:rsid w:val="00F33CF0"/>
    <w:rsid w:val="00F425CD"/>
    <w:rsid w:val="00F453DD"/>
    <w:rsid w:val="00F4736C"/>
    <w:rsid w:val="00F52D18"/>
    <w:rsid w:val="00F53780"/>
    <w:rsid w:val="00F55095"/>
    <w:rsid w:val="00F56512"/>
    <w:rsid w:val="00F57BB5"/>
    <w:rsid w:val="00F618B0"/>
    <w:rsid w:val="00F62304"/>
    <w:rsid w:val="00F62BE4"/>
    <w:rsid w:val="00F6729F"/>
    <w:rsid w:val="00F72206"/>
    <w:rsid w:val="00F736A6"/>
    <w:rsid w:val="00F76F29"/>
    <w:rsid w:val="00F7795D"/>
    <w:rsid w:val="00F80D86"/>
    <w:rsid w:val="00F814C1"/>
    <w:rsid w:val="00F82D3E"/>
    <w:rsid w:val="00F82E06"/>
    <w:rsid w:val="00F907D6"/>
    <w:rsid w:val="00F91E62"/>
    <w:rsid w:val="00F96573"/>
    <w:rsid w:val="00FA0B98"/>
    <w:rsid w:val="00FA1EB2"/>
    <w:rsid w:val="00FA21C9"/>
    <w:rsid w:val="00FA2349"/>
    <w:rsid w:val="00FA3174"/>
    <w:rsid w:val="00FB1113"/>
    <w:rsid w:val="00FB1EC5"/>
    <w:rsid w:val="00FB2636"/>
    <w:rsid w:val="00FB69EB"/>
    <w:rsid w:val="00FB7553"/>
    <w:rsid w:val="00FC02AB"/>
    <w:rsid w:val="00FC2026"/>
    <w:rsid w:val="00FC2B3A"/>
    <w:rsid w:val="00FD506B"/>
    <w:rsid w:val="00FD57F4"/>
    <w:rsid w:val="00FD5D5C"/>
    <w:rsid w:val="00FE4043"/>
    <w:rsid w:val="00FF10D7"/>
  </w:rsids>
  <m:mathPr>
    <m:mathFont m:val="Cambria Math"/>
    <m:brkBin m:val="before"/>
    <m:brkBinSub m:val="--"/>
    <m:smallFrac m:val="off"/>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55A76"/>
    <w:pPr>
      <w:suppressAutoHyphens/>
      <w:spacing w:line="360" w:lineRule="auto"/>
    </w:pPr>
    <w:rPr>
      <w:rFonts w:ascii="Arial" w:eastAsia="Times New Roman" w:hAnsi="Arial" w:cs="Times New Roman"/>
      <w:kern w:val="1"/>
      <w:szCs w:val="24"/>
      <w:lang w:eastAsia="ar-SA"/>
    </w:rPr>
  </w:style>
  <w:style w:type="paragraph" w:styleId="berschrift1">
    <w:name w:val="heading 1"/>
    <w:basedOn w:val="Standard"/>
    <w:next w:val="Standard"/>
    <w:link w:val="berschrift1Zchn"/>
    <w:uiPriority w:val="9"/>
    <w:qFormat/>
    <w:rsid w:val="000D16E1"/>
    <w:pPr>
      <w:tabs>
        <w:tab w:val="left" w:pos="6513"/>
      </w:tabs>
      <w:spacing w:line="276" w:lineRule="auto"/>
      <w:outlineLvl w:val="0"/>
    </w:pPr>
    <w:rPr>
      <w:rFonts w:cs="Arial"/>
      <w:b/>
      <w:noProof/>
      <w:sz w:val="36"/>
      <w:szCs w:val="36"/>
      <w:lang w:eastAsia="de-DE"/>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outlineLvl w:val="1"/>
    </w:pPr>
    <w:rPr>
      <w:rFonts w:eastAsiaTheme="majorEastAsia"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D16E1"/>
    <w:rPr>
      <w:rFonts w:ascii="Arial" w:eastAsia="Times New Roman" w:hAnsi="Arial" w:cs="Arial"/>
      <w:b/>
      <w:noProof/>
      <w:kern w:val="1"/>
      <w:sz w:val="36"/>
      <w:szCs w:val="36"/>
      <w:lang w:eastAsia="de-DE"/>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eastAsiaTheme="majorEastAsia"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uiPriority w:val="99"/>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semiHidden/>
    <w:unhideWhenUsed/>
    <w:rsid w:val="00D108AC"/>
    <w:rPr>
      <w:sz w:val="20"/>
      <w:szCs w:val="20"/>
    </w:rPr>
  </w:style>
  <w:style w:type="character" w:customStyle="1" w:styleId="KommentartextZchn">
    <w:name w:val="Kommentartext Zchn"/>
    <w:basedOn w:val="Absatz-Standardschriftart"/>
    <w:link w:val="Kommentartext"/>
    <w:uiPriority w:val="99"/>
    <w:semiHidden/>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styleId="BesuchterHyperlink">
    <w:name w:val="FollowedHyperlink"/>
    <w:basedOn w:val="Absatz-Standardschriftart"/>
    <w:uiPriority w:val="99"/>
    <w:semiHidden/>
    <w:unhideWhenUsed/>
    <w:rsid w:val="00CA0D75"/>
    <w:rPr>
      <w:color w:val="800080" w:themeColor="followedHyperlink"/>
      <w:u w:val="single"/>
    </w:rPr>
  </w:style>
  <w:style w:type="paragraph" w:styleId="StandardWeb">
    <w:name w:val="Normal (Web)"/>
    <w:basedOn w:val="Standard"/>
    <w:uiPriority w:val="99"/>
    <w:unhideWhenUsed/>
    <w:rsid w:val="00047E06"/>
    <w:pPr>
      <w:suppressAutoHyphens w:val="0"/>
      <w:spacing w:before="100" w:beforeAutospacing="1" w:after="100" w:afterAutospacing="1"/>
    </w:pPr>
    <w:rPr>
      <w:kern w:val="0"/>
      <w:lang w:eastAsia="de-DE"/>
    </w:rPr>
  </w:style>
  <w:style w:type="character" w:customStyle="1" w:styleId="st">
    <w:name w:val="st"/>
    <w:basedOn w:val="Absatz-Standardschriftart"/>
    <w:rsid w:val="00EE5596"/>
  </w:style>
  <w:style w:type="character" w:styleId="Hervorhebung">
    <w:name w:val="Emphasis"/>
    <w:basedOn w:val="Absatz-Standardschriftart"/>
    <w:uiPriority w:val="20"/>
    <w:qFormat/>
    <w:rsid w:val="00EE5596"/>
    <w:rPr>
      <w:i/>
      <w:iCs/>
    </w:rPr>
  </w:style>
  <w:style w:type="paragraph" w:styleId="Endnotentext">
    <w:name w:val="endnote text"/>
    <w:basedOn w:val="Standard"/>
    <w:link w:val="EndnotentextZchn"/>
    <w:uiPriority w:val="99"/>
    <w:unhideWhenUsed/>
    <w:rsid w:val="00D97483"/>
    <w:rPr>
      <w:sz w:val="20"/>
      <w:szCs w:val="20"/>
    </w:rPr>
  </w:style>
  <w:style w:type="character" w:customStyle="1" w:styleId="EndnotentextZchn">
    <w:name w:val="Endnotentext Zchn"/>
    <w:basedOn w:val="Absatz-Standardschriftart"/>
    <w:link w:val="Endnotentext"/>
    <w:uiPriority w:val="99"/>
    <w:rsid w:val="00D97483"/>
    <w:rPr>
      <w:rFonts w:ascii="Times New Roman" w:eastAsia="Times New Roman" w:hAnsi="Times New Roman" w:cs="Times New Roman"/>
      <w:kern w:val="1"/>
      <w:sz w:val="20"/>
      <w:szCs w:val="20"/>
      <w:lang w:eastAsia="ar-SA"/>
    </w:rPr>
  </w:style>
  <w:style w:type="character" w:styleId="Endnotenzeichen">
    <w:name w:val="endnote reference"/>
    <w:basedOn w:val="Absatz-Standardschriftart"/>
    <w:uiPriority w:val="99"/>
    <w:semiHidden/>
    <w:unhideWhenUsed/>
    <w:rsid w:val="00D97483"/>
    <w:rPr>
      <w:vertAlign w:val="superscript"/>
    </w:rPr>
  </w:style>
  <w:style w:type="paragraph" w:styleId="Listenabsatz">
    <w:name w:val="List Paragraph"/>
    <w:basedOn w:val="Standard"/>
    <w:uiPriority w:val="34"/>
    <w:qFormat/>
    <w:rsid w:val="00446472"/>
    <w:pPr>
      <w:ind w:left="720"/>
      <w:contextualSpacing/>
    </w:pPr>
  </w:style>
  <w:style w:type="paragraph" w:styleId="Kopfzeile">
    <w:name w:val="header"/>
    <w:basedOn w:val="Standard"/>
    <w:link w:val="KopfzeileZchn"/>
    <w:uiPriority w:val="99"/>
    <w:unhideWhenUsed/>
    <w:rsid w:val="00A906AA"/>
    <w:pPr>
      <w:tabs>
        <w:tab w:val="center" w:pos="4536"/>
        <w:tab w:val="right" w:pos="9072"/>
      </w:tabs>
    </w:pPr>
  </w:style>
  <w:style w:type="character" w:customStyle="1" w:styleId="KopfzeileZchn">
    <w:name w:val="Kopfzeile Zchn"/>
    <w:basedOn w:val="Absatz-Standardschriftart"/>
    <w:link w:val="Kopfzeile"/>
    <w:uiPriority w:val="99"/>
    <w:rsid w:val="00A906AA"/>
    <w:rPr>
      <w:rFonts w:ascii="Times New Roman" w:eastAsia="Times New Roman" w:hAnsi="Times New Roman" w:cs="Times New Roman"/>
      <w:kern w:val="1"/>
      <w:sz w:val="24"/>
      <w:szCs w:val="24"/>
      <w:lang w:eastAsia="ar-SA"/>
    </w:rPr>
  </w:style>
  <w:style w:type="paragraph" w:styleId="Fuzeile">
    <w:name w:val="footer"/>
    <w:basedOn w:val="Standard"/>
    <w:link w:val="FuzeileZchn"/>
    <w:uiPriority w:val="99"/>
    <w:unhideWhenUsed/>
    <w:rsid w:val="00A906AA"/>
    <w:pPr>
      <w:tabs>
        <w:tab w:val="center" w:pos="4536"/>
        <w:tab w:val="right" w:pos="9072"/>
      </w:tabs>
    </w:pPr>
  </w:style>
  <w:style w:type="character" w:customStyle="1" w:styleId="FuzeileZchn">
    <w:name w:val="Fußzeile Zchn"/>
    <w:basedOn w:val="Absatz-Standardschriftart"/>
    <w:link w:val="Fuzeile"/>
    <w:uiPriority w:val="99"/>
    <w:rsid w:val="00A906AA"/>
    <w:rPr>
      <w:rFonts w:ascii="Times New Roman" w:eastAsia="Times New Roman" w:hAnsi="Times New Roman" w:cs="Times New Roman"/>
      <w:kern w:val="1"/>
      <w:sz w:val="24"/>
      <w:szCs w:val="24"/>
      <w:lang w:eastAsia="ar-SA"/>
    </w:rPr>
  </w:style>
  <w:style w:type="table" w:styleId="Tabellengitternetz">
    <w:name w:val="Table Grid"/>
    <w:basedOn w:val="NormaleTabelle"/>
    <w:uiPriority w:val="59"/>
    <w:rsid w:val="008815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0742159">
      <w:bodyDiv w:val="1"/>
      <w:marLeft w:val="0"/>
      <w:marRight w:val="0"/>
      <w:marTop w:val="0"/>
      <w:marBottom w:val="0"/>
      <w:divBdr>
        <w:top w:val="none" w:sz="0" w:space="0" w:color="auto"/>
        <w:left w:val="none" w:sz="0" w:space="0" w:color="auto"/>
        <w:bottom w:val="none" w:sz="0" w:space="0" w:color="auto"/>
        <w:right w:val="none" w:sz="0" w:space="0" w:color="auto"/>
      </w:divBdr>
    </w:div>
    <w:div w:id="467548153">
      <w:bodyDiv w:val="1"/>
      <w:marLeft w:val="0"/>
      <w:marRight w:val="0"/>
      <w:marTop w:val="0"/>
      <w:marBottom w:val="0"/>
      <w:divBdr>
        <w:top w:val="none" w:sz="0" w:space="0" w:color="auto"/>
        <w:left w:val="none" w:sz="0" w:space="0" w:color="auto"/>
        <w:bottom w:val="none" w:sz="0" w:space="0" w:color="auto"/>
        <w:right w:val="none" w:sz="0" w:space="0" w:color="auto"/>
      </w:divBdr>
    </w:div>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732316412">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 w:id="210949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ur03.safelinks.protection.outlook.com/?url=http%3A%2F%2Fwww.congatec.de%2F&amp;data=04%7C01%7C%7Cd6654884cfee4283460108d87b43e959%7C1b738660126645879d5454e9ad89e4cb%7C0%7C0%7C637394878932454839%7CUnknown%7CTWFpbGZsb3d8eyJWIjoiMC4wLjAwMDAiLCJQIjoiV2luMzIiLCJBTiI6Ik1haWwiLCJXVCI6Mn0%3D%7C1000&amp;sdata=GYy5jl%2FwbaBYAqE%2Bt4q0bnppyqDA8ipbwmQoKiY9cHw%3D&amp;reserved=0" TargetMode="External"/><Relationship Id="rId18" Type="http://schemas.openxmlformats.org/officeDocument/2006/relationships/hyperlink" Target="http://www.congatec.com" TargetMode="Externa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hyperlink" Target="https://www.congatec.com/de/congatec/pressemitteilungen/" TargetMode="External"/><Relationship Id="rId7" Type="http://schemas.openxmlformats.org/officeDocument/2006/relationships/endnotes" Target="endnotes.xml"/><Relationship Id="rId12" Type="http://schemas.openxmlformats.org/officeDocument/2006/relationships/hyperlink" Target="https://www.congatec.com/en/technologies/intel-tiger-lake-h-modules/" TargetMode="External"/><Relationship Id="rId17" Type="http://schemas.openxmlformats.org/officeDocument/2006/relationships/hyperlink" Target="mailto:info@congatec.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ur03.safelinks.protection.outlook.com/?url=http%3A%2F%2Fwww.youtube.com%2FcongatecAE&amp;data=04%7C01%7C%7Cd6654884cfee4283460108d87b43e959%7C1b738660126645879d5454e9ad89e4cb%7C0%7C0%7C637394878932464832%7CUnknown%7CTWFpbGZsb3d8eyJWIjoiMC4wLjAwMDAiLCJQIjoiV2luMzIiLCJBTiI6Ik1haWwiLCJXVCI6Mn0%3D%7C1000&amp;sdata=jDKBRZBlWMxggVK7xGptgPMrRSnoAYfH%2B0Iv4yorZec%3D&amp;reserved=0" TargetMode="External"/><Relationship Id="rId20" Type="http://schemas.openxmlformats.org/officeDocument/2006/relationships/hyperlink" Target="http://www.sams-network.com"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gatec.com/de/produkte/com-express-type-6/conga-ts57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ur03.safelinks.protection.outlook.com/?url=https%3A%2F%2Fmobile.twitter.com%2FcongatecAG&amp;data=04%7C01%7C%7Cd6654884cfee4283460108d87b43e959%7C1b738660126645879d5454e9ad89e4cb%7C0%7C0%7C637394878932464832%7CUnknown%7CTWFpbGZsb3d8eyJWIjoiMC4wLjAwMDAiLCJQIjoiV2luMzIiLCJBTiI6Ik1haWwiLCJXVCI6Mn0%3D%7C1000&amp;sdata=iX%2FjnCza2F5ecHFNVLHdssagAnT16RfR42u0gM0Vxl8%3D&amp;reserved=0" TargetMode="External"/><Relationship Id="rId23" Type="http://schemas.openxmlformats.org/officeDocument/2006/relationships/footer" Target="footer1.xml"/><Relationship Id="rId28" Type="http://schemas.microsoft.com/office/2011/relationships/commentsExtended" Target="commentsExtended.xml"/><Relationship Id="rId10" Type="http://schemas.openxmlformats.org/officeDocument/2006/relationships/hyperlink" Target="http://www.congatec.com/de/produkte/com-hpc/conga-hpcctlh/" TargetMode="External"/><Relationship Id="rId19" Type="http://schemas.openxmlformats.org/officeDocument/2006/relationships/hyperlink" Target="mailto:info@sams-network.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ur03.safelinks.protection.outlook.com/?url=https%3A%2F%2Fwww.linkedin.com%2Fcompany%2F455449&amp;data=04%7C01%7C%7Cd6654884cfee4283460108d87b43e959%7C1b738660126645879d5454e9ad89e4cb%7C0%7C0%7C637394878932454839%7CUnknown%7CTWFpbGZsb3d8eyJWIjoiMC4wLjAwMDAiLCJQIjoiV2luMzIiLCJBTiI6Ik1haWwiLCJXVCI6Mn0%3D%7C1000&amp;sdata=1SAXsDkBrLfKEAkUvsBrVKZ15RdJ9%2B3%2FquLk9GcXO6Q%3D&amp;reserved=0" TargetMode="External"/><Relationship Id="rId22" Type="http://schemas.openxmlformats.org/officeDocument/2006/relationships/header" Target="header1.xml"/><Relationship Id="rId27" Type="http://schemas.microsoft.com/office/2016/09/relationships/commentsIds" Target="commentsId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89B2BB-656E-472F-AA2E-D25CC48B8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1636</Words>
  <Characters>10314</Characters>
  <Application>Microsoft Office Word</Application>
  <DocSecurity>0</DocSecurity>
  <Lines>85</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Christof Wilde</cp:lastModifiedBy>
  <cp:revision>11</cp:revision>
  <cp:lastPrinted>2020-12-07T11:00:00Z</cp:lastPrinted>
  <dcterms:created xsi:type="dcterms:W3CDTF">2021-07-28T07:18:00Z</dcterms:created>
  <dcterms:modified xsi:type="dcterms:W3CDTF">2021-07-30T16:02:00Z</dcterms:modified>
</cp:coreProperties>
</file>