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41" w:rsidRPr="00F81498" w:rsidRDefault="00B62671" w:rsidP="000D16E1">
      <w:pPr>
        <w:pStyle w:val="berschrift1"/>
      </w:pPr>
      <w:r w:rsidRPr="00F81498">
        <w:drawing>
          <wp:anchor distT="0" distB="0" distL="114300" distR="114300" simplePos="0" relativeHeight="251659264" behindDoc="0" locked="0" layoutInCell="1" allowOverlap="1">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r w:rsidR="00841B78" w:rsidRPr="00F81498">
        <w:t>P</w:t>
      </w:r>
      <w:r w:rsidR="00191F41" w:rsidRPr="00F81498">
        <w:t>ressemitteilung</w:t>
      </w:r>
    </w:p>
    <w:p w:rsidR="00C958C5" w:rsidRPr="00F81498" w:rsidRDefault="00C958C5" w:rsidP="000D16E1">
      <w:pPr>
        <w:pStyle w:val="berschrift1"/>
      </w:pPr>
    </w:p>
    <w:p w:rsidR="00C958C5" w:rsidRPr="00F81498" w:rsidRDefault="00C958C5" w:rsidP="000D16E1">
      <w:pPr>
        <w:pStyle w:val="berschrift1"/>
      </w:pPr>
    </w:p>
    <w:p w:rsidR="00232DB7" w:rsidRPr="00F81498" w:rsidRDefault="00232DB7" w:rsidP="00232DB7">
      <w:pPr>
        <w:rPr>
          <w:rStyle w:val="Kommentarzeichen1"/>
          <w:rFonts w:cs="Arial"/>
          <w:sz w:val="22"/>
          <w:szCs w:val="22"/>
        </w:rPr>
      </w:pPr>
      <w:r w:rsidRPr="00F81498">
        <w:rPr>
          <w:rStyle w:val="Kommentarzeichen1"/>
          <w:rFonts w:cs="Arial"/>
          <w:sz w:val="22"/>
          <w:szCs w:val="22"/>
        </w:rPr>
        <w:t xml:space="preserve">congatec verdoppelt </w:t>
      </w:r>
      <w:r w:rsidR="00F81498">
        <w:rPr>
          <w:rStyle w:val="Kommentarzeichen1"/>
          <w:rFonts w:cs="Arial"/>
          <w:sz w:val="22"/>
          <w:szCs w:val="22"/>
        </w:rPr>
        <w:t>Performance</w:t>
      </w:r>
      <w:r w:rsidRPr="00F81498">
        <w:rPr>
          <w:rStyle w:val="Kommentarzeichen1"/>
          <w:rFonts w:cs="Arial"/>
          <w:sz w:val="22"/>
          <w:szCs w:val="22"/>
        </w:rPr>
        <w:t xml:space="preserve"> mit AMD Ryzen™ Embedded V2000 Prozessor</w:t>
      </w:r>
    </w:p>
    <w:p w:rsidR="00232DB7" w:rsidRPr="00F81498" w:rsidRDefault="00232DB7" w:rsidP="00232DB7">
      <w:pPr>
        <w:rPr>
          <w:rStyle w:val="Kommentarzeichen1"/>
          <w:rFonts w:cs="Arial"/>
          <w:sz w:val="22"/>
          <w:szCs w:val="22"/>
        </w:rPr>
      </w:pPr>
    </w:p>
    <w:p w:rsidR="00232DB7" w:rsidRPr="00F81498" w:rsidRDefault="00232DB7" w:rsidP="00232DB7">
      <w:pPr>
        <w:pStyle w:val="berschrift1"/>
      </w:pPr>
      <w:r w:rsidRPr="00F81498">
        <w:t>Mehr Leistung für stromsparende 24/7-Systeme</w:t>
      </w:r>
    </w:p>
    <w:p w:rsidR="00D82DFF" w:rsidRPr="00F81498" w:rsidRDefault="00D82DFF" w:rsidP="00AE6368">
      <w:pPr>
        <w:spacing w:line="276" w:lineRule="auto"/>
        <w:rPr>
          <w:rStyle w:val="Kommentarzeichen1"/>
          <w:rFonts w:cs="Arial"/>
          <w:b/>
          <w:sz w:val="22"/>
          <w:szCs w:val="22"/>
        </w:rPr>
      </w:pPr>
    </w:p>
    <w:p w:rsidR="002C28DA" w:rsidRPr="00F81498" w:rsidRDefault="00232DB7" w:rsidP="00673527">
      <w:pPr>
        <w:rPr>
          <w:rStyle w:val="Kommentarzeichen1"/>
          <w:rFonts w:cs="Arial"/>
          <w:b/>
          <w:sz w:val="22"/>
          <w:szCs w:val="22"/>
        </w:rPr>
      </w:pPr>
      <w:r w:rsidRPr="00F81498">
        <w:rPr>
          <w:rFonts w:cs="Arial"/>
          <w:b/>
          <w:noProof/>
          <w:szCs w:val="22"/>
          <w:lang w:eastAsia="de-DE"/>
        </w:rPr>
        <w:drawing>
          <wp:inline distT="0" distB="0" distL="0" distR="0">
            <wp:extent cx="4312920" cy="2886710"/>
            <wp:effectExtent l="19050" t="0" r="0" b="0"/>
            <wp:docPr id="3" name="Bild 3" descr="conga-TCV2-P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ga-TCV2-PR-Bild"/>
                    <pic:cNvPicPr>
                      <a:picLocks noChangeAspect="1" noChangeArrowheads="1"/>
                    </pic:cNvPicPr>
                  </pic:nvPicPr>
                  <pic:blipFill>
                    <a:blip r:embed="rId9" cstate="print"/>
                    <a:srcRect/>
                    <a:stretch>
                      <a:fillRect/>
                    </a:stretch>
                  </pic:blipFill>
                  <pic:spPr bwMode="auto">
                    <a:xfrm>
                      <a:off x="0" y="0"/>
                      <a:ext cx="4312920" cy="2886710"/>
                    </a:xfrm>
                    <a:prstGeom prst="rect">
                      <a:avLst/>
                    </a:prstGeom>
                    <a:noFill/>
                    <a:ln w="9525">
                      <a:noFill/>
                      <a:miter lim="800000"/>
                      <a:headEnd/>
                      <a:tailEnd/>
                    </a:ln>
                  </pic:spPr>
                </pic:pic>
              </a:graphicData>
            </a:graphic>
          </wp:inline>
        </w:drawing>
      </w:r>
    </w:p>
    <w:p w:rsidR="00232DB7" w:rsidRPr="00F81498" w:rsidRDefault="009055B3" w:rsidP="00232DB7">
      <w:pPr>
        <w:rPr>
          <w:rStyle w:val="Kommentarzeichen1"/>
          <w:rFonts w:cs="Arial"/>
          <w:sz w:val="22"/>
          <w:szCs w:val="22"/>
        </w:rPr>
      </w:pPr>
      <w:r w:rsidRPr="00F81498">
        <w:rPr>
          <w:rStyle w:val="Kommentarzeichen1"/>
          <w:rFonts w:cs="Arial"/>
          <w:b/>
          <w:sz w:val="22"/>
          <w:szCs w:val="22"/>
        </w:rPr>
        <w:t xml:space="preserve">Deggendorf, </w:t>
      </w:r>
      <w:r w:rsidR="00232DB7" w:rsidRPr="00F81498">
        <w:rPr>
          <w:rStyle w:val="Kommentarzeichen1"/>
          <w:rFonts w:cs="Arial"/>
          <w:b/>
          <w:sz w:val="22"/>
          <w:szCs w:val="22"/>
        </w:rPr>
        <w:t>2</w:t>
      </w:r>
      <w:r w:rsidRPr="00F81498">
        <w:rPr>
          <w:rStyle w:val="Kommentarzeichen1"/>
          <w:rFonts w:cs="Arial"/>
          <w:b/>
          <w:sz w:val="22"/>
          <w:szCs w:val="22"/>
        </w:rPr>
        <w:t xml:space="preserve">. </w:t>
      </w:r>
      <w:r w:rsidR="00232DB7" w:rsidRPr="00F81498">
        <w:rPr>
          <w:rStyle w:val="Kommentarzeichen1"/>
          <w:rFonts w:cs="Arial"/>
          <w:b/>
          <w:sz w:val="22"/>
          <w:szCs w:val="22"/>
        </w:rPr>
        <w:t>März</w:t>
      </w:r>
      <w:r w:rsidRPr="00F81498">
        <w:rPr>
          <w:rStyle w:val="Kommentarzeichen1"/>
          <w:rFonts w:cs="Arial"/>
          <w:b/>
          <w:sz w:val="22"/>
          <w:szCs w:val="22"/>
        </w:rPr>
        <w:t xml:space="preserve"> 202</w:t>
      </w:r>
      <w:r w:rsidR="00232DB7" w:rsidRPr="00F81498">
        <w:rPr>
          <w:rStyle w:val="Kommentarzeichen1"/>
          <w:rFonts w:cs="Arial"/>
          <w:b/>
          <w:sz w:val="22"/>
          <w:szCs w:val="22"/>
        </w:rPr>
        <w:t>1</w:t>
      </w:r>
      <w:r w:rsidRPr="00F81498">
        <w:rPr>
          <w:rStyle w:val="Kommentarzeichen1"/>
          <w:rFonts w:cs="Arial"/>
          <w:b/>
          <w:sz w:val="22"/>
          <w:szCs w:val="22"/>
        </w:rPr>
        <w:t xml:space="preserve"> * * *</w:t>
      </w:r>
      <w:r w:rsidRPr="00F81498">
        <w:rPr>
          <w:rStyle w:val="Kommentarzeichen1"/>
          <w:rFonts w:cs="Arial"/>
          <w:sz w:val="22"/>
          <w:szCs w:val="22"/>
        </w:rPr>
        <w:t xml:space="preserve"> </w:t>
      </w:r>
      <w:r w:rsidR="00E018BE" w:rsidRPr="00F81498">
        <w:rPr>
          <w:rStyle w:val="Kommentarzeichen1"/>
          <w:rFonts w:cs="Arial"/>
          <w:sz w:val="22"/>
          <w:szCs w:val="22"/>
        </w:rPr>
        <w:t xml:space="preserve">congatec </w:t>
      </w:r>
      <w:r w:rsidR="00E018BE" w:rsidRPr="00F81498">
        <w:rPr>
          <w:kern w:val="0"/>
        </w:rPr>
        <w:t>–</w:t>
      </w:r>
      <w:r w:rsidR="00E018BE" w:rsidRPr="00F81498">
        <w:rPr>
          <w:rStyle w:val="Kommentarzeichen1"/>
          <w:sz w:val="22"/>
          <w:szCs w:val="22"/>
        </w:rPr>
        <w:t xml:space="preserve"> </w:t>
      </w:r>
      <w:r w:rsidR="00E018BE" w:rsidRPr="00F81498">
        <w:rPr>
          <w:rStyle w:val="Kommentarzeichen1"/>
          <w:rFonts w:cs="Arial"/>
          <w:sz w:val="22"/>
          <w:szCs w:val="22"/>
        </w:rPr>
        <w:t xml:space="preserve">ein führender Anbieter von Embedded </w:t>
      </w:r>
      <w:r w:rsidR="00D406F4" w:rsidRPr="00F81498">
        <w:rPr>
          <w:rStyle w:val="Kommentarzeichen1"/>
          <w:rFonts w:cs="Arial"/>
          <w:sz w:val="22"/>
          <w:szCs w:val="22"/>
        </w:rPr>
        <w:t xml:space="preserve">und Edge </w:t>
      </w:r>
      <w:r w:rsidR="00E018BE" w:rsidRPr="00F81498">
        <w:rPr>
          <w:rStyle w:val="Kommentarzeichen1"/>
          <w:rFonts w:cs="Arial"/>
          <w:sz w:val="22"/>
          <w:szCs w:val="22"/>
        </w:rPr>
        <w:t>Comput</w:t>
      </w:r>
      <w:r w:rsidR="00136E20" w:rsidRPr="00F81498">
        <w:rPr>
          <w:rStyle w:val="Kommentarzeichen1"/>
          <w:rFonts w:cs="Arial"/>
          <w:sz w:val="22"/>
          <w:szCs w:val="22"/>
        </w:rPr>
        <w:t>er</w:t>
      </w:r>
      <w:r w:rsidR="00E018BE" w:rsidRPr="00F81498">
        <w:rPr>
          <w:rStyle w:val="Kommentarzeichen1"/>
          <w:rFonts w:cs="Arial"/>
          <w:sz w:val="22"/>
          <w:szCs w:val="22"/>
        </w:rPr>
        <w:t xml:space="preserve"> Technologie –</w:t>
      </w:r>
      <w:r w:rsidR="0025796B" w:rsidRPr="00F81498">
        <w:rPr>
          <w:rStyle w:val="Kommentarzeichen1"/>
          <w:rFonts w:cs="Arial"/>
          <w:sz w:val="22"/>
          <w:szCs w:val="22"/>
        </w:rPr>
        <w:t xml:space="preserve"> </w:t>
      </w:r>
      <w:r w:rsidR="00232DB7" w:rsidRPr="00F81498">
        <w:rPr>
          <w:rStyle w:val="Kommentarzeichen1"/>
          <w:rFonts w:cs="Arial"/>
          <w:sz w:val="22"/>
          <w:szCs w:val="22"/>
        </w:rPr>
        <w:t xml:space="preserve">stellt das conga-TCV2 vor, ein brandneues COM Express Compact Computer-on-Module auf Basis von AMD Ryzen™ Embedded V2000 Prozessoren. Mit der doppelten </w:t>
      </w:r>
      <w:r w:rsidR="005439B3">
        <w:rPr>
          <w:rStyle w:val="Kommentarzeichen1"/>
          <w:rFonts w:cs="Arial"/>
          <w:sz w:val="22"/>
          <w:szCs w:val="22"/>
        </w:rPr>
        <w:t>Leistung</w:t>
      </w:r>
      <w:r w:rsidR="00232DB7" w:rsidRPr="00F81498">
        <w:rPr>
          <w:rStyle w:val="Kommentarzeichen1"/>
          <w:rFonts w:cs="Arial"/>
          <w:sz w:val="22"/>
          <w:szCs w:val="22"/>
        </w:rPr>
        <w:t xml:space="preserve"> im Vergleich zum </w:t>
      </w:r>
      <w:r w:rsidR="001F69D9" w:rsidRPr="00F81498">
        <w:rPr>
          <w:rStyle w:val="Kommentarzeichen1"/>
          <w:rFonts w:cs="Arial"/>
          <w:sz w:val="22"/>
          <w:szCs w:val="22"/>
        </w:rPr>
        <w:t>bereits</w:t>
      </w:r>
      <w:r w:rsidR="00232DB7" w:rsidRPr="00F81498">
        <w:rPr>
          <w:rStyle w:val="Kommentarzeichen1"/>
          <w:rFonts w:cs="Arial"/>
          <w:sz w:val="22"/>
          <w:szCs w:val="22"/>
        </w:rPr>
        <w:t xml:space="preserve"> eingeführten AMD Ryzen™ Embedded V1000 setzt das Modul einen neuen Performance-pro-Watt-Benchmark, der seine maximale Leistungsverbesserung in 15-Watt-TDP-Designs entfaltet</w:t>
      </w:r>
      <w:r w:rsidR="00232DB7" w:rsidRPr="00650D13">
        <w:rPr>
          <w:rStyle w:val="Kommentarzeichen1"/>
          <w:rFonts w:cs="Arial"/>
          <w:sz w:val="22"/>
          <w:szCs w:val="22"/>
          <w:vertAlign w:val="superscript"/>
        </w:rPr>
        <w:t>[</w:t>
      </w:r>
      <w:bookmarkStart w:id="0" w:name="_GoBack"/>
      <w:bookmarkEnd w:id="0"/>
      <w:r w:rsidR="00232DB7" w:rsidRPr="00650D13">
        <w:rPr>
          <w:rStyle w:val="Kommentarzeichen1"/>
          <w:rFonts w:cs="Arial"/>
          <w:sz w:val="22"/>
          <w:szCs w:val="22"/>
          <w:vertAlign w:val="superscript"/>
        </w:rPr>
        <w:t>1]</w:t>
      </w:r>
      <w:r w:rsidR="00232DB7" w:rsidRPr="00F81498">
        <w:rPr>
          <w:rStyle w:val="Kommentarzeichen1"/>
          <w:rFonts w:cs="Arial"/>
          <w:sz w:val="22"/>
          <w:szCs w:val="22"/>
        </w:rPr>
        <w:t>. Der außergewöhnliche Performancesprung dieser Low-Power-Plattform wurde mit der reale</w:t>
      </w:r>
      <w:r w:rsidR="00644615" w:rsidRPr="00F81498">
        <w:rPr>
          <w:rStyle w:val="Kommentarzeichen1"/>
          <w:rFonts w:cs="Arial"/>
          <w:sz w:val="22"/>
          <w:szCs w:val="22"/>
        </w:rPr>
        <w:t xml:space="preserve"> Anwendungsszenarien simulierenden,</w:t>
      </w:r>
      <w:r w:rsidR="00232DB7" w:rsidRPr="00F81498">
        <w:rPr>
          <w:rStyle w:val="Kommentarzeichen1"/>
          <w:rFonts w:cs="Arial"/>
          <w:sz w:val="22"/>
          <w:szCs w:val="22"/>
        </w:rPr>
        <w:t xml:space="preserve"> plattformübergreifenden Testsuite Cinebench R15 nt validiert. Im Vergleich zu Modulen mit AMD Ryzen Embedded V1608B Prozessoren liefern conga-TCV2 Module ein Leistungsplus von 97% (V2516) bis 140% (V2718) bei bis zu 8 Kernen. Dank der neuen 7</w:t>
      </w:r>
      <w:r w:rsidR="00A70870" w:rsidRPr="00F81498">
        <w:rPr>
          <w:rStyle w:val="Kommentarzeichen1"/>
          <w:rFonts w:cs="Arial"/>
          <w:sz w:val="22"/>
          <w:szCs w:val="22"/>
        </w:rPr>
        <w:t xml:space="preserve"> </w:t>
      </w:r>
      <w:r w:rsidR="00232DB7" w:rsidRPr="00F81498">
        <w:rPr>
          <w:rStyle w:val="Kommentarzeichen1"/>
          <w:rFonts w:cs="Arial"/>
          <w:sz w:val="22"/>
          <w:szCs w:val="22"/>
        </w:rPr>
        <w:t>nm</w:t>
      </w:r>
      <w:r w:rsidR="00D52324" w:rsidRPr="00F81498">
        <w:rPr>
          <w:rStyle w:val="Kommentarzeichen1"/>
          <w:rFonts w:cs="Arial"/>
          <w:sz w:val="22"/>
          <w:szCs w:val="22"/>
        </w:rPr>
        <w:t xml:space="preserve"> </w:t>
      </w:r>
      <w:r w:rsidR="00232DB7" w:rsidRPr="00F81498">
        <w:rPr>
          <w:rStyle w:val="Kommentarzeichen1"/>
          <w:rFonts w:cs="Arial"/>
          <w:sz w:val="22"/>
          <w:szCs w:val="22"/>
        </w:rPr>
        <w:t>Zen</w:t>
      </w:r>
      <w:r w:rsidR="00D52324" w:rsidRPr="00F81498">
        <w:rPr>
          <w:rStyle w:val="Kommentarzeichen1"/>
          <w:rFonts w:cs="Arial"/>
          <w:sz w:val="22"/>
          <w:szCs w:val="22"/>
        </w:rPr>
        <w:t xml:space="preserve"> </w:t>
      </w:r>
      <w:r w:rsidR="00232DB7" w:rsidRPr="00F81498">
        <w:rPr>
          <w:rStyle w:val="Kommentarzeichen1"/>
          <w:rFonts w:cs="Arial"/>
          <w:sz w:val="22"/>
          <w:szCs w:val="22"/>
        </w:rPr>
        <w:t>2</w:t>
      </w:r>
      <w:r w:rsidR="00D52324" w:rsidRPr="00F81498">
        <w:rPr>
          <w:rStyle w:val="Kommentarzeichen1"/>
          <w:rFonts w:cs="Arial"/>
          <w:sz w:val="22"/>
          <w:szCs w:val="22"/>
        </w:rPr>
        <w:t xml:space="preserve"> </w:t>
      </w:r>
      <w:r w:rsidR="00232DB7" w:rsidRPr="00F81498">
        <w:rPr>
          <w:rStyle w:val="Kommentarzeichen1"/>
          <w:rFonts w:cs="Arial"/>
          <w:sz w:val="22"/>
          <w:szCs w:val="22"/>
        </w:rPr>
        <w:t>Kerne stieg auch die Single-Core-Performance zwischen 25 % und 35 %. Damit sind die neuen Module ein perfekter Kandidat für Leistungssteigerungen in 24/7-</w:t>
      </w:r>
      <w:r w:rsidR="00AF6FEF" w:rsidRPr="00F81498">
        <w:rPr>
          <w:rStyle w:val="Kommentarzeichen1"/>
          <w:rFonts w:cs="Arial"/>
          <w:sz w:val="22"/>
          <w:szCs w:val="22"/>
        </w:rPr>
        <w:t>angebundenen</w:t>
      </w:r>
      <w:r w:rsidR="00232DB7" w:rsidRPr="00F81498">
        <w:rPr>
          <w:rStyle w:val="Kommentarzeichen1"/>
          <w:rFonts w:cs="Arial"/>
          <w:sz w:val="22"/>
          <w:szCs w:val="22"/>
        </w:rPr>
        <w:t xml:space="preserve"> und lüfterlosen Embedded-Systemen, die an </w:t>
      </w:r>
      <w:r w:rsidR="001F69D9" w:rsidRPr="00F81498">
        <w:rPr>
          <w:rStyle w:val="Kommentarzeichen1"/>
          <w:rFonts w:cs="Arial"/>
          <w:sz w:val="22"/>
          <w:szCs w:val="22"/>
        </w:rPr>
        <w:t xml:space="preserve">den </w:t>
      </w:r>
      <w:r w:rsidR="00AF6FEF" w:rsidRPr="00F81498">
        <w:rPr>
          <w:rStyle w:val="Kommentarzeichen1"/>
          <w:rFonts w:cs="Arial"/>
          <w:sz w:val="22"/>
          <w:szCs w:val="22"/>
        </w:rPr>
        <w:t>unterschiedlichsten</w:t>
      </w:r>
      <w:r w:rsidR="00232DB7" w:rsidRPr="00F81498">
        <w:rPr>
          <w:rStyle w:val="Kommentarzeichen1"/>
          <w:rFonts w:cs="Arial"/>
          <w:sz w:val="22"/>
          <w:szCs w:val="22"/>
        </w:rPr>
        <w:t xml:space="preserve"> industriellen </w:t>
      </w:r>
      <w:r w:rsidR="00AF6FEF" w:rsidRPr="00F81498">
        <w:rPr>
          <w:rStyle w:val="Kommentarzeichen1"/>
          <w:rFonts w:cs="Arial"/>
          <w:sz w:val="22"/>
          <w:szCs w:val="22"/>
        </w:rPr>
        <w:t>Edges</w:t>
      </w:r>
      <w:r w:rsidR="00232DB7" w:rsidRPr="00F81498">
        <w:rPr>
          <w:rStyle w:val="Kommentarzeichen1"/>
          <w:rFonts w:cs="Arial"/>
          <w:sz w:val="22"/>
          <w:szCs w:val="22"/>
        </w:rPr>
        <w:t xml:space="preserve"> </w:t>
      </w:r>
      <w:r w:rsidR="00AF6FEF" w:rsidRPr="00F81498">
        <w:rPr>
          <w:rStyle w:val="Kommentarzeichen1"/>
          <w:rFonts w:cs="Arial"/>
          <w:sz w:val="22"/>
          <w:szCs w:val="22"/>
        </w:rPr>
        <w:t>zum Einsatz kommen</w:t>
      </w:r>
      <w:r w:rsidR="00232DB7" w:rsidRPr="00F81498">
        <w:rPr>
          <w:rStyle w:val="Kommentarzeichen1"/>
          <w:rFonts w:cs="Arial"/>
          <w:sz w:val="22"/>
          <w:szCs w:val="22"/>
        </w:rPr>
        <w:t xml:space="preserve">. Typische </w:t>
      </w:r>
      <w:r w:rsidR="00AF6FEF" w:rsidRPr="00F81498">
        <w:rPr>
          <w:rStyle w:val="Kommentarzeichen1"/>
          <w:rFonts w:cs="Arial"/>
          <w:sz w:val="22"/>
          <w:szCs w:val="22"/>
        </w:rPr>
        <w:t>Applikationen</w:t>
      </w:r>
      <w:r w:rsidR="00232DB7" w:rsidRPr="00F81498">
        <w:rPr>
          <w:rStyle w:val="Kommentarzeichen1"/>
          <w:rFonts w:cs="Arial"/>
          <w:sz w:val="22"/>
          <w:szCs w:val="22"/>
        </w:rPr>
        <w:t xml:space="preserve"> </w:t>
      </w:r>
      <w:r w:rsidR="00A35ECD" w:rsidRPr="00F81498">
        <w:rPr>
          <w:rStyle w:val="Kommentarzeichen1"/>
          <w:rFonts w:cs="Arial"/>
          <w:sz w:val="22"/>
          <w:szCs w:val="22"/>
        </w:rPr>
        <w:t>umfassen</w:t>
      </w:r>
      <w:r w:rsidR="00232DB7" w:rsidRPr="00F81498">
        <w:rPr>
          <w:rStyle w:val="Kommentarzeichen1"/>
          <w:rFonts w:cs="Arial"/>
          <w:sz w:val="22"/>
          <w:szCs w:val="22"/>
        </w:rPr>
        <w:t xml:space="preserve"> multifunktionale industrielle Edge-Gateways, Digital Signage-Systeme, Gaming-Terminals und Infotainment-Plattformen. Mit bis zu 40 % mehr GPU-</w:t>
      </w:r>
      <w:r w:rsidR="00A35ECD" w:rsidRPr="00F81498">
        <w:rPr>
          <w:rStyle w:val="Kommentarzeichen1"/>
          <w:rFonts w:cs="Arial"/>
          <w:sz w:val="22"/>
          <w:szCs w:val="22"/>
        </w:rPr>
        <w:t>Leistung</w:t>
      </w:r>
      <w:r w:rsidR="00232DB7" w:rsidRPr="00C94532">
        <w:rPr>
          <w:rStyle w:val="Kommentarzeichen1"/>
          <w:rFonts w:cs="Arial"/>
          <w:sz w:val="22"/>
          <w:szCs w:val="22"/>
          <w:vertAlign w:val="superscript"/>
        </w:rPr>
        <w:t>[2]</w:t>
      </w:r>
      <w:r w:rsidR="00232DB7" w:rsidRPr="00F81498">
        <w:rPr>
          <w:rStyle w:val="Kommentarzeichen1"/>
          <w:rFonts w:cs="Arial"/>
          <w:sz w:val="22"/>
          <w:szCs w:val="22"/>
        </w:rPr>
        <w:t xml:space="preserve"> für bis zu 4x 4k60-Grafik bei 15 Watt und umfassender GPGPU-</w:t>
      </w:r>
      <w:r w:rsidR="00232DB7" w:rsidRPr="00F81498">
        <w:rPr>
          <w:rStyle w:val="Kommentarzeichen1"/>
          <w:rFonts w:cs="Arial"/>
          <w:sz w:val="22"/>
          <w:szCs w:val="22"/>
        </w:rPr>
        <w:lastRenderedPageBreak/>
        <w:t xml:space="preserve">Unterstützung sind </w:t>
      </w:r>
      <w:r w:rsidR="00A35ECD" w:rsidRPr="00F81498">
        <w:rPr>
          <w:rStyle w:val="Kommentarzeichen1"/>
          <w:rFonts w:cs="Arial"/>
          <w:sz w:val="22"/>
          <w:szCs w:val="22"/>
        </w:rPr>
        <w:t xml:space="preserve">medizinische Multi-Display-Systeme zur </w:t>
      </w:r>
      <w:r w:rsidR="00232DB7" w:rsidRPr="00F81498">
        <w:rPr>
          <w:rStyle w:val="Kommentarzeichen1"/>
          <w:rFonts w:cs="Arial"/>
          <w:sz w:val="22"/>
          <w:szCs w:val="22"/>
        </w:rPr>
        <w:t>Bildgebung</w:t>
      </w:r>
      <w:r w:rsidR="00A35ECD" w:rsidRPr="00F81498">
        <w:rPr>
          <w:rStyle w:val="Kommentarzeichen1"/>
          <w:rFonts w:cs="Arial"/>
          <w:sz w:val="22"/>
          <w:szCs w:val="22"/>
        </w:rPr>
        <w:t xml:space="preserve"> </w:t>
      </w:r>
      <w:r w:rsidR="00232DB7" w:rsidRPr="00F81498">
        <w:rPr>
          <w:rStyle w:val="Kommentarzeichen1"/>
          <w:rFonts w:cs="Arial"/>
          <w:sz w:val="22"/>
          <w:szCs w:val="22"/>
        </w:rPr>
        <w:t>im Operationssaal sowie Machine-Vision- und Machine-Learning-Systeme weitere Zielmärkte.</w:t>
      </w:r>
    </w:p>
    <w:p w:rsidR="00232DB7" w:rsidRPr="00F81498" w:rsidRDefault="00232DB7" w:rsidP="00232DB7">
      <w:pPr>
        <w:rPr>
          <w:rStyle w:val="Kommentarzeichen1"/>
          <w:rFonts w:cs="Arial"/>
          <w:sz w:val="22"/>
          <w:szCs w:val="22"/>
        </w:rPr>
      </w:pPr>
    </w:p>
    <w:p w:rsidR="00232DB7" w:rsidRPr="00F81498" w:rsidRDefault="001F69D9" w:rsidP="00232DB7">
      <w:pPr>
        <w:rPr>
          <w:rStyle w:val="Kommentarzeichen1"/>
          <w:rFonts w:cs="Arial"/>
          <w:sz w:val="22"/>
          <w:szCs w:val="22"/>
        </w:rPr>
      </w:pPr>
      <w:r w:rsidRPr="00F81498">
        <w:rPr>
          <w:rStyle w:val="Kommentarzeichen1"/>
          <w:rFonts w:cs="Arial"/>
          <w:sz w:val="22"/>
          <w:szCs w:val="22"/>
        </w:rPr>
        <w:t>„</w:t>
      </w:r>
      <w:r w:rsidR="001274FF">
        <w:rPr>
          <w:rStyle w:val="Kommentarzeichen1"/>
          <w:rFonts w:cs="Arial"/>
          <w:sz w:val="22"/>
          <w:szCs w:val="22"/>
        </w:rPr>
        <w:t>Während d</w:t>
      </w:r>
      <w:r w:rsidR="001274FF" w:rsidRPr="00F81498">
        <w:rPr>
          <w:rStyle w:val="Kommentarzeichen1"/>
          <w:rFonts w:cs="Arial"/>
          <w:sz w:val="22"/>
          <w:szCs w:val="22"/>
        </w:rPr>
        <w:t xml:space="preserve">ie </w:t>
      </w:r>
      <w:r w:rsidR="00232DB7" w:rsidRPr="00F81498">
        <w:rPr>
          <w:rStyle w:val="Kommentarzeichen1"/>
          <w:rFonts w:cs="Arial"/>
          <w:sz w:val="22"/>
          <w:szCs w:val="22"/>
        </w:rPr>
        <w:t>neuen AMD Ryzen Embedded V2000 Prozessorverbesserungen in aktiv gekühlten Systemen mit 54 Watt TDP eingesetzt</w:t>
      </w:r>
      <w:r w:rsidR="001274FF">
        <w:rPr>
          <w:rStyle w:val="Kommentarzeichen1"/>
          <w:rFonts w:cs="Arial"/>
          <w:sz w:val="22"/>
          <w:szCs w:val="22"/>
        </w:rPr>
        <w:t xml:space="preserve"> werden</w:t>
      </w:r>
      <w:r w:rsidR="00232DB7" w:rsidRPr="00F81498">
        <w:rPr>
          <w:rStyle w:val="Kommentarzeichen1"/>
          <w:rFonts w:cs="Arial"/>
          <w:sz w:val="22"/>
          <w:szCs w:val="22"/>
        </w:rPr>
        <w:t xml:space="preserve">, </w:t>
      </w:r>
      <w:r w:rsidR="00A35ECD" w:rsidRPr="00F81498">
        <w:rPr>
          <w:rStyle w:val="Kommentarzeichen1"/>
          <w:rFonts w:cs="Arial"/>
          <w:sz w:val="22"/>
          <w:szCs w:val="22"/>
        </w:rPr>
        <w:t xml:space="preserve">gibt </w:t>
      </w:r>
      <w:r w:rsidR="001274FF">
        <w:rPr>
          <w:rStyle w:val="Kommentarzeichen1"/>
          <w:rFonts w:cs="Arial"/>
          <w:sz w:val="22"/>
          <w:szCs w:val="22"/>
        </w:rPr>
        <w:t>es</w:t>
      </w:r>
      <w:r w:rsidR="00A35ECD" w:rsidRPr="00F81498">
        <w:rPr>
          <w:rStyle w:val="Kommentarzeichen1"/>
          <w:rFonts w:cs="Arial"/>
          <w:sz w:val="22"/>
          <w:szCs w:val="22"/>
        </w:rPr>
        <w:t xml:space="preserve"> auch </w:t>
      </w:r>
      <w:r w:rsidR="00232DB7" w:rsidRPr="00F81498">
        <w:rPr>
          <w:rStyle w:val="Kommentarzeichen1"/>
          <w:rFonts w:cs="Arial"/>
          <w:sz w:val="22"/>
          <w:szCs w:val="22"/>
        </w:rPr>
        <w:t xml:space="preserve">eine </w:t>
      </w:r>
      <w:r w:rsidR="00A35ECD" w:rsidRPr="00F81498">
        <w:rPr>
          <w:rStyle w:val="Kommentarzeichen1"/>
          <w:rFonts w:cs="Arial"/>
          <w:sz w:val="22"/>
          <w:szCs w:val="22"/>
        </w:rPr>
        <w:t xml:space="preserve">nicht unerhebliche Anzahl von Kunden, die </w:t>
      </w:r>
      <w:r w:rsidR="00232DB7" w:rsidRPr="00F81498">
        <w:rPr>
          <w:rStyle w:val="Kommentarzeichen1"/>
          <w:rFonts w:cs="Arial"/>
          <w:sz w:val="22"/>
          <w:szCs w:val="22"/>
        </w:rPr>
        <w:t>lüfterlose und passiv gekühlte</w:t>
      </w:r>
      <w:r w:rsidR="00A35ECD" w:rsidRPr="00F81498">
        <w:rPr>
          <w:rStyle w:val="Kommentarzeichen1"/>
          <w:rFonts w:cs="Arial"/>
          <w:sz w:val="22"/>
          <w:szCs w:val="22"/>
        </w:rPr>
        <w:t xml:space="preserve"> Systeme </w:t>
      </w:r>
      <w:r w:rsidR="00232DB7" w:rsidRPr="00F81498">
        <w:rPr>
          <w:rStyle w:val="Kommentarzeichen1"/>
          <w:rFonts w:cs="Arial"/>
          <w:sz w:val="22"/>
          <w:szCs w:val="22"/>
        </w:rPr>
        <w:t xml:space="preserve">mit 15 Watt TDP oder noch weniger </w:t>
      </w:r>
      <w:r w:rsidR="00A35ECD" w:rsidRPr="00F81498">
        <w:rPr>
          <w:rStyle w:val="Kommentarzeichen1"/>
          <w:rFonts w:cs="Arial"/>
          <w:sz w:val="22"/>
          <w:szCs w:val="22"/>
        </w:rPr>
        <w:t>einsetzen</w:t>
      </w:r>
      <w:r w:rsidR="00232DB7" w:rsidRPr="00F81498">
        <w:rPr>
          <w:rStyle w:val="Kommentarzeichen1"/>
          <w:rFonts w:cs="Arial"/>
          <w:sz w:val="22"/>
          <w:szCs w:val="22"/>
        </w:rPr>
        <w:t>. Das Ziel solch</w:t>
      </w:r>
      <w:r w:rsidR="00D423B6" w:rsidRPr="00F81498">
        <w:rPr>
          <w:rStyle w:val="Kommentarzeichen1"/>
          <w:rFonts w:cs="Arial"/>
          <w:sz w:val="22"/>
          <w:szCs w:val="22"/>
        </w:rPr>
        <w:t>er</w:t>
      </w:r>
      <w:r w:rsidR="00232DB7" w:rsidRPr="00F81498">
        <w:rPr>
          <w:rStyle w:val="Kommentarzeichen1"/>
          <w:rFonts w:cs="Arial"/>
          <w:sz w:val="22"/>
          <w:szCs w:val="22"/>
        </w:rPr>
        <w:t xml:space="preserve"> </w:t>
      </w:r>
      <w:r w:rsidR="00A35ECD" w:rsidRPr="00F81498">
        <w:rPr>
          <w:rStyle w:val="Kommentarzeichen1"/>
          <w:rFonts w:cs="Arial"/>
          <w:sz w:val="22"/>
          <w:szCs w:val="22"/>
        </w:rPr>
        <w:t>restriktive</w:t>
      </w:r>
      <w:r w:rsidR="00D423B6" w:rsidRPr="00F81498">
        <w:rPr>
          <w:rStyle w:val="Kommentarzeichen1"/>
          <w:rFonts w:cs="Arial"/>
          <w:sz w:val="22"/>
          <w:szCs w:val="22"/>
        </w:rPr>
        <w:t>n</w:t>
      </w:r>
      <w:r w:rsidR="00232DB7" w:rsidRPr="00F81498">
        <w:rPr>
          <w:rStyle w:val="Kommentarzeichen1"/>
          <w:rFonts w:cs="Arial"/>
          <w:sz w:val="22"/>
          <w:szCs w:val="22"/>
        </w:rPr>
        <w:t xml:space="preserve"> Vorgaben ist</w:t>
      </w:r>
      <w:r w:rsidR="00D423B6" w:rsidRPr="00F81498">
        <w:rPr>
          <w:rStyle w:val="Kommentarzeichen1"/>
          <w:rFonts w:cs="Arial"/>
          <w:sz w:val="22"/>
          <w:szCs w:val="22"/>
        </w:rPr>
        <w:t xml:space="preserve"> es</w:t>
      </w:r>
      <w:r w:rsidR="00232DB7" w:rsidRPr="00F81498">
        <w:rPr>
          <w:rStyle w:val="Kommentarzeichen1"/>
          <w:rFonts w:cs="Arial"/>
          <w:sz w:val="22"/>
          <w:szCs w:val="22"/>
        </w:rPr>
        <w:t xml:space="preserve">, </w:t>
      </w:r>
      <w:r w:rsidR="00D423B6" w:rsidRPr="00F81498">
        <w:rPr>
          <w:rStyle w:val="Kommentarzeichen1"/>
          <w:rFonts w:cs="Arial"/>
          <w:sz w:val="22"/>
          <w:szCs w:val="22"/>
        </w:rPr>
        <w:t xml:space="preserve">höchst </w:t>
      </w:r>
      <w:r w:rsidR="00232DB7" w:rsidRPr="00F81498">
        <w:rPr>
          <w:rStyle w:val="Kommentarzeichen1"/>
          <w:rFonts w:cs="Arial"/>
          <w:sz w:val="22"/>
          <w:szCs w:val="22"/>
        </w:rPr>
        <w:t xml:space="preserve">robuste, </w:t>
      </w:r>
      <w:r w:rsidR="00D423B6" w:rsidRPr="00F81498">
        <w:rPr>
          <w:rStyle w:val="Kommentarzeichen1"/>
          <w:rFonts w:cs="Arial"/>
          <w:sz w:val="22"/>
          <w:szCs w:val="22"/>
        </w:rPr>
        <w:t>vollständig geschlossene</w:t>
      </w:r>
      <w:r w:rsidR="00232DB7" w:rsidRPr="00F81498">
        <w:rPr>
          <w:rStyle w:val="Kommentarzeichen1"/>
          <w:rFonts w:cs="Arial"/>
          <w:sz w:val="22"/>
          <w:szCs w:val="22"/>
        </w:rPr>
        <w:t xml:space="preserve"> Systeme für den zuverlässigen 24/7-Betrieb in rauen </w:t>
      </w:r>
      <w:r w:rsidR="00D423B6" w:rsidRPr="00F81498">
        <w:rPr>
          <w:rStyle w:val="Kommentarzeichen1"/>
          <w:rFonts w:cs="Arial"/>
          <w:sz w:val="22"/>
          <w:szCs w:val="22"/>
        </w:rPr>
        <w:t>Umgebungsbedingungen</w:t>
      </w:r>
      <w:r w:rsidR="00232DB7" w:rsidRPr="00F81498">
        <w:rPr>
          <w:rStyle w:val="Kommentarzeichen1"/>
          <w:rFonts w:cs="Arial"/>
          <w:sz w:val="22"/>
          <w:szCs w:val="22"/>
        </w:rPr>
        <w:t xml:space="preserve"> zu ermöglichen. In solchen Anwendungen werden Leistungssteigerungen pro Watt mit </w:t>
      </w:r>
      <w:r w:rsidR="00D423B6" w:rsidRPr="00F81498">
        <w:rPr>
          <w:rStyle w:val="Kommentarzeichen1"/>
          <w:rFonts w:cs="Arial"/>
          <w:sz w:val="22"/>
          <w:szCs w:val="22"/>
        </w:rPr>
        <w:t>Kusshand</w:t>
      </w:r>
      <w:r w:rsidR="00232DB7" w:rsidRPr="00F81498">
        <w:rPr>
          <w:rStyle w:val="Kommentarzeichen1"/>
          <w:rFonts w:cs="Arial"/>
          <w:sz w:val="22"/>
          <w:szCs w:val="22"/>
        </w:rPr>
        <w:t xml:space="preserve"> </w:t>
      </w:r>
      <w:r w:rsidR="00D423B6" w:rsidRPr="00F81498">
        <w:rPr>
          <w:rStyle w:val="Kommentarzeichen1"/>
          <w:rFonts w:cs="Arial"/>
          <w:sz w:val="22"/>
          <w:szCs w:val="22"/>
        </w:rPr>
        <w:t>angenommen</w:t>
      </w:r>
      <w:r w:rsidR="00232DB7" w:rsidRPr="00F81498">
        <w:rPr>
          <w:rStyle w:val="Kommentarzeichen1"/>
          <w:rFonts w:cs="Arial"/>
          <w:sz w:val="22"/>
          <w:szCs w:val="22"/>
        </w:rPr>
        <w:t xml:space="preserve">, und die Zen 2 x86-CPU </w:t>
      </w:r>
      <w:r w:rsidR="00D423B6" w:rsidRPr="00F81498">
        <w:rPr>
          <w:rStyle w:val="Kommentarzeichen1"/>
          <w:rFonts w:cs="Arial"/>
          <w:sz w:val="22"/>
          <w:szCs w:val="22"/>
        </w:rPr>
        <w:t xml:space="preserve">sowie die AMD Radeon™ </w:t>
      </w:r>
      <w:r w:rsidR="00232DB7" w:rsidRPr="00F81498">
        <w:rPr>
          <w:rStyle w:val="Kommentarzeichen1"/>
          <w:rFonts w:cs="Arial"/>
          <w:sz w:val="22"/>
          <w:szCs w:val="22"/>
        </w:rPr>
        <w:t>Grafik</w:t>
      </w:r>
      <w:r w:rsidR="00D423B6" w:rsidRPr="00F81498">
        <w:rPr>
          <w:rStyle w:val="Kommentarzeichen1"/>
          <w:rFonts w:cs="Arial"/>
          <w:sz w:val="22"/>
          <w:szCs w:val="22"/>
        </w:rPr>
        <w:t>cores</w:t>
      </w:r>
      <w:r w:rsidR="00232DB7" w:rsidRPr="00F81498">
        <w:rPr>
          <w:rStyle w:val="Kommentarzeichen1"/>
          <w:rFonts w:cs="Arial"/>
          <w:sz w:val="22"/>
          <w:szCs w:val="22"/>
        </w:rPr>
        <w:t xml:space="preserve"> bieten in diesem Bereich </w:t>
      </w:r>
      <w:r w:rsidR="00D423B6" w:rsidRPr="00F81498">
        <w:rPr>
          <w:rStyle w:val="Kommentarzeichen1"/>
          <w:rFonts w:cs="Arial"/>
          <w:sz w:val="22"/>
          <w:szCs w:val="22"/>
        </w:rPr>
        <w:t>wirklich au</w:t>
      </w:r>
      <w:r w:rsidRPr="00F81498">
        <w:rPr>
          <w:rStyle w:val="Kommentarzeichen1"/>
          <w:rFonts w:cs="Arial"/>
          <w:sz w:val="22"/>
          <w:szCs w:val="22"/>
        </w:rPr>
        <w:t>ß</w:t>
      </w:r>
      <w:r w:rsidR="00D423B6" w:rsidRPr="00F81498">
        <w:rPr>
          <w:rStyle w:val="Kommentarzeichen1"/>
          <w:rFonts w:cs="Arial"/>
          <w:sz w:val="22"/>
          <w:szCs w:val="22"/>
        </w:rPr>
        <w:t>erorden</w:t>
      </w:r>
      <w:r w:rsidR="00C27742" w:rsidRPr="00F81498">
        <w:rPr>
          <w:rStyle w:val="Kommentarzeichen1"/>
          <w:rFonts w:cs="Arial"/>
          <w:sz w:val="22"/>
          <w:szCs w:val="22"/>
        </w:rPr>
        <w:t>t</w:t>
      </w:r>
      <w:r w:rsidR="00D423B6" w:rsidRPr="00F81498">
        <w:rPr>
          <w:rStyle w:val="Kommentarzeichen1"/>
          <w:rFonts w:cs="Arial"/>
          <w:sz w:val="22"/>
          <w:szCs w:val="22"/>
        </w:rPr>
        <w:t>liche</w:t>
      </w:r>
      <w:r w:rsidR="00232DB7" w:rsidRPr="00F81498">
        <w:rPr>
          <w:rStyle w:val="Kommentarzeichen1"/>
          <w:rFonts w:cs="Arial"/>
          <w:sz w:val="22"/>
          <w:szCs w:val="22"/>
        </w:rPr>
        <w:t xml:space="preserve"> </w:t>
      </w:r>
      <w:r w:rsidR="00D423B6" w:rsidRPr="00F81498">
        <w:rPr>
          <w:rStyle w:val="Kommentarzeichen1"/>
          <w:rFonts w:cs="Arial"/>
          <w:sz w:val="22"/>
          <w:szCs w:val="22"/>
        </w:rPr>
        <w:t>Leistungsw</w:t>
      </w:r>
      <w:r w:rsidR="00232DB7" w:rsidRPr="00F81498">
        <w:rPr>
          <w:rStyle w:val="Kommentarzeichen1"/>
          <w:rFonts w:cs="Arial"/>
          <w:sz w:val="22"/>
          <w:szCs w:val="22"/>
        </w:rPr>
        <w:t>erte</w:t>
      </w:r>
      <w:r w:rsidRPr="00F81498">
        <w:rPr>
          <w:rStyle w:val="Kommentarzeichen1"/>
          <w:rFonts w:cs="Arial"/>
          <w:sz w:val="22"/>
          <w:szCs w:val="22"/>
        </w:rPr>
        <w:t>“</w:t>
      </w:r>
      <w:r w:rsidR="00232DB7" w:rsidRPr="00F81498">
        <w:rPr>
          <w:rStyle w:val="Kommentarzeichen1"/>
          <w:rFonts w:cs="Arial"/>
          <w:sz w:val="22"/>
          <w:szCs w:val="22"/>
        </w:rPr>
        <w:t xml:space="preserve">, erklärt Martin Danzer, Director of Product Management bei congatec. </w:t>
      </w:r>
    </w:p>
    <w:p w:rsidR="00232DB7" w:rsidRPr="00F81498" w:rsidRDefault="00232DB7" w:rsidP="00232DB7">
      <w:pPr>
        <w:rPr>
          <w:rStyle w:val="Kommentarzeichen1"/>
          <w:rFonts w:cs="Arial"/>
          <w:sz w:val="22"/>
          <w:szCs w:val="22"/>
        </w:rPr>
      </w:pPr>
    </w:p>
    <w:p w:rsidR="00232DB7" w:rsidRPr="00F81498" w:rsidRDefault="00232DB7" w:rsidP="00232DB7">
      <w:pPr>
        <w:rPr>
          <w:rStyle w:val="Kommentarzeichen1"/>
          <w:rFonts w:cs="Arial"/>
          <w:sz w:val="22"/>
          <w:szCs w:val="22"/>
        </w:rPr>
      </w:pPr>
      <w:r w:rsidRPr="00F81498">
        <w:rPr>
          <w:rStyle w:val="Kommentarzeichen1"/>
          <w:rFonts w:cs="Arial"/>
          <w:sz w:val="22"/>
          <w:szCs w:val="22"/>
        </w:rPr>
        <w:t xml:space="preserve">Neben stationären Anlagen </w:t>
      </w:r>
      <w:r w:rsidR="001F69D9" w:rsidRPr="00F81498">
        <w:rPr>
          <w:rStyle w:val="Kommentarzeichen1"/>
          <w:rFonts w:cs="Arial"/>
          <w:sz w:val="22"/>
          <w:szCs w:val="22"/>
        </w:rPr>
        <w:t xml:space="preserve">wird der im Vergleich zur Rechenleistung niedrige </w:t>
      </w:r>
      <w:r w:rsidR="00EF4E6B" w:rsidRPr="00F81498">
        <w:rPr>
          <w:rStyle w:val="Kommentarzeichen1"/>
          <w:rFonts w:cs="Arial"/>
          <w:sz w:val="22"/>
          <w:szCs w:val="22"/>
        </w:rPr>
        <w:t>Energieverbrauch</w:t>
      </w:r>
      <w:r w:rsidR="00D423B6" w:rsidRPr="00F81498">
        <w:rPr>
          <w:rStyle w:val="Kommentarzeichen1"/>
          <w:rFonts w:cs="Arial"/>
          <w:sz w:val="22"/>
          <w:szCs w:val="22"/>
        </w:rPr>
        <w:t xml:space="preserve"> der neuen AMD Ryzen Embedded V2000 Prozessor basierten Computer-on-Module, die auf bis zu 10 Watt cTDP herunter konfiguriert werden können, </w:t>
      </w:r>
      <w:r w:rsidRPr="00F81498">
        <w:rPr>
          <w:rStyle w:val="Kommentarzeichen1"/>
          <w:rFonts w:cs="Arial"/>
          <w:sz w:val="22"/>
          <w:szCs w:val="22"/>
        </w:rPr>
        <w:t xml:space="preserve">auch </w:t>
      </w:r>
      <w:r w:rsidR="00D423B6" w:rsidRPr="00F81498">
        <w:rPr>
          <w:rStyle w:val="Kommentarzeichen1"/>
          <w:rFonts w:cs="Arial"/>
          <w:sz w:val="22"/>
          <w:szCs w:val="22"/>
        </w:rPr>
        <w:t xml:space="preserve">in </w:t>
      </w:r>
      <w:r w:rsidRPr="00F81498">
        <w:rPr>
          <w:rStyle w:val="Kommentarzeichen1"/>
          <w:rFonts w:cs="Arial"/>
          <w:sz w:val="22"/>
          <w:szCs w:val="22"/>
        </w:rPr>
        <w:t>solarbetriebene</w:t>
      </w:r>
      <w:r w:rsidR="00D423B6" w:rsidRPr="00F81498">
        <w:rPr>
          <w:rStyle w:val="Kommentarzeichen1"/>
          <w:rFonts w:cs="Arial"/>
          <w:sz w:val="22"/>
          <w:szCs w:val="22"/>
        </w:rPr>
        <w:t>n</w:t>
      </w:r>
      <w:r w:rsidRPr="00F81498">
        <w:rPr>
          <w:rStyle w:val="Kommentarzeichen1"/>
          <w:rFonts w:cs="Arial"/>
          <w:sz w:val="22"/>
          <w:szCs w:val="22"/>
        </w:rPr>
        <w:t xml:space="preserve"> stationäre</w:t>
      </w:r>
      <w:r w:rsidR="00D423B6" w:rsidRPr="00F81498">
        <w:rPr>
          <w:rStyle w:val="Kommentarzeichen1"/>
          <w:rFonts w:cs="Arial"/>
          <w:sz w:val="22"/>
          <w:szCs w:val="22"/>
        </w:rPr>
        <w:t>n</w:t>
      </w:r>
      <w:r w:rsidRPr="00F81498">
        <w:rPr>
          <w:rStyle w:val="Kommentarzeichen1"/>
          <w:rFonts w:cs="Arial"/>
          <w:sz w:val="22"/>
          <w:szCs w:val="22"/>
        </w:rPr>
        <w:t>, mobile</w:t>
      </w:r>
      <w:r w:rsidR="00D423B6" w:rsidRPr="00F81498">
        <w:rPr>
          <w:rStyle w:val="Kommentarzeichen1"/>
          <w:rFonts w:cs="Arial"/>
          <w:sz w:val="22"/>
          <w:szCs w:val="22"/>
        </w:rPr>
        <w:t>n</w:t>
      </w:r>
      <w:r w:rsidRPr="00F81498">
        <w:rPr>
          <w:rStyle w:val="Kommentarzeichen1"/>
          <w:rFonts w:cs="Arial"/>
          <w:sz w:val="22"/>
          <w:szCs w:val="22"/>
        </w:rPr>
        <w:t xml:space="preserve"> und autonome</w:t>
      </w:r>
      <w:r w:rsidR="00D423B6" w:rsidRPr="00F81498">
        <w:rPr>
          <w:rStyle w:val="Kommentarzeichen1"/>
          <w:rFonts w:cs="Arial"/>
          <w:sz w:val="22"/>
          <w:szCs w:val="22"/>
        </w:rPr>
        <w:t>n</w:t>
      </w:r>
      <w:r w:rsidRPr="00F81498">
        <w:rPr>
          <w:rStyle w:val="Kommentarzeichen1"/>
          <w:rFonts w:cs="Arial"/>
          <w:sz w:val="22"/>
          <w:szCs w:val="22"/>
        </w:rPr>
        <w:t xml:space="preserve"> Systeme </w:t>
      </w:r>
      <w:r w:rsidR="00D423B6" w:rsidRPr="00F81498">
        <w:rPr>
          <w:rStyle w:val="Kommentarzeichen1"/>
          <w:rFonts w:cs="Arial"/>
          <w:sz w:val="22"/>
          <w:szCs w:val="22"/>
        </w:rPr>
        <w:t>begrüßt</w:t>
      </w:r>
      <w:r w:rsidRPr="00F81498">
        <w:rPr>
          <w:rStyle w:val="Kommentarzeichen1"/>
          <w:rFonts w:cs="Arial"/>
          <w:sz w:val="22"/>
          <w:szCs w:val="22"/>
        </w:rPr>
        <w:t xml:space="preserve">. </w:t>
      </w:r>
      <w:r w:rsidR="00D423B6" w:rsidRPr="00F81498">
        <w:rPr>
          <w:rStyle w:val="Kommentarzeichen1"/>
          <w:rFonts w:cs="Arial"/>
          <w:sz w:val="22"/>
          <w:szCs w:val="22"/>
        </w:rPr>
        <w:t>Eine besonders geringe TDP</w:t>
      </w:r>
      <w:r w:rsidRPr="00F81498">
        <w:rPr>
          <w:rStyle w:val="Kommentarzeichen1"/>
          <w:rFonts w:cs="Arial"/>
          <w:sz w:val="22"/>
          <w:szCs w:val="22"/>
        </w:rPr>
        <w:t xml:space="preserve"> ist </w:t>
      </w:r>
      <w:r w:rsidR="00AC5268" w:rsidRPr="00F81498">
        <w:rPr>
          <w:rStyle w:val="Kommentarzeichen1"/>
          <w:rFonts w:cs="Arial"/>
          <w:sz w:val="22"/>
          <w:szCs w:val="22"/>
        </w:rPr>
        <w:t>hier</w:t>
      </w:r>
      <w:r w:rsidR="00D423B6" w:rsidRPr="00F81498">
        <w:rPr>
          <w:rStyle w:val="Kommentarzeichen1"/>
          <w:rFonts w:cs="Arial"/>
          <w:sz w:val="22"/>
          <w:szCs w:val="22"/>
        </w:rPr>
        <w:t xml:space="preserve"> von entscheidender Bedeutung,</w:t>
      </w:r>
      <w:r w:rsidRPr="00F81498">
        <w:rPr>
          <w:rStyle w:val="Kommentarzeichen1"/>
          <w:rFonts w:cs="Arial"/>
          <w:sz w:val="22"/>
          <w:szCs w:val="22"/>
        </w:rPr>
        <w:t xml:space="preserve"> da </w:t>
      </w:r>
      <w:r w:rsidR="00AC5268" w:rsidRPr="00F81498">
        <w:rPr>
          <w:rStyle w:val="Kommentarzeichen1"/>
          <w:rFonts w:cs="Arial"/>
          <w:sz w:val="22"/>
          <w:szCs w:val="22"/>
        </w:rPr>
        <w:t>sich</w:t>
      </w:r>
      <w:r w:rsidRPr="00F81498">
        <w:rPr>
          <w:rStyle w:val="Kommentarzeichen1"/>
          <w:rFonts w:cs="Arial"/>
          <w:sz w:val="22"/>
          <w:szCs w:val="22"/>
        </w:rPr>
        <w:t xml:space="preserve"> die produktive Betriebszeit ohne Nachladen verlängert, je niedriger die TPD ist. Konkurrierende 10-Watt-TDP-Plattformen bieten </w:t>
      </w:r>
      <w:r w:rsidR="009737A5" w:rsidRPr="00F81498">
        <w:rPr>
          <w:rStyle w:val="Kommentarzeichen1"/>
          <w:rFonts w:cs="Arial"/>
          <w:sz w:val="22"/>
          <w:szCs w:val="22"/>
        </w:rPr>
        <w:t xml:space="preserve">mit 4 Kernen </w:t>
      </w:r>
      <w:r w:rsidRPr="00F81498">
        <w:rPr>
          <w:rStyle w:val="Kommentarzeichen1"/>
          <w:rFonts w:cs="Arial"/>
          <w:sz w:val="22"/>
          <w:szCs w:val="22"/>
        </w:rPr>
        <w:t xml:space="preserve">nur die </w:t>
      </w:r>
      <w:r w:rsidR="00AC5268" w:rsidRPr="00F81498">
        <w:rPr>
          <w:rStyle w:val="Kommentarzeichen1"/>
          <w:rFonts w:cs="Arial"/>
          <w:sz w:val="22"/>
          <w:szCs w:val="22"/>
        </w:rPr>
        <w:t>Hälfte der Cores</w:t>
      </w:r>
      <w:r w:rsidRPr="00F81498">
        <w:rPr>
          <w:rStyle w:val="Kommentarzeichen1"/>
          <w:rFonts w:cs="Arial"/>
          <w:sz w:val="22"/>
          <w:szCs w:val="22"/>
        </w:rPr>
        <w:t xml:space="preserve">, was eine ganz andere, deutlich schwächere </w:t>
      </w:r>
      <w:r w:rsidR="00AC5268" w:rsidRPr="00F81498">
        <w:rPr>
          <w:rStyle w:val="Kommentarzeichen1"/>
          <w:rFonts w:cs="Arial"/>
          <w:sz w:val="22"/>
          <w:szCs w:val="22"/>
        </w:rPr>
        <w:t>Performance</w:t>
      </w:r>
      <w:r w:rsidRPr="00F81498">
        <w:rPr>
          <w:rStyle w:val="Kommentarzeichen1"/>
          <w:rFonts w:cs="Arial"/>
          <w:sz w:val="22"/>
          <w:szCs w:val="22"/>
        </w:rPr>
        <w:t xml:space="preserve">liga </w:t>
      </w:r>
      <w:r w:rsidR="00AC5268" w:rsidRPr="00F81498">
        <w:rPr>
          <w:rStyle w:val="Kommentarzeichen1"/>
          <w:rFonts w:cs="Arial"/>
          <w:sz w:val="22"/>
          <w:szCs w:val="22"/>
        </w:rPr>
        <w:t>ist</w:t>
      </w:r>
      <w:r w:rsidRPr="00F81498">
        <w:rPr>
          <w:rStyle w:val="Kommentarzeichen1"/>
          <w:rFonts w:cs="Arial"/>
          <w:sz w:val="22"/>
          <w:szCs w:val="22"/>
        </w:rPr>
        <w:t xml:space="preserve">. </w:t>
      </w:r>
      <w:r w:rsidR="00AC5268" w:rsidRPr="00F81498">
        <w:rPr>
          <w:rStyle w:val="Kommentarzeichen1"/>
          <w:rFonts w:cs="Arial"/>
          <w:sz w:val="22"/>
          <w:szCs w:val="22"/>
        </w:rPr>
        <w:t>Alternative</w:t>
      </w:r>
      <w:r w:rsidRPr="00F81498">
        <w:rPr>
          <w:rStyle w:val="Kommentarzeichen1"/>
          <w:rFonts w:cs="Arial"/>
          <w:sz w:val="22"/>
          <w:szCs w:val="22"/>
        </w:rPr>
        <w:t xml:space="preserve"> 15-Watt-TDP-Plattformen haben ebenfalls nur 4 Kerne</w:t>
      </w:r>
      <w:r w:rsidR="00AC5268" w:rsidRPr="00F81498">
        <w:rPr>
          <w:rStyle w:val="Kommentarzeichen1"/>
          <w:rFonts w:cs="Arial"/>
          <w:sz w:val="22"/>
          <w:szCs w:val="22"/>
        </w:rPr>
        <w:t xml:space="preserve"> und zudem auch nicht die</w:t>
      </w:r>
      <w:r w:rsidRPr="00F81498">
        <w:rPr>
          <w:rStyle w:val="Kommentarzeichen1"/>
          <w:rFonts w:cs="Arial"/>
          <w:sz w:val="22"/>
          <w:szCs w:val="22"/>
        </w:rPr>
        <w:t xml:space="preserve"> Möglichkeit, die TPD </w:t>
      </w:r>
      <w:r w:rsidR="00AC5268" w:rsidRPr="00F81498">
        <w:rPr>
          <w:rStyle w:val="Kommentarzeichen1"/>
          <w:rFonts w:cs="Arial"/>
          <w:sz w:val="22"/>
          <w:szCs w:val="22"/>
        </w:rPr>
        <w:t xml:space="preserve">derart </w:t>
      </w:r>
      <w:r w:rsidRPr="00F81498">
        <w:rPr>
          <w:rStyle w:val="Kommentarzeichen1"/>
          <w:rFonts w:cs="Arial"/>
          <w:sz w:val="22"/>
          <w:szCs w:val="22"/>
        </w:rPr>
        <w:t xml:space="preserve">herunter zu skalieren, was die Möglichkeiten </w:t>
      </w:r>
      <w:r w:rsidR="00AC5268" w:rsidRPr="00F81498">
        <w:rPr>
          <w:rStyle w:val="Kommentarzeichen1"/>
          <w:rFonts w:cs="Arial"/>
          <w:sz w:val="22"/>
          <w:szCs w:val="22"/>
        </w:rPr>
        <w:t>der Plattformbalancierung</w:t>
      </w:r>
      <w:r w:rsidRPr="00F81498">
        <w:rPr>
          <w:rStyle w:val="Kommentarzeichen1"/>
          <w:rFonts w:cs="Arial"/>
          <w:sz w:val="22"/>
          <w:szCs w:val="22"/>
        </w:rPr>
        <w:t xml:space="preserve"> </w:t>
      </w:r>
      <w:r w:rsidR="00AC5268" w:rsidRPr="00F81498">
        <w:rPr>
          <w:rStyle w:val="Kommentarzeichen1"/>
          <w:rFonts w:cs="Arial"/>
          <w:sz w:val="22"/>
          <w:szCs w:val="22"/>
        </w:rPr>
        <w:t>limitiert</w:t>
      </w:r>
      <w:r w:rsidRPr="00F81498">
        <w:rPr>
          <w:rStyle w:val="Kommentarzeichen1"/>
          <w:rFonts w:cs="Arial"/>
          <w:sz w:val="22"/>
          <w:szCs w:val="22"/>
        </w:rPr>
        <w:t xml:space="preserve">. Die AMD Ryzen V2000 Embedded Prozessoren </w:t>
      </w:r>
      <w:r w:rsidR="00AC5268" w:rsidRPr="00F81498">
        <w:rPr>
          <w:rStyle w:val="Kommentarzeichen1"/>
          <w:rFonts w:cs="Arial"/>
          <w:sz w:val="22"/>
          <w:szCs w:val="22"/>
        </w:rPr>
        <w:t xml:space="preserve">bieten hingegen einen extrem breiten Leistungsbereich von 10 Watt bis 54 Watt auf Basis einer einzigen </w:t>
      </w:r>
      <w:r w:rsidRPr="00F81498">
        <w:rPr>
          <w:rStyle w:val="Kommentarzeichen1"/>
          <w:rFonts w:cs="Arial"/>
          <w:sz w:val="22"/>
          <w:szCs w:val="22"/>
        </w:rPr>
        <w:t>Prozessor-Architektur.</w:t>
      </w:r>
    </w:p>
    <w:p w:rsidR="00232DB7" w:rsidRPr="00F81498" w:rsidRDefault="00232DB7" w:rsidP="00232DB7">
      <w:pPr>
        <w:rPr>
          <w:rStyle w:val="Kommentarzeichen1"/>
          <w:rFonts w:cs="Arial"/>
          <w:sz w:val="22"/>
          <w:szCs w:val="22"/>
        </w:rPr>
      </w:pPr>
    </w:p>
    <w:p w:rsidR="00043234" w:rsidRPr="00F81498" w:rsidRDefault="00043234" w:rsidP="00043234">
      <w:pPr>
        <w:rPr>
          <w:rFonts w:eastAsia="MS Mincho" w:cs="Arial"/>
          <w:b/>
          <w:szCs w:val="22"/>
        </w:rPr>
      </w:pPr>
      <w:r w:rsidRPr="00F81498">
        <w:rPr>
          <w:rFonts w:eastAsia="MS Mincho" w:cs="Arial"/>
          <w:b/>
          <w:szCs w:val="22"/>
        </w:rPr>
        <w:t>Das Featureset im Detail</w:t>
      </w:r>
    </w:p>
    <w:p w:rsidR="00043234" w:rsidRPr="00F81498" w:rsidRDefault="00043234" w:rsidP="00043234">
      <w:pPr>
        <w:rPr>
          <w:rStyle w:val="Kommentarzeichen1"/>
          <w:rFonts w:cs="Arial"/>
          <w:sz w:val="22"/>
          <w:szCs w:val="22"/>
        </w:rPr>
      </w:pPr>
      <w:r w:rsidRPr="00F81498">
        <w:rPr>
          <w:rStyle w:val="Kommentarzeichen1"/>
          <w:rFonts w:cs="Arial"/>
          <w:sz w:val="22"/>
          <w:szCs w:val="22"/>
        </w:rPr>
        <w:t xml:space="preserve">Die neuen conga-TCV2 COM Express Compact Hochleistungsmodule mit Type 6 Pinout basieren auf den neuesten AMD Ryzen™ Embedded V2000 </w:t>
      </w:r>
      <w:r w:rsidRPr="00F81498">
        <w:rPr>
          <w:rFonts w:cs="Arial"/>
          <w:szCs w:val="22"/>
        </w:rPr>
        <w:t>Multicore Prozessoren</w:t>
      </w:r>
      <w:r w:rsidRPr="00F81498">
        <w:rPr>
          <w:rStyle w:val="Kommentarzeichen1"/>
          <w:rFonts w:cs="Arial"/>
          <w:sz w:val="22"/>
          <w:szCs w:val="22"/>
        </w:rPr>
        <w:t xml:space="preserve"> und werden in 4 verschiedenen Varianten erhältlich:</w:t>
      </w:r>
    </w:p>
    <w:p w:rsidR="00B97A00" w:rsidRDefault="00B97A00">
      <w:pPr>
        <w:suppressAutoHyphens w:val="0"/>
        <w:spacing w:line="240" w:lineRule="auto"/>
        <w:rPr>
          <w:rFonts w:cs="Arial"/>
          <w:szCs w:val="22"/>
        </w:rPr>
      </w:pPr>
      <w:r>
        <w:rPr>
          <w:rFonts w:cs="Arial"/>
          <w:szCs w:val="22"/>
        </w:rPr>
        <w:br w:type="page"/>
      </w:r>
    </w:p>
    <w:p w:rsidR="00043234" w:rsidRPr="00F81498" w:rsidRDefault="00043234" w:rsidP="00043234">
      <w:pPr>
        <w:rPr>
          <w:rFonts w:cs="Arial"/>
          <w:szCs w:val="22"/>
        </w:rPr>
      </w:pPr>
    </w:p>
    <w:tbl>
      <w:tblPr>
        <w:tblW w:w="8793" w:type="dxa"/>
        <w:tblLayout w:type="fixed"/>
        <w:tblLook w:val="04A0"/>
      </w:tblPr>
      <w:tblGrid>
        <w:gridCol w:w="1814"/>
        <w:gridCol w:w="283"/>
        <w:gridCol w:w="964"/>
        <w:gridCol w:w="236"/>
        <w:gridCol w:w="1489"/>
        <w:gridCol w:w="236"/>
        <w:gridCol w:w="1247"/>
        <w:gridCol w:w="236"/>
        <w:gridCol w:w="1088"/>
        <w:gridCol w:w="236"/>
        <w:gridCol w:w="964"/>
      </w:tblGrid>
      <w:tr w:rsidR="00043234" w:rsidRPr="00F81498" w:rsidTr="00CA70EF">
        <w:tc>
          <w:tcPr>
            <w:tcW w:w="1814" w:type="dxa"/>
            <w:tcBorders>
              <w:bottom w:val="single" w:sz="8" w:space="0" w:color="auto"/>
            </w:tcBorders>
            <w:vAlign w:val="center"/>
          </w:tcPr>
          <w:p w:rsidR="00043234" w:rsidRPr="00F81498" w:rsidRDefault="00043234" w:rsidP="0083240D">
            <w:pPr>
              <w:jc w:val="center"/>
              <w:rPr>
                <w:rFonts w:cs="Arial"/>
                <w:b/>
                <w:bCs/>
                <w:color w:val="262626"/>
                <w:sz w:val="18"/>
                <w:szCs w:val="18"/>
                <w:lang w:eastAsia="de-DE"/>
              </w:rPr>
            </w:pPr>
            <w:r w:rsidRPr="00F81498">
              <w:rPr>
                <w:rFonts w:cs="Arial"/>
                <w:b/>
                <w:bCs/>
                <w:color w:val="262626"/>
                <w:sz w:val="18"/>
                <w:szCs w:val="18"/>
                <w:lang w:eastAsia="de-DE"/>
              </w:rPr>
              <w:t>Prozessor</w:t>
            </w:r>
          </w:p>
        </w:tc>
        <w:tc>
          <w:tcPr>
            <w:tcW w:w="283" w:type="dxa"/>
            <w:vAlign w:val="center"/>
          </w:tcPr>
          <w:p w:rsidR="00043234" w:rsidRPr="00F81498" w:rsidRDefault="00043234" w:rsidP="0083240D">
            <w:pPr>
              <w:jc w:val="center"/>
              <w:rPr>
                <w:rFonts w:cs="Arial"/>
                <w:b/>
                <w:bCs/>
                <w:color w:val="262626"/>
                <w:sz w:val="18"/>
                <w:szCs w:val="18"/>
                <w:lang w:eastAsia="de-DE"/>
              </w:rPr>
            </w:pPr>
          </w:p>
        </w:tc>
        <w:tc>
          <w:tcPr>
            <w:tcW w:w="964" w:type="dxa"/>
            <w:tcBorders>
              <w:bottom w:val="single" w:sz="8" w:space="0" w:color="auto"/>
            </w:tcBorders>
            <w:vAlign w:val="center"/>
          </w:tcPr>
          <w:p w:rsidR="00043234" w:rsidRPr="00F81498" w:rsidRDefault="00043234" w:rsidP="0083240D">
            <w:pPr>
              <w:jc w:val="center"/>
              <w:rPr>
                <w:rFonts w:cs="Arial"/>
                <w:b/>
                <w:bCs/>
                <w:color w:val="262626"/>
                <w:sz w:val="18"/>
                <w:szCs w:val="18"/>
                <w:lang w:eastAsia="de-DE"/>
              </w:rPr>
            </w:pPr>
            <w:r w:rsidRPr="00F81498">
              <w:rPr>
                <w:rFonts w:cs="Arial"/>
                <w:b/>
                <w:bCs/>
                <w:color w:val="262626"/>
                <w:sz w:val="18"/>
                <w:szCs w:val="18"/>
                <w:lang w:eastAsia="de-DE"/>
              </w:rPr>
              <w:t>Cores/</w:t>
            </w:r>
            <w:r w:rsidRPr="00F81498">
              <w:rPr>
                <w:rFonts w:cs="Arial"/>
                <w:b/>
                <w:bCs/>
                <w:color w:val="262626"/>
                <w:sz w:val="18"/>
                <w:szCs w:val="18"/>
                <w:lang w:eastAsia="de-DE"/>
              </w:rPr>
              <w:br/>
              <w:t>Threads</w:t>
            </w:r>
          </w:p>
        </w:tc>
        <w:tc>
          <w:tcPr>
            <w:tcW w:w="236" w:type="dxa"/>
            <w:vAlign w:val="center"/>
          </w:tcPr>
          <w:p w:rsidR="00043234" w:rsidRPr="00F81498" w:rsidRDefault="00043234" w:rsidP="0083240D">
            <w:pPr>
              <w:jc w:val="center"/>
              <w:rPr>
                <w:rFonts w:cs="Arial"/>
                <w:b/>
                <w:bCs/>
                <w:color w:val="262626"/>
                <w:sz w:val="18"/>
                <w:szCs w:val="18"/>
                <w:lang w:eastAsia="de-DE"/>
              </w:rPr>
            </w:pPr>
          </w:p>
        </w:tc>
        <w:tc>
          <w:tcPr>
            <w:tcW w:w="1489" w:type="dxa"/>
            <w:tcBorders>
              <w:bottom w:val="single" w:sz="4" w:space="0" w:color="auto"/>
            </w:tcBorders>
            <w:vAlign w:val="center"/>
          </w:tcPr>
          <w:p w:rsidR="00043234" w:rsidRPr="00F81498" w:rsidRDefault="00AC214B" w:rsidP="00650D13">
            <w:pPr>
              <w:jc w:val="center"/>
              <w:rPr>
                <w:rFonts w:cs="Arial"/>
                <w:b/>
                <w:bCs/>
                <w:color w:val="262626"/>
                <w:sz w:val="18"/>
                <w:szCs w:val="18"/>
                <w:lang w:eastAsia="de-DE"/>
              </w:rPr>
            </w:pPr>
            <w:r w:rsidRPr="00F81498">
              <w:rPr>
                <w:rFonts w:cs="Arial"/>
                <w:b/>
                <w:bCs/>
                <w:color w:val="262626"/>
                <w:sz w:val="18"/>
                <w:szCs w:val="18"/>
                <w:lang w:eastAsia="de-DE"/>
              </w:rPr>
              <w:t>Taktrate</w:t>
            </w:r>
            <w:r w:rsidR="00043234" w:rsidRPr="00F81498">
              <w:rPr>
                <w:rFonts w:cs="Arial"/>
                <w:b/>
                <w:bCs/>
                <w:color w:val="262626"/>
                <w:sz w:val="18"/>
                <w:szCs w:val="18"/>
                <w:lang w:eastAsia="de-DE"/>
              </w:rPr>
              <w:t xml:space="preserve"> [GHz] (Bas</w:t>
            </w:r>
            <w:r w:rsidRPr="00F81498">
              <w:rPr>
                <w:rFonts w:cs="Arial"/>
                <w:b/>
                <w:bCs/>
                <w:color w:val="262626"/>
                <w:sz w:val="18"/>
                <w:szCs w:val="18"/>
                <w:lang w:eastAsia="de-DE"/>
              </w:rPr>
              <w:t>is</w:t>
            </w:r>
            <w:r w:rsidR="00043234" w:rsidRPr="00F81498">
              <w:rPr>
                <w:rFonts w:cs="Arial"/>
                <w:b/>
                <w:bCs/>
                <w:color w:val="262626"/>
                <w:sz w:val="18"/>
                <w:szCs w:val="18"/>
                <w:lang w:eastAsia="de-DE"/>
              </w:rPr>
              <w:t>/Boost)</w:t>
            </w:r>
            <w:r w:rsidR="003E487C">
              <w:rPr>
                <w:rFonts w:cs="Arial"/>
                <w:b/>
                <w:bCs/>
                <w:color w:val="262626"/>
                <w:sz w:val="18"/>
                <w:szCs w:val="18"/>
                <w:lang w:eastAsia="de-DE"/>
              </w:rPr>
              <w:t xml:space="preserve"> </w:t>
            </w:r>
            <w:r w:rsidR="003E487C" w:rsidRPr="003E487C">
              <w:rPr>
                <w:rFonts w:cs="Arial"/>
                <w:b/>
                <w:bCs/>
                <w:color w:val="262626"/>
                <w:sz w:val="18"/>
                <w:szCs w:val="18"/>
                <w:vertAlign w:val="superscript"/>
                <w:lang w:eastAsia="de-DE"/>
              </w:rPr>
              <w:t>[3]</w:t>
            </w:r>
          </w:p>
        </w:tc>
        <w:tc>
          <w:tcPr>
            <w:tcW w:w="236" w:type="dxa"/>
          </w:tcPr>
          <w:p w:rsidR="00043234" w:rsidRPr="00F81498" w:rsidRDefault="00043234" w:rsidP="0083240D">
            <w:pPr>
              <w:jc w:val="center"/>
              <w:rPr>
                <w:rFonts w:cs="Arial"/>
                <w:b/>
                <w:bCs/>
                <w:color w:val="262626"/>
                <w:sz w:val="18"/>
                <w:szCs w:val="18"/>
                <w:lang w:eastAsia="de-DE"/>
              </w:rPr>
            </w:pPr>
          </w:p>
        </w:tc>
        <w:tc>
          <w:tcPr>
            <w:tcW w:w="1247" w:type="dxa"/>
            <w:tcBorders>
              <w:bottom w:val="single" w:sz="4" w:space="0" w:color="auto"/>
            </w:tcBorders>
            <w:vAlign w:val="center"/>
          </w:tcPr>
          <w:p w:rsidR="00043234" w:rsidRPr="00F81498" w:rsidRDefault="00043234" w:rsidP="0083240D">
            <w:pPr>
              <w:jc w:val="center"/>
              <w:rPr>
                <w:rFonts w:cs="Arial"/>
                <w:b/>
                <w:bCs/>
                <w:color w:val="262626"/>
                <w:sz w:val="18"/>
                <w:szCs w:val="18"/>
                <w:lang w:eastAsia="de-DE"/>
              </w:rPr>
            </w:pPr>
            <w:r w:rsidRPr="00F81498">
              <w:rPr>
                <w:rFonts w:cs="Arial"/>
                <w:b/>
                <w:bCs/>
                <w:color w:val="262626"/>
                <w:sz w:val="18"/>
                <w:szCs w:val="18"/>
                <w:lang w:eastAsia="de-DE"/>
              </w:rPr>
              <w:t xml:space="preserve">L2/L3 </w:t>
            </w:r>
            <w:r w:rsidRPr="00F81498">
              <w:rPr>
                <w:rFonts w:cs="Arial"/>
                <w:b/>
                <w:bCs/>
                <w:color w:val="262626"/>
                <w:sz w:val="18"/>
                <w:szCs w:val="18"/>
                <w:lang w:eastAsia="de-DE"/>
              </w:rPr>
              <w:br/>
              <w:t xml:space="preserve">Cache (MB) </w:t>
            </w:r>
          </w:p>
        </w:tc>
        <w:tc>
          <w:tcPr>
            <w:tcW w:w="236" w:type="dxa"/>
            <w:vAlign w:val="center"/>
          </w:tcPr>
          <w:p w:rsidR="00043234" w:rsidRPr="00F81498" w:rsidRDefault="00043234" w:rsidP="0083240D">
            <w:pPr>
              <w:jc w:val="center"/>
              <w:rPr>
                <w:rFonts w:cs="Arial"/>
                <w:b/>
                <w:bCs/>
                <w:color w:val="262626"/>
                <w:sz w:val="18"/>
                <w:szCs w:val="18"/>
                <w:lang w:eastAsia="de-DE"/>
              </w:rPr>
            </w:pPr>
          </w:p>
        </w:tc>
        <w:tc>
          <w:tcPr>
            <w:tcW w:w="1088" w:type="dxa"/>
            <w:tcBorders>
              <w:bottom w:val="single" w:sz="8" w:space="0" w:color="auto"/>
            </w:tcBorders>
            <w:vAlign w:val="center"/>
          </w:tcPr>
          <w:p w:rsidR="00043234" w:rsidRPr="00F81498" w:rsidRDefault="00043234" w:rsidP="0083240D">
            <w:pPr>
              <w:jc w:val="center"/>
              <w:rPr>
                <w:rFonts w:cs="Arial"/>
                <w:b/>
                <w:bCs/>
                <w:color w:val="262626"/>
                <w:sz w:val="18"/>
                <w:szCs w:val="18"/>
                <w:lang w:eastAsia="de-DE"/>
              </w:rPr>
            </w:pPr>
            <w:r w:rsidRPr="00F81498">
              <w:rPr>
                <w:rFonts w:cs="Arial"/>
                <w:b/>
                <w:bCs/>
                <w:color w:val="262626"/>
                <w:sz w:val="18"/>
                <w:szCs w:val="18"/>
                <w:lang w:eastAsia="de-DE"/>
              </w:rPr>
              <w:t>GPU Compute Units</w:t>
            </w:r>
          </w:p>
        </w:tc>
        <w:tc>
          <w:tcPr>
            <w:tcW w:w="236" w:type="dxa"/>
            <w:vAlign w:val="center"/>
          </w:tcPr>
          <w:p w:rsidR="00043234" w:rsidRPr="00F81498" w:rsidRDefault="00043234" w:rsidP="0083240D">
            <w:pPr>
              <w:jc w:val="center"/>
              <w:rPr>
                <w:rFonts w:cs="Arial"/>
                <w:b/>
                <w:bCs/>
                <w:color w:val="262626"/>
                <w:sz w:val="18"/>
                <w:szCs w:val="18"/>
                <w:lang w:eastAsia="de-DE"/>
              </w:rPr>
            </w:pPr>
          </w:p>
        </w:tc>
        <w:tc>
          <w:tcPr>
            <w:tcW w:w="964" w:type="dxa"/>
            <w:tcBorders>
              <w:bottom w:val="single" w:sz="8" w:space="0" w:color="auto"/>
            </w:tcBorders>
            <w:vAlign w:val="center"/>
          </w:tcPr>
          <w:p w:rsidR="00043234" w:rsidRPr="00F81498" w:rsidRDefault="00043234" w:rsidP="0083240D">
            <w:pPr>
              <w:jc w:val="center"/>
              <w:rPr>
                <w:rFonts w:cs="Arial"/>
                <w:b/>
                <w:bCs/>
                <w:color w:val="262626"/>
                <w:sz w:val="18"/>
                <w:szCs w:val="18"/>
                <w:lang w:eastAsia="de-DE"/>
              </w:rPr>
            </w:pPr>
            <w:r w:rsidRPr="00F81498">
              <w:rPr>
                <w:rFonts w:cs="Arial"/>
                <w:b/>
                <w:bCs/>
                <w:color w:val="000000"/>
                <w:sz w:val="18"/>
                <w:szCs w:val="18"/>
                <w:lang w:eastAsia="de-DE"/>
              </w:rPr>
              <w:t xml:space="preserve">TDP [W] </w:t>
            </w:r>
          </w:p>
        </w:tc>
      </w:tr>
      <w:tr w:rsidR="00043234" w:rsidRPr="00F81498" w:rsidTr="00CA70EF">
        <w:tc>
          <w:tcPr>
            <w:tcW w:w="1814" w:type="dxa"/>
            <w:tcBorders>
              <w:top w:val="single" w:sz="8" w:space="0" w:color="auto"/>
              <w:bottom w:val="single" w:sz="8" w:space="0" w:color="auto"/>
            </w:tcBorders>
            <w:vAlign w:val="center"/>
          </w:tcPr>
          <w:p w:rsidR="00043234" w:rsidRPr="00F81498" w:rsidRDefault="00043234" w:rsidP="0083240D">
            <w:pPr>
              <w:spacing w:line="276" w:lineRule="auto"/>
              <w:rPr>
                <w:rFonts w:cs="Arial"/>
                <w:bCs/>
                <w:color w:val="262626"/>
                <w:sz w:val="18"/>
                <w:szCs w:val="18"/>
                <w:lang w:eastAsia="de-DE"/>
              </w:rPr>
            </w:pPr>
            <w:r w:rsidRPr="00F81498">
              <w:rPr>
                <w:rFonts w:cs="Arial"/>
                <w:bCs/>
                <w:color w:val="262626"/>
                <w:sz w:val="18"/>
                <w:szCs w:val="18"/>
                <w:lang w:eastAsia="de-DE"/>
              </w:rPr>
              <w:t xml:space="preserve">AMD Ryzen™ Embedded </w:t>
            </w:r>
            <w:r w:rsidRPr="00F81498">
              <w:rPr>
                <w:rFonts w:cs="Arial"/>
                <w:bCs/>
                <w:color w:val="262626"/>
                <w:sz w:val="18"/>
                <w:szCs w:val="18"/>
              </w:rPr>
              <w:t>V2748</w:t>
            </w:r>
          </w:p>
        </w:tc>
        <w:tc>
          <w:tcPr>
            <w:tcW w:w="283" w:type="dxa"/>
            <w:vAlign w:val="center"/>
          </w:tcPr>
          <w:p w:rsidR="00043234" w:rsidRPr="00F81498" w:rsidRDefault="00043234" w:rsidP="0083240D">
            <w:pPr>
              <w:spacing w:line="276" w:lineRule="auto"/>
              <w:jc w:val="center"/>
              <w:rPr>
                <w:rFonts w:cs="Arial"/>
                <w:sz w:val="18"/>
                <w:szCs w:val="18"/>
              </w:rPr>
            </w:pPr>
          </w:p>
        </w:tc>
        <w:tc>
          <w:tcPr>
            <w:tcW w:w="964" w:type="dxa"/>
            <w:tcBorders>
              <w:top w:val="single" w:sz="8" w:space="0" w:color="auto"/>
              <w:bottom w:val="single" w:sz="8" w:space="0" w:color="auto"/>
            </w:tcBorders>
            <w:vAlign w:val="center"/>
          </w:tcPr>
          <w:p w:rsidR="00043234" w:rsidRPr="00F81498" w:rsidRDefault="00043234" w:rsidP="0083240D">
            <w:pPr>
              <w:jc w:val="center"/>
              <w:rPr>
                <w:rFonts w:cs="Arial"/>
              </w:rPr>
            </w:pPr>
            <w:r w:rsidRPr="00F81498">
              <w:rPr>
                <w:rFonts w:cs="Arial"/>
                <w:bCs/>
                <w:color w:val="262626"/>
                <w:sz w:val="18"/>
                <w:szCs w:val="18"/>
                <w:lang w:eastAsia="de-DE"/>
              </w:rPr>
              <w:t>8 / 16</w:t>
            </w:r>
          </w:p>
        </w:tc>
        <w:tc>
          <w:tcPr>
            <w:tcW w:w="236" w:type="dxa"/>
            <w:vAlign w:val="center"/>
          </w:tcPr>
          <w:p w:rsidR="00043234" w:rsidRPr="00F81498" w:rsidRDefault="00043234" w:rsidP="0083240D">
            <w:pPr>
              <w:spacing w:line="276" w:lineRule="auto"/>
              <w:jc w:val="center"/>
              <w:rPr>
                <w:rFonts w:cs="Arial"/>
                <w:bCs/>
                <w:color w:val="262626"/>
                <w:sz w:val="18"/>
                <w:szCs w:val="18"/>
                <w:lang w:eastAsia="de-DE"/>
              </w:rPr>
            </w:pPr>
          </w:p>
        </w:tc>
        <w:tc>
          <w:tcPr>
            <w:tcW w:w="1489" w:type="dxa"/>
            <w:tcBorders>
              <w:top w:val="single" w:sz="4" w:space="0" w:color="auto"/>
              <w:bottom w:val="single" w:sz="4" w:space="0" w:color="auto"/>
            </w:tcBorders>
            <w:vAlign w:val="center"/>
          </w:tcPr>
          <w:p w:rsidR="00043234" w:rsidRPr="00F81498" w:rsidRDefault="00043234" w:rsidP="0083240D">
            <w:pPr>
              <w:jc w:val="center"/>
              <w:rPr>
                <w:rFonts w:cs="Arial"/>
                <w:bCs/>
                <w:color w:val="262626"/>
                <w:sz w:val="18"/>
                <w:szCs w:val="18"/>
                <w:lang w:eastAsia="de-DE"/>
              </w:rPr>
            </w:pPr>
            <w:r w:rsidRPr="00F81498">
              <w:rPr>
                <w:rFonts w:cs="Arial"/>
                <w:bCs/>
                <w:color w:val="262626"/>
                <w:sz w:val="18"/>
                <w:szCs w:val="18"/>
                <w:lang w:eastAsia="de-DE"/>
              </w:rPr>
              <w:t>2,9 / 4,25</w:t>
            </w:r>
          </w:p>
        </w:tc>
        <w:tc>
          <w:tcPr>
            <w:tcW w:w="236" w:type="dxa"/>
          </w:tcPr>
          <w:p w:rsidR="00043234" w:rsidRPr="00F81498" w:rsidRDefault="00043234" w:rsidP="0083240D">
            <w:pPr>
              <w:jc w:val="center"/>
              <w:rPr>
                <w:rFonts w:cs="Arial"/>
                <w:bCs/>
                <w:color w:val="262626"/>
                <w:sz w:val="18"/>
                <w:szCs w:val="18"/>
                <w:lang w:eastAsia="de-DE"/>
              </w:rPr>
            </w:pPr>
          </w:p>
        </w:tc>
        <w:tc>
          <w:tcPr>
            <w:tcW w:w="1247" w:type="dxa"/>
            <w:tcBorders>
              <w:top w:val="single" w:sz="4" w:space="0" w:color="auto"/>
              <w:bottom w:val="single" w:sz="4" w:space="0" w:color="auto"/>
            </w:tcBorders>
            <w:vAlign w:val="center"/>
          </w:tcPr>
          <w:p w:rsidR="00043234" w:rsidRPr="00F81498" w:rsidRDefault="00043234" w:rsidP="0083240D">
            <w:pPr>
              <w:jc w:val="center"/>
              <w:rPr>
                <w:rFonts w:cs="Arial"/>
                <w:bCs/>
                <w:color w:val="262626"/>
                <w:sz w:val="18"/>
                <w:szCs w:val="18"/>
                <w:lang w:eastAsia="de-DE"/>
              </w:rPr>
            </w:pPr>
            <w:r w:rsidRPr="00F81498">
              <w:rPr>
                <w:rFonts w:cs="Arial"/>
                <w:bCs/>
                <w:color w:val="262626"/>
                <w:sz w:val="18"/>
                <w:szCs w:val="18"/>
                <w:lang w:eastAsia="de-DE"/>
              </w:rPr>
              <w:t>4 / 8</w:t>
            </w:r>
          </w:p>
        </w:tc>
        <w:tc>
          <w:tcPr>
            <w:tcW w:w="236" w:type="dxa"/>
            <w:vAlign w:val="center"/>
          </w:tcPr>
          <w:p w:rsidR="00043234" w:rsidRPr="00F81498" w:rsidRDefault="00043234" w:rsidP="0083240D">
            <w:pPr>
              <w:spacing w:line="276" w:lineRule="auto"/>
              <w:jc w:val="center"/>
              <w:rPr>
                <w:rFonts w:cs="Arial"/>
                <w:sz w:val="18"/>
                <w:szCs w:val="18"/>
              </w:rPr>
            </w:pPr>
          </w:p>
        </w:tc>
        <w:tc>
          <w:tcPr>
            <w:tcW w:w="1088" w:type="dxa"/>
            <w:tcBorders>
              <w:top w:val="single" w:sz="8" w:space="0" w:color="auto"/>
              <w:bottom w:val="single" w:sz="8" w:space="0" w:color="auto"/>
            </w:tcBorders>
            <w:vAlign w:val="center"/>
          </w:tcPr>
          <w:p w:rsidR="00043234" w:rsidRPr="00F81498" w:rsidRDefault="00043234" w:rsidP="0083240D">
            <w:pPr>
              <w:spacing w:line="276" w:lineRule="auto"/>
              <w:jc w:val="center"/>
              <w:rPr>
                <w:rFonts w:cs="Arial"/>
                <w:sz w:val="18"/>
                <w:szCs w:val="18"/>
              </w:rPr>
            </w:pPr>
            <w:r w:rsidRPr="00F81498">
              <w:rPr>
                <w:rFonts w:cs="Arial"/>
                <w:sz w:val="18"/>
                <w:szCs w:val="18"/>
              </w:rPr>
              <w:t>7</w:t>
            </w:r>
          </w:p>
        </w:tc>
        <w:tc>
          <w:tcPr>
            <w:tcW w:w="236" w:type="dxa"/>
            <w:vAlign w:val="center"/>
          </w:tcPr>
          <w:p w:rsidR="00043234" w:rsidRPr="00F81498" w:rsidRDefault="00043234" w:rsidP="0083240D">
            <w:pPr>
              <w:spacing w:line="276" w:lineRule="auto"/>
              <w:jc w:val="center"/>
              <w:rPr>
                <w:rFonts w:cs="Arial"/>
                <w:sz w:val="18"/>
                <w:szCs w:val="18"/>
              </w:rPr>
            </w:pPr>
          </w:p>
        </w:tc>
        <w:tc>
          <w:tcPr>
            <w:tcW w:w="964" w:type="dxa"/>
            <w:tcBorders>
              <w:top w:val="single" w:sz="8" w:space="0" w:color="auto"/>
              <w:bottom w:val="single" w:sz="8" w:space="0" w:color="auto"/>
            </w:tcBorders>
            <w:vAlign w:val="center"/>
          </w:tcPr>
          <w:p w:rsidR="00043234" w:rsidRPr="00F81498" w:rsidRDefault="00043234" w:rsidP="0083240D">
            <w:pPr>
              <w:spacing w:line="276" w:lineRule="auto"/>
              <w:jc w:val="center"/>
              <w:rPr>
                <w:rFonts w:cs="Arial"/>
                <w:sz w:val="18"/>
                <w:szCs w:val="18"/>
              </w:rPr>
            </w:pPr>
            <w:r w:rsidRPr="00F81498">
              <w:rPr>
                <w:rFonts w:cs="Arial"/>
                <w:sz w:val="18"/>
                <w:szCs w:val="18"/>
              </w:rPr>
              <w:t>35 – 54</w:t>
            </w:r>
          </w:p>
        </w:tc>
      </w:tr>
      <w:tr w:rsidR="00043234" w:rsidRPr="00F81498" w:rsidTr="00CA70EF">
        <w:tc>
          <w:tcPr>
            <w:tcW w:w="1814" w:type="dxa"/>
            <w:tcBorders>
              <w:top w:val="single" w:sz="8" w:space="0" w:color="auto"/>
              <w:bottom w:val="single" w:sz="8" w:space="0" w:color="auto"/>
            </w:tcBorders>
            <w:vAlign w:val="center"/>
          </w:tcPr>
          <w:p w:rsidR="00043234" w:rsidRPr="00F81498" w:rsidRDefault="00043234" w:rsidP="0083240D">
            <w:pPr>
              <w:spacing w:line="276" w:lineRule="auto"/>
              <w:rPr>
                <w:rFonts w:cs="Arial"/>
                <w:bCs/>
                <w:color w:val="262626"/>
                <w:sz w:val="18"/>
                <w:szCs w:val="18"/>
                <w:lang w:eastAsia="de-DE"/>
              </w:rPr>
            </w:pPr>
            <w:r w:rsidRPr="00F81498">
              <w:rPr>
                <w:rFonts w:cs="Arial"/>
                <w:bCs/>
                <w:color w:val="262626"/>
                <w:sz w:val="18"/>
                <w:szCs w:val="18"/>
                <w:lang w:eastAsia="de-DE"/>
              </w:rPr>
              <w:t xml:space="preserve">AMD Ryzen™ Embedded </w:t>
            </w:r>
            <w:r w:rsidRPr="00F81498">
              <w:rPr>
                <w:rFonts w:cs="Arial"/>
                <w:bCs/>
                <w:color w:val="262626"/>
                <w:sz w:val="18"/>
                <w:szCs w:val="18"/>
              </w:rPr>
              <w:t>V2718</w:t>
            </w:r>
          </w:p>
        </w:tc>
        <w:tc>
          <w:tcPr>
            <w:tcW w:w="283" w:type="dxa"/>
            <w:vAlign w:val="center"/>
          </w:tcPr>
          <w:p w:rsidR="00043234" w:rsidRPr="00F81498" w:rsidRDefault="00043234" w:rsidP="0083240D">
            <w:pPr>
              <w:spacing w:line="276" w:lineRule="auto"/>
              <w:jc w:val="center"/>
              <w:rPr>
                <w:rFonts w:cs="Arial"/>
                <w:sz w:val="18"/>
                <w:szCs w:val="18"/>
              </w:rPr>
            </w:pPr>
          </w:p>
        </w:tc>
        <w:tc>
          <w:tcPr>
            <w:tcW w:w="964" w:type="dxa"/>
            <w:tcBorders>
              <w:top w:val="single" w:sz="8" w:space="0" w:color="auto"/>
              <w:bottom w:val="single" w:sz="8" w:space="0" w:color="auto"/>
            </w:tcBorders>
            <w:vAlign w:val="center"/>
          </w:tcPr>
          <w:p w:rsidR="00043234" w:rsidRPr="00F81498" w:rsidRDefault="00043234" w:rsidP="0083240D">
            <w:pPr>
              <w:jc w:val="center"/>
              <w:rPr>
                <w:rFonts w:cs="Arial"/>
              </w:rPr>
            </w:pPr>
            <w:r w:rsidRPr="00F81498">
              <w:rPr>
                <w:rFonts w:cs="Arial"/>
                <w:bCs/>
                <w:color w:val="262626"/>
                <w:sz w:val="18"/>
                <w:szCs w:val="18"/>
                <w:lang w:eastAsia="de-DE"/>
              </w:rPr>
              <w:t>8 / 16</w:t>
            </w:r>
          </w:p>
        </w:tc>
        <w:tc>
          <w:tcPr>
            <w:tcW w:w="236" w:type="dxa"/>
            <w:vAlign w:val="center"/>
          </w:tcPr>
          <w:p w:rsidR="00043234" w:rsidRPr="00F81498" w:rsidRDefault="00043234" w:rsidP="0083240D">
            <w:pPr>
              <w:spacing w:line="276" w:lineRule="auto"/>
              <w:jc w:val="center"/>
              <w:rPr>
                <w:rFonts w:cs="Arial"/>
                <w:bCs/>
                <w:color w:val="262626"/>
                <w:sz w:val="18"/>
                <w:szCs w:val="18"/>
                <w:lang w:eastAsia="de-DE"/>
              </w:rPr>
            </w:pPr>
          </w:p>
        </w:tc>
        <w:tc>
          <w:tcPr>
            <w:tcW w:w="1489" w:type="dxa"/>
            <w:tcBorders>
              <w:top w:val="single" w:sz="4" w:space="0" w:color="auto"/>
              <w:bottom w:val="single" w:sz="4" w:space="0" w:color="auto"/>
            </w:tcBorders>
            <w:vAlign w:val="center"/>
          </w:tcPr>
          <w:p w:rsidR="00043234" w:rsidRPr="00F81498" w:rsidRDefault="00043234" w:rsidP="0083240D">
            <w:pPr>
              <w:jc w:val="center"/>
              <w:rPr>
                <w:rFonts w:cs="Arial"/>
                <w:bCs/>
                <w:color w:val="262626"/>
                <w:sz w:val="18"/>
                <w:szCs w:val="18"/>
                <w:lang w:eastAsia="de-DE"/>
              </w:rPr>
            </w:pPr>
            <w:r w:rsidRPr="00F81498">
              <w:rPr>
                <w:rFonts w:cs="Arial"/>
                <w:bCs/>
                <w:color w:val="262626"/>
                <w:sz w:val="18"/>
                <w:szCs w:val="18"/>
                <w:lang w:eastAsia="de-DE"/>
              </w:rPr>
              <w:t>1,7 / 4,15</w:t>
            </w:r>
          </w:p>
        </w:tc>
        <w:tc>
          <w:tcPr>
            <w:tcW w:w="236" w:type="dxa"/>
          </w:tcPr>
          <w:p w:rsidR="00043234" w:rsidRPr="00F81498" w:rsidRDefault="00043234" w:rsidP="0083240D">
            <w:pPr>
              <w:jc w:val="center"/>
              <w:rPr>
                <w:rFonts w:cs="Arial"/>
                <w:bCs/>
                <w:color w:val="262626"/>
                <w:sz w:val="18"/>
                <w:szCs w:val="18"/>
                <w:lang w:eastAsia="de-DE"/>
              </w:rPr>
            </w:pPr>
          </w:p>
        </w:tc>
        <w:tc>
          <w:tcPr>
            <w:tcW w:w="1247" w:type="dxa"/>
            <w:tcBorders>
              <w:top w:val="single" w:sz="4" w:space="0" w:color="auto"/>
              <w:bottom w:val="single" w:sz="4" w:space="0" w:color="auto"/>
            </w:tcBorders>
            <w:vAlign w:val="center"/>
          </w:tcPr>
          <w:p w:rsidR="00043234" w:rsidRPr="00F81498" w:rsidRDefault="00043234" w:rsidP="0083240D">
            <w:pPr>
              <w:jc w:val="center"/>
              <w:rPr>
                <w:rFonts w:cs="Arial"/>
                <w:bCs/>
                <w:color w:val="262626"/>
                <w:sz w:val="18"/>
                <w:szCs w:val="18"/>
                <w:lang w:eastAsia="de-DE"/>
              </w:rPr>
            </w:pPr>
            <w:r w:rsidRPr="00F81498">
              <w:rPr>
                <w:rFonts w:cs="Arial"/>
                <w:bCs/>
                <w:color w:val="262626"/>
                <w:sz w:val="18"/>
                <w:szCs w:val="18"/>
                <w:lang w:eastAsia="de-DE"/>
              </w:rPr>
              <w:t>4 / 8</w:t>
            </w:r>
          </w:p>
        </w:tc>
        <w:tc>
          <w:tcPr>
            <w:tcW w:w="236" w:type="dxa"/>
            <w:vAlign w:val="center"/>
          </w:tcPr>
          <w:p w:rsidR="00043234" w:rsidRPr="00F81498" w:rsidRDefault="00043234" w:rsidP="0083240D">
            <w:pPr>
              <w:spacing w:line="276" w:lineRule="auto"/>
              <w:jc w:val="center"/>
              <w:rPr>
                <w:rFonts w:cs="Arial"/>
                <w:sz w:val="18"/>
                <w:szCs w:val="18"/>
              </w:rPr>
            </w:pPr>
          </w:p>
        </w:tc>
        <w:tc>
          <w:tcPr>
            <w:tcW w:w="1088" w:type="dxa"/>
            <w:tcBorders>
              <w:top w:val="single" w:sz="8" w:space="0" w:color="auto"/>
              <w:bottom w:val="single" w:sz="8" w:space="0" w:color="auto"/>
            </w:tcBorders>
            <w:vAlign w:val="center"/>
          </w:tcPr>
          <w:p w:rsidR="00043234" w:rsidRPr="00F81498" w:rsidRDefault="00043234" w:rsidP="0083240D">
            <w:pPr>
              <w:spacing w:line="276" w:lineRule="auto"/>
              <w:jc w:val="center"/>
              <w:rPr>
                <w:rFonts w:cs="Arial"/>
                <w:sz w:val="18"/>
                <w:szCs w:val="18"/>
              </w:rPr>
            </w:pPr>
            <w:r w:rsidRPr="00F81498">
              <w:rPr>
                <w:rFonts w:cs="Arial"/>
                <w:sz w:val="18"/>
                <w:szCs w:val="18"/>
              </w:rPr>
              <w:t>7</w:t>
            </w:r>
          </w:p>
        </w:tc>
        <w:tc>
          <w:tcPr>
            <w:tcW w:w="236" w:type="dxa"/>
            <w:vAlign w:val="center"/>
          </w:tcPr>
          <w:p w:rsidR="00043234" w:rsidRPr="00F81498" w:rsidRDefault="00043234" w:rsidP="0083240D">
            <w:pPr>
              <w:spacing w:line="276" w:lineRule="auto"/>
              <w:jc w:val="center"/>
              <w:rPr>
                <w:rFonts w:cs="Arial"/>
                <w:sz w:val="18"/>
                <w:szCs w:val="18"/>
              </w:rPr>
            </w:pPr>
          </w:p>
        </w:tc>
        <w:tc>
          <w:tcPr>
            <w:tcW w:w="964" w:type="dxa"/>
            <w:tcBorders>
              <w:top w:val="single" w:sz="8" w:space="0" w:color="auto"/>
              <w:bottom w:val="single" w:sz="8" w:space="0" w:color="auto"/>
            </w:tcBorders>
            <w:vAlign w:val="center"/>
          </w:tcPr>
          <w:p w:rsidR="00043234" w:rsidRPr="00F81498" w:rsidRDefault="00043234" w:rsidP="0083240D">
            <w:pPr>
              <w:spacing w:line="276" w:lineRule="auto"/>
              <w:jc w:val="center"/>
              <w:rPr>
                <w:rFonts w:cs="Arial"/>
                <w:sz w:val="18"/>
                <w:szCs w:val="18"/>
              </w:rPr>
            </w:pPr>
            <w:r w:rsidRPr="00F81498">
              <w:rPr>
                <w:rFonts w:cs="Arial"/>
                <w:sz w:val="18"/>
                <w:szCs w:val="18"/>
              </w:rPr>
              <w:t>10 – 25</w:t>
            </w:r>
          </w:p>
        </w:tc>
      </w:tr>
      <w:tr w:rsidR="00043234" w:rsidRPr="00F81498" w:rsidTr="00CA70EF">
        <w:tc>
          <w:tcPr>
            <w:tcW w:w="1814" w:type="dxa"/>
            <w:tcBorders>
              <w:top w:val="single" w:sz="8" w:space="0" w:color="auto"/>
              <w:bottom w:val="single" w:sz="8" w:space="0" w:color="auto"/>
            </w:tcBorders>
            <w:vAlign w:val="center"/>
          </w:tcPr>
          <w:p w:rsidR="00043234" w:rsidRPr="00F81498" w:rsidRDefault="00043234" w:rsidP="0083240D">
            <w:pPr>
              <w:spacing w:line="276" w:lineRule="auto"/>
              <w:rPr>
                <w:rFonts w:cs="Arial"/>
                <w:bCs/>
                <w:color w:val="262626"/>
                <w:sz w:val="18"/>
                <w:szCs w:val="18"/>
                <w:lang w:eastAsia="de-DE"/>
              </w:rPr>
            </w:pPr>
            <w:r w:rsidRPr="00F81498">
              <w:rPr>
                <w:rFonts w:cs="Arial"/>
                <w:bCs/>
                <w:color w:val="262626"/>
                <w:sz w:val="18"/>
                <w:szCs w:val="18"/>
                <w:lang w:eastAsia="de-DE"/>
              </w:rPr>
              <w:t xml:space="preserve">AMD Ryzen™ Embedded </w:t>
            </w:r>
            <w:r w:rsidRPr="00F81498">
              <w:rPr>
                <w:rFonts w:cs="Arial"/>
                <w:bCs/>
                <w:color w:val="262626"/>
                <w:sz w:val="18"/>
                <w:szCs w:val="18"/>
              </w:rPr>
              <w:t>V2546</w:t>
            </w:r>
          </w:p>
        </w:tc>
        <w:tc>
          <w:tcPr>
            <w:tcW w:w="283" w:type="dxa"/>
            <w:vAlign w:val="center"/>
          </w:tcPr>
          <w:p w:rsidR="00043234" w:rsidRPr="00F81498" w:rsidRDefault="00043234" w:rsidP="0083240D">
            <w:pPr>
              <w:spacing w:line="276" w:lineRule="auto"/>
              <w:jc w:val="center"/>
              <w:rPr>
                <w:rFonts w:cs="Arial"/>
                <w:sz w:val="18"/>
                <w:szCs w:val="18"/>
              </w:rPr>
            </w:pPr>
          </w:p>
        </w:tc>
        <w:tc>
          <w:tcPr>
            <w:tcW w:w="964" w:type="dxa"/>
            <w:tcBorders>
              <w:top w:val="single" w:sz="8" w:space="0" w:color="auto"/>
              <w:bottom w:val="single" w:sz="8" w:space="0" w:color="auto"/>
            </w:tcBorders>
            <w:vAlign w:val="center"/>
          </w:tcPr>
          <w:p w:rsidR="00043234" w:rsidRPr="00F81498" w:rsidRDefault="00043234" w:rsidP="0083240D">
            <w:pPr>
              <w:jc w:val="center"/>
              <w:rPr>
                <w:rFonts w:cs="Arial"/>
              </w:rPr>
            </w:pPr>
            <w:r w:rsidRPr="00F81498">
              <w:rPr>
                <w:rFonts w:cs="Arial"/>
                <w:bCs/>
                <w:color w:val="262626"/>
                <w:sz w:val="18"/>
                <w:szCs w:val="18"/>
                <w:lang w:eastAsia="de-DE"/>
              </w:rPr>
              <w:t>6 / 12</w:t>
            </w:r>
          </w:p>
        </w:tc>
        <w:tc>
          <w:tcPr>
            <w:tcW w:w="236" w:type="dxa"/>
            <w:vAlign w:val="center"/>
          </w:tcPr>
          <w:p w:rsidR="00043234" w:rsidRPr="00F81498" w:rsidRDefault="00043234" w:rsidP="0083240D">
            <w:pPr>
              <w:spacing w:line="276" w:lineRule="auto"/>
              <w:jc w:val="center"/>
              <w:rPr>
                <w:rFonts w:cs="Arial"/>
                <w:bCs/>
                <w:color w:val="262626"/>
                <w:sz w:val="18"/>
                <w:szCs w:val="18"/>
                <w:lang w:eastAsia="de-DE"/>
              </w:rPr>
            </w:pPr>
          </w:p>
        </w:tc>
        <w:tc>
          <w:tcPr>
            <w:tcW w:w="1489" w:type="dxa"/>
            <w:tcBorders>
              <w:top w:val="single" w:sz="4" w:space="0" w:color="auto"/>
              <w:bottom w:val="single" w:sz="4" w:space="0" w:color="auto"/>
            </w:tcBorders>
            <w:vAlign w:val="center"/>
          </w:tcPr>
          <w:p w:rsidR="00043234" w:rsidRPr="00F81498" w:rsidRDefault="00043234" w:rsidP="0083240D">
            <w:pPr>
              <w:jc w:val="center"/>
              <w:rPr>
                <w:rFonts w:cs="Arial"/>
                <w:bCs/>
                <w:color w:val="262626"/>
                <w:sz w:val="18"/>
                <w:szCs w:val="18"/>
                <w:lang w:eastAsia="de-DE"/>
              </w:rPr>
            </w:pPr>
            <w:r w:rsidRPr="00F81498">
              <w:rPr>
                <w:rFonts w:cs="Arial"/>
                <w:bCs/>
                <w:color w:val="262626"/>
                <w:sz w:val="18"/>
                <w:szCs w:val="18"/>
                <w:lang w:eastAsia="de-DE"/>
              </w:rPr>
              <w:t>3,0 / 3,95</w:t>
            </w:r>
          </w:p>
        </w:tc>
        <w:tc>
          <w:tcPr>
            <w:tcW w:w="236" w:type="dxa"/>
          </w:tcPr>
          <w:p w:rsidR="00043234" w:rsidRPr="00F81498" w:rsidRDefault="00043234" w:rsidP="0083240D">
            <w:pPr>
              <w:jc w:val="center"/>
              <w:rPr>
                <w:rFonts w:cs="Arial"/>
                <w:bCs/>
                <w:color w:val="262626"/>
                <w:sz w:val="18"/>
                <w:szCs w:val="18"/>
                <w:lang w:eastAsia="de-DE"/>
              </w:rPr>
            </w:pPr>
          </w:p>
        </w:tc>
        <w:tc>
          <w:tcPr>
            <w:tcW w:w="1247" w:type="dxa"/>
            <w:tcBorders>
              <w:top w:val="single" w:sz="4" w:space="0" w:color="auto"/>
              <w:bottom w:val="single" w:sz="4" w:space="0" w:color="auto"/>
            </w:tcBorders>
            <w:vAlign w:val="center"/>
          </w:tcPr>
          <w:p w:rsidR="00043234" w:rsidRPr="00F81498" w:rsidRDefault="00043234" w:rsidP="0083240D">
            <w:pPr>
              <w:jc w:val="center"/>
              <w:rPr>
                <w:rFonts w:cs="Arial"/>
                <w:bCs/>
                <w:color w:val="262626"/>
                <w:sz w:val="18"/>
                <w:szCs w:val="18"/>
                <w:lang w:eastAsia="de-DE"/>
              </w:rPr>
            </w:pPr>
            <w:r w:rsidRPr="00F81498">
              <w:rPr>
                <w:rFonts w:cs="Arial"/>
                <w:bCs/>
                <w:color w:val="262626"/>
                <w:sz w:val="18"/>
                <w:szCs w:val="18"/>
                <w:lang w:eastAsia="de-DE"/>
              </w:rPr>
              <w:t>3 / 6</w:t>
            </w:r>
          </w:p>
        </w:tc>
        <w:tc>
          <w:tcPr>
            <w:tcW w:w="236" w:type="dxa"/>
            <w:vAlign w:val="center"/>
          </w:tcPr>
          <w:p w:rsidR="00043234" w:rsidRPr="00F81498" w:rsidRDefault="00043234" w:rsidP="0083240D">
            <w:pPr>
              <w:spacing w:line="276" w:lineRule="auto"/>
              <w:jc w:val="center"/>
              <w:rPr>
                <w:rFonts w:cs="Arial"/>
                <w:sz w:val="18"/>
                <w:szCs w:val="18"/>
              </w:rPr>
            </w:pPr>
          </w:p>
        </w:tc>
        <w:tc>
          <w:tcPr>
            <w:tcW w:w="1088" w:type="dxa"/>
            <w:tcBorders>
              <w:top w:val="single" w:sz="8" w:space="0" w:color="auto"/>
              <w:bottom w:val="single" w:sz="8" w:space="0" w:color="auto"/>
            </w:tcBorders>
            <w:vAlign w:val="center"/>
          </w:tcPr>
          <w:p w:rsidR="00043234" w:rsidRPr="00F81498" w:rsidRDefault="00043234" w:rsidP="0083240D">
            <w:pPr>
              <w:spacing w:line="276" w:lineRule="auto"/>
              <w:jc w:val="center"/>
              <w:rPr>
                <w:rFonts w:cs="Arial"/>
                <w:sz w:val="18"/>
                <w:szCs w:val="18"/>
              </w:rPr>
            </w:pPr>
            <w:r w:rsidRPr="00F81498">
              <w:rPr>
                <w:rFonts w:cs="Arial"/>
                <w:sz w:val="18"/>
                <w:szCs w:val="18"/>
              </w:rPr>
              <w:t>6</w:t>
            </w:r>
          </w:p>
        </w:tc>
        <w:tc>
          <w:tcPr>
            <w:tcW w:w="236" w:type="dxa"/>
            <w:vAlign w:val="center"/>
          </w:tcPr>
          <w:p w:rsidR="00043234" w:rsidRPr="00F81498" w:rsidRDefault="00043234" w:rsidP="0083240D">
            <w:pPr>
              <w:spacing w:line="276" w:lineRule="auto"/>
              <w:jc w:val="center"/>
              <w:rPr>
                <w:rFonts w:cs="Arial"/>
                <w:sz w:val="18"/>
                <w:szCs w:val="18"/>
              </w:rPr>
            </w:pPr>
          </w:p>
        </w:tc>
        <w:tc>
          <w:tcPr>
            <w:tcW w:w="964" w:type="dxa"/>
            <w:tcBorders>
              <w:top w:val="single" w:sz="8" w:space="0" w:color="auto"/>
              <w:bottom w:val="single" w:sz="8" w:space="0" w:color="auto"/>
            </w:tcBorders>
            <w:vAlign w:val="center"/>
          </w:tcPr>
          <w:p w:rsidR="00043234" w:rsidRPr="00F81498" w:rsidRDefault="00043234" w:rsidP="0083240D">
            <w:pPr>
              <w:spacing w:line="276" w:lineRule="auto"/>
              <w:jc w:val="center"/>
              <w:rPr>
                <w:rFonts w:cs="Arial"/>
                <w:sz w:val="18"/>
                <w:szCs w:val="18"/>
              </w:rPr>
            </w:pPr>
            <w:r w:rsidRPr="00F81498">
              <w:rPr>
                <w:rFonts w:cs="Arial"/>
                <w:sz w:val="18"/>
                <w:szCs w:val="18"/>
              </w:rPr>
              <w:t>35 – 54</w:t>
            </w:r>
          </w:p>
        </w:tc>
      </w:tr>
      <w:tr w:rsidR="00043234" w:rsidRPr="00F81498" w:rsidTr="00CA70EF">
        <w:tc>
          <w:tcPr>
            <w:tcW w:w="1814" w:type="dxa"/>
            <w:tcBorders>
              <w:top w:val="single" w:sz="8" w:space="0" w:color="auto"/>
              <w:bottom w:val="single" w:sz="8" w:space="0" w:color="auto"/>
            </w:tcBorders>
            <w:vAlign w:val="center"/>
          </w:tcPr>
          <w:p w:rsidR="00043234" w:rsidRPr="00F81498" w:rsidRDefault="00043234" w:rsidP="0083240D">
            <w:pPr>
              <w:spacing w:line="276" w:lineRule="auto"/>
              <w:rPr>
                <w:rFonts w:cs="Arial"/>
                <w:bCs/>
                <w:color w:val="262626"/>
                <w:sz w:val="18"/>
                <w:szCs w:val="18"/>
                <w:lang w:eastAsia="de-DE"/>
              </w:rPr>
            </w:pPr>
            <w:r w:rsidRPr="00F81498">
              <w:rPr>
                <w:rFonts w:cs="Arial"/>
                <w:bCs/>
                <w:color w:val="262626"/>
                <w:sz w:val="18"/>
                <w:szCs w:val="18"/>
                <w:lang w:eastAsia="de-DE"/>
              </w:rPr>
              <w:t xml:space="preserve">AMD Ryzen™ Embedded </w:t>
            </w:r>
            <w:r w:rsidRPr="00F81498">
              <w:rPr>
                <w:rFonts w:cs="Arial"/>
                <w:bCs/>
                <w:color w:val="262626"/>
                <w:sz w:val="18"/>
                <w:szCs w:val="18"/>
              </w:rPr>
              <w:t>V2516</w:t>
            </w:r>
          </w:p>
        </w:tc>
        <w:tc>
          <w:tcPr>
            <w:tcW w:w="283" w:type="dxa"/>
            <w:vAlign w:val="center"/>
          </w:tcPr>
          <w:p w:rsidR="00043234" w:rsidRPr="00F81498" w:rsidRDefault="00043234" w:rsidP="0083240D">
            <w:pPr>
              <w:spacing w:line="276" w:lineRule="auto"/>
              <w:jc w:val="center"/>
              <w:rPr>
                <w:rFonts w:cs="Arial"/>
                <w:sz w:val="18"/>
                <w:szCs w:val="18"/>
              </w:rPr>
            </w:pPr>
          </w:p>
        </w:tc>
        <w:tc>
          <w:tcPr>
            <w:tcW w:w="964" w:type="dxa"/>
            <w:tcBorders>
              <w:top w:val="single" w:sz="8" w:space="0" w:color="auto"/>
              <w:bottom w:val="single" w:sz="8" w:space="0" w:color="auto"/>
            </w:tcBorders>
            <w:vAlign w:val="center"/>
          </w:tcPr>
          <w:p w:rsidR="00043234" w:rsidRPr="00F81498" w:rsidRDefault="00043234" w:rsidP="0083240D">
            <w:pPr>
              <w:jc w:val="center"/>
              <w:rPr>
                <w:rFonts w:cs="Arial"/>
              </w:rPr>
            </w:pPr>
            <w:r w:rsidRPr="00F81498">
              <w:rPr>
                <w:rFonts w:cs="Arial"/>
                <w:bCs/>
                <w:color w:val="262626"/>
                <w:sz w:val="18"/>
                <w:szCs w:val="18"/>
                <w:lang w:eastAsia="de-DE"/>
              </w:rPr>
              <w:t>6 / 12</w:t>
            </w:r>
          </w:p>
        </w:tc>
        <w:tc>
          <w:tcPr>
            <w:tcW w:w="236" w:type="dxa"/>
            <w:vAlign w:val="center"/>
          </w:tcPr>
          <w:p w:rsidR="00043234" w:rsidRPr="00F81498" w:rsidRDefault="00043234" w:rsidP="0083240D">
            <w:pPr>
              <w:spacing w:line="276" w:lineRule="auto"/>
              <w:jc w:val="center"/>
              <w:rPr>
                <w:rFonts w:cs="Arial"/>
                <w:bCs/>
                <w:color w:val="262626"/>
                <w:sz w:val="18"/>
                <w:szCs w:val="18"/>
                <w:lang w:eastAsia="de-DE"/>
              </w:rPr>
            </w:pPr>
          </w:p>
        </w:tc>
        <w:tc>
          <w:tcPr>
            <w:tcW w:w="1489" w:type="dxa"/>
            <w:tcBorders>
              <w:top w:val="single" w:sz="4" w:space="0" w:color="auto"/>
              <w:bottom w:val="single" w:sz="4" w:space="0" w:color="auto"/>
            </w:tcBorders>
            <w:vAlign w:val="center"/>
          </w:tcPr>
          <w:p w:rsidR="00043234" w:rsidRPr="00F81498" w:rsidRDefault="00043234" w:rsidP="0083240D">
            <w:pPr>
              <w:jc w:val="center"/>
              <w:rPr>
                <w:rFonts w:cs="Arial"/>
                <w:bCs/>
                <w:color w:val="262626"/>
                <w:sz w:val="18"/>
                <w:szCs w:val="18"/>
                <w:lang w:eastAsia="de-DE"/>
              </w:rPr>
            </w:pPr>
            <w:r w:rsidRPr="00F81498">
              <w:rPr>
                <w:rFonts w:cs="Arial"/>
                <w:bCs/>
                <w:color w:val="262626"/>
                <w:sz w:val="18"/>
                <w:szCs w:val="18"/>
                <w:lang w:eastAsia="de-DE"/>
              </w:rPr>
              <w:t>2,1 / 3,95</w:t>
            </w:r>
          </w:p>
        </w:tc>
        <w:tc>
          <w:tcPr>
            <w:tcW w:w="236" w:type="dxa"/>
          </w:tcPr>
          <w:p w:rsidR="00043234" w:rsidRPr="00F81498" w:rsidRDefault="00043234" w:rsidP="0083240D">
            <w:pPr>
              <w:jc w:val="center"/>
              <w:rPr>
                <w:rFonts w:cs="Arial"/>
                <w:bCs/>
                <w:color w:val="262626"/>
                <w:sz w:val="18"/>
                <w:szCs w:val="18"/>
                <w:lang w:eastAsia="de-DE"/>
              </w:rPr>
            </w:pPr>
          </w:p>
        </w:tc>
        <w:tc>
          <w:tcPr>
            <w:tcW w:w="1247" w:type="dxa"/>
            <w:tcBorders>
              <w:top w:val="single" w:sz="4" w:space="0" w:color="auto"/>
              <w:bottom w:val="single" w:sz="4" w:space="0" w:color="auto"/>
            </w:tcBorders>
            <w:vAlign w:val="center"/>
          </w:tcPr>
          <w:p w:rsidR="00043234" w:rsidRPr="00F81498" w:rsidRDefault="00043234" w:rsidP="0083240D">
            <w:pPr>
              <w:jc w:val="center"/>
              <w:rPr>
                <w:rFonts w:cs="Arial"/>
                <w:bCs/>
                <w:color w:val="262626"/>
                <w:sz w:val="18"/>
                <w:szCs w:val="18"/>
                <w:lang w:eastAsia="de-DE"/>
              </w:rPr>
            </w:pPr>
            <w:r w:rsidRPr="00F81498">
              <w:rPr>
                <w:rFonts w:cs="Arial"/>
                <w:bCs/>
                <w:color w:val="262626"/>
                <w:sz w:val="18"/>
                <w:szCs w:val="18"/>
                <w:lang w:eastAsia="de-DE"/>
              </w:rPr>
              <w:t>3 / 6</w:t>
            </w:r>
          </w:p>
        </w:tc>
        <w:tc>
          <w:tcPr>
            <w:tcW w:w="236" w:type="dxa"/>
            <w:vAlign w:val="center"/>
          </w:tcPr>
          <w:p w:rsidR="00043234" w:rsidRPr="00F81498" w:rsidRDefault="00043234" w:rsidP="0083240D">
            <w:pPr>
              <w:spacing w:line="276" w:lineRule="auto"/>
              <w:jc w:val="center"/>
              <w:rPr>
                <w:rFonts w:cs="Arial"/>
                <w:sz w:val="18"/>
                <w:szCs w:val="18"/>
              </w:rPr>
            </w:pPr>
          </w:p>
        </w:tc>
        <w:tc>
          <w:tcPr>
            <w:tcW w:w="1088" w:type="dxa"/>
            <w:tcBorders>
              <w:top w:val="single" w:sz="8" w:space="0" w:color="auto"/>
              <w:bottom w:val="single" w:sz="8" w:space="0" w:color="auto"/>
            </w:tcBorders>
            <w:vAlign w:val="center"/>
          </w:tcPr>
          <w:p w:rsidR="00043234" w:rsidRPr="00F81498" w:rsidRDefault="00043234" w:rsidP="0083240D">
            <w:pPr>
              <w:spacing w:line="276" w:lineRule="auto"/>
              <w:jc w:val="center"/>
              <w:rPr>
                <w:rFonts w:cs="Arial"/>
                <w:sz w:val="18"/>
                <w:szCs w:val="18"/>
              </w:rPr>
            </w:pPr>
            <w:r w:rsidRPr="00F81498">
              <w:rPr>
                <w:rFonts w:cs="Arial"/>
                <w:sz w:val="18"/>
                <w:szCs w:val="18"/>
              </w:rPr>
              <w:t>6</w:t>
            </w:r>
          </w:p>
        </w:tc>
        <w:tc>
          <w:tcPr>
            <w:tcW w:w="236" w:type="dxa"/>
            <w:vAlign w:val="center"/>
          </w:tcPr>
          <w:p w:rsidR="00043234" w:rsidRPr="00F81498" w:rsidRDefault="00043234" w:rsidP="0083240D">
            <w:pPr>
              <w:spacing w:line="276" w:lineRule="auto"/>
              <w:jc w:val="center"/>
              <w:rPr>
                <w:rFonts w:cs="Arial"/>
                <w:sz w:val="18"/>
                <w:szCs w:val="18"/>
              </w:rPr>
            </w:pPr>
          </w:p>
        </w:tc>
        <w:tc>
          <w:tcPr>
            <w:tcW w:w="964" w:type="dxa"/>
            <w:tcBorders>
              <w:top w:val="single" w:sz="8" w:space="0" w:color="auto"/>
              <w:bottom w:val="single" w:sz="8" w:space="0" w:color="auto"/>
            </w:tcBorders>
            <w:vAlign w:val="center"/>
          </w:tcPr>
          <w:p w:rsidR="00043234" w:rsidRPr="00F81498" w:rsidRDefault="00043234" w:rsidP="0083240D">
            <w:pPr>
              <w:spacing w:line="276" w:lineRule="auto"/>
              <w:jc w:val="center"/>
              <w:rPr>
                <w:rFonts w:cs="Arial"/>
                <w:sz w:val="18"/>
                <w:szCs w:val="18"/>
              </w:rPr>
            </w:pPr>
            <w:r w:rsidRPr="00F81498">
              <w:rPr>
                <w:rFonts w:cs="Arial"/>
                <w:sz w:val="18"/>
                <w:szCs w:val="18"/>
              </w:rPr>
              <w:t>10 – 25</w:t>
            </w:r>
          </w:p>
        </w:tc>
      </w:tr>
    </w:tbl>
    <w:p w:rsidR="00043234" w:rsidRPr="00F81498" w:rsidRDefault="00043234" w:rsidP="00043234">
      <w:pPr>
        <w:rPr>
          <w:rFonts w:cs="Arial"/>
          <w:szCs w:val="22"/>
          <w:highlight w:val="yellow"/>
        </w:rPr>
      </w:pPr>
    </w:p>
    <w:p w:rsidR="00043234" w:rsidRPr="00F81498" w:rsidRDefault="00043234" w:rsidP="00043234">
      <w:pPr>
        <w:rPr>
          <w:rStyle w:val="Kommentarzeichen1"/>
          <w:rFonts w:cs="Arial"/>
          <w:sz w:val="22"/>
          <w:szCs w:val="22"/>
        </w:rPr>
      </w:pPr>
      <w:r w:rsidRPr="00F81498">
        <w:rPr>
          <w:rStyle w:val="Kommentarzeichen1"/>
          <w:rFonts w:cs="Arial"/>
          <w:sz w:val="22"/>
          <w:szCs w:val="22"/>
        </w:rPr>
        <w:t>Diese Module bieten bis zu zweifache Rechenleistung pro Watt und die doppelte Anzahl an Cores im Vergleich zu früheren Generationen. Dank symmetrischer Multiprocessing-Fähigkeiten bieten sie zudem eine besonders hohe parallele Rechenleistung mit bis zu 16 Threads. Die Module verfügen über 4 MB L2-Cache, 8 MB L3-Cache und bis zu 32 GB energieeffizienten und schnellen 64-Bit-DDR4 Dual Channel Speicher mit bis zu 3200</w:t>
      </w:r>
      <w:r w:rsidR="005132CE" w:rsidRPr="00F81498">
        <w:rPr>
          <w:rStyle w:val="Kommentarzeichen1"/>
          <w:rFonts w:cs="Arial"/>
          <w:sz w:val="22"/>
          <w:szCs w:val="22"/>
        </w:rPr>
        <w:t> </w:t>
      </w:r>
      <w:r w:rsidRPr="00F81498">
        <w:rPr>
          <w:rStyle w:val="Kommentarzeichen1"/>
          <w:rFonts w:cs="Arial"/>
          <w:sz w:val="22"/>
          <w:szCs w:val="22"/>
        </w:rPr>
        <w:t xml:space="preserve">MT/s und ECC-Unterstützung für maximale Datensicherheit. Die integrierte AMD Radeon™ Grafik mit bis zu 7 Recheneinheiten unterstützt auch weiterhin Applikationen und Anwendungsfälle, die eine High-Performance Datenverarbeitung mittels GPU benötigen. </w:t>
      </w:r>
    </w:p>
    <w:p w:rsidR="00043234" w:rsidRPr="00F81498" w:rsidRDefault="00043234" w:rsidP="00043234">
      <w:pPr>
        <w:rPr>
          <w:rStyle w:val="Kommentarzeichen1"/>
          <w:rFonts w:cs="Arial"/>
          <w:sz w:val="22"/>
          <w:szCs w:val="22"/>
        </w:rPr>
      </w:pPr>
    </w:p>
    <w:p w:rsidR="00043234" w:rsidRPr="00F81498" w:rsidRDefault="00043234" w:rsidP="00043234">
      <w:pPr>
        <w:rPr>
          <w:rStyle w:val="Kommentarzeichen1"/>
          <w:rFonts w:cs="Arial"/>
          <w:sz w:val="22"/>
          <w:szCs w:val="22"/>
        </w:rPr>
      </w:pPr>
      <w:r w:rsidRPr="00F81498">
        <w:rPr>
          <w:rStyle w:val="Kommentarzeichen1"/>
          <w:rFonts w:cs="Arial"/>
          <w:sz w:val="22"/>
          <w:szCs w:val="22"/>
        </w:rPr>
        <w:t xml:space="preserve">Das conga-TCV2 Computer-on-Modul unterstützt bis zu vier unabhängige Displays mit einer Auflösung von bis zu 4k60 UHD über 3x DisplayPort 1.4/HDMI 2.1 und 1x LVDS/eDP. Weitere leistungsorientierte Schnittstellen sind 1x PEG 3.0 x8 und 8x PCIe Gen 3 Lanes, </w:t>
      </w:r>
      <w:r w:rsidR="001D1487">
        <w:rPr>
          <w:rStyle w:val="Kommentarzeichen1"/>
          <w:rFonts w:cs="Arial"/>
          <w:sz w:val="22"/>
          <w:szCs w:val="22"/>
        </w:rPr>
        <w:t>4</w:t>
      </w:r>
      <w:r w:rsidR="001D1487" w:rsidRPr="00F81498">
        <w:rPr>
          <w:rStyle w:val="Kommentarzeichen1"/>
          <w:rFonts w:cs="Arial"/>
          <w:sz w:val="22"/>
          <w:szCs w:val="22"/>
        </w:rPr>
        <w:t xml:space="preserve">x </w:t>
      </w:r>
      <w:r w:rsidR="00CA0A50">
        <w:rPr>
          <w:rStyle w:val="Kommentarzeichen1"/>
          <w:rFonts w:cs="Arial"/>
          <w:sz w:val="22"/>
          <w:szCs w:val="22"/>
        </w:rPr>
        <w:t>USB 3.1</w:t>
      </w:r>
      <w:r w:rsidRPr="00F81498">
        <w:rPr>
          <w:rStyle w:val="Kommentarzeichen1"/>
          <w:rFonts w:cs="Arial"/>
          <w:sz w:val="22"/>
          <w:szCs w:val="22"/>
        </w:rPr>
        <w:t>, 8x USB 2.0, bis zu 2x SATA Gen 3, 1x Gbit Ethernet, 8 GPIO</w:t>
      </w:r>
      <w:r w:rsidR="001D1487">
        <w:rPr>
          <w:rStyle w:val="Kommentarzeichen1"/>
          <w:rFonts w:cs="Arial"/>
          <w:sz w:val="22"/>
          <w:szCs w:val="22"/>
        </w:rPr>
        <w:t xml:space="preserve"> I/Os</w:t>
      </w:r>
      <w:r w:rsidRPr="00F81498">
        <w:rPr>
          <w:rStyle w:val="Kommentarzeichen1"/>
          <w:rFonts w:cs="Arial"/>
          <w:sz w:val="22"/>
          <w:szCs w:val="22"/>
        </w:rPr>
        <w:t xml:space="preserve">, SPI, LPC, sowie 2x Legacy UART, die vom Board-Controller bereitgestellt werden. </w:t>
      </w:r>
    </w:p>
    <w:p w:rsidR="00043234" w:rsidRPr="00F81498" w:rsidRDefault="00043234" w:rsidP="00043234">
      <w:pPr>
        <w:rPr>
          <w:rStyle w:val="Kommentarzeichen1"/>
          <w:rFonts w:cs="Arial"/>
          <w:sz w:val="22"/>
          <w:szCs w:val="22"/>
        </w:rPr>
      </w:pPr>
    </w:p>
    <w:p w:rsidR="00043234" w:rsidRPr="00F81498" w:rsidRDefault="00043234" w:rsidP="00043234">
      <w:pPr>
        <w:rPr>
          <w:rStyle w:val="Kommentarzeichen1"/>
          <w:rFonts w:cs="Arial"/>
          <w:sz w:val="22"/>
          <w:szCs w:val="22"/>
        </w:rPr>
      </w:pPr>
      <w:r w:rsidRPr="00F81498">
        <w:rPr>
          <w:rStyle w:val="Kommentarzeichen1"/>
          <w:rFonts w:cs="Arial"/>
          <w:sz w:val="22"/>
          <w:szCs w:val="22"/>
        </w:rPr>
        <w:t>Zu den unterstützten Hypervisor- und Betriebssystemen gehören RTS Hypervisor sowie Microsoft Windows 10, Linux/Yocto, Android Q und Wind River VxWorks. Bei sicherheitskritischen Anwendungen hilft der integrierte AMD Secure Prozessor bei der hardwarebeschleunigten Ver- und Entschlüsselung von RSA, SHA und AES. TPM-Unterstützung ist ebenfalls onboard.</w:t>
      </w:r>
    </w:p>
    <w:p w:rsidR="00043234" w:rsidRPr="00F81498" w:rsidRDefault="00043234" w:rsidP="00043234">
      <w:pPr>
        <w:rPr>
          <w:rStyle w:val="Kommentarzeichen1"/>
          <w:rFonts w:cs="Arial"/>
          <w:sz w:val="22"/>
          <w:szCs w:val="22"/>
        </w:rPr>
      </w:pPr>
    </w:p>
    <w:p w:rsidR="00043234" w:rsidRPr="00F81498" w:rsidRDefault="00043234" w:rsidP="00043234">
      <w:pPr>
        <w:rPr>
          <w:rStyle w:val="Kommentarzeichen1"/>
          <w:rFonts w:cs="Arial"/>
          <w:sz w:val="22"/>
          <w:szCs w:val="22"/>
        </w:rPr>
      </w:pPr>
      <w:r w:rsidRPr="00F81498">
        <w:rPr>
          <w:rStyle w:val="Kommentarzeichen1"/>
          <w:rFonts w:cs="Arial"/>
          <w:sz w:val="22"/>
          <w:szCs w:val="22"/>
        </w:rPr>
        <w:t xml:space="preserve">Weitere Informationen über das neue hochleistungsfähige COM Express Compact Type 6-Modul conga-TCV2 sind verfügbar unter: </w:t>
      </w:r>
      <w:hyperlink r:id="rId10" w:history="1">
        <w:r w:rsidR="004B664B" w:rsidRPr="00F81498">
          <w:rPr>
            <w:rStyle w:val="Hyperlink"/>
          </w:rPr>
          <w:t>https://www.congatec.com/de/produkte/com-express-type-6/conga-tcv2/</w:t>
        </w:r>
      </w:hyperlink>
      <w:r w:rsidR="004B664B" w:rsidRPr="00F81498">
        <w:t xml:space="preserve"> </w:t>
      </w:r>
    </w:p>
    <w:p w:rsidR="00EC0F56" w:rsidRPr="00F81498" w:rsidRDefault="00EC0F56" w:rsidP="00B928B4"/>
    <w:p w:rsidR="00D108AC" w:rsidRPr="00F81498" w:rsidRDefault="00B2216B" w:rsidP="00673527">
      <w:pPr>
        <w:pStyle w:val="Standard1"/>
        <w:rPr>
          <w:rFonts w:ascii="Arial" w:hAnsi="Arial" w:cs="Arial"/>
          <w:sz w:val="22"/>
          <w:szCs w:val="22"/>
        </w:rPr>
      </w:pPr>
      <w:r w:rsidRPr="00F81498">
        <w:rPr>
          <w:rFonts w:ascii="Arial" w:eastAsia="Times New Roman" w:hAnsi="Arial" w:cs="Arial"/>
          <w:sz w:val="22"/>
          <w:szCs w:val="22"/>
        </w:rPr>
        <w:lastRenderedPageBreak/>
        <w:t>Text und Foto verfügbar</w:t>
      </w:r>
      <w:r w:rsidRPr="00F81498">
        <w:rPr>
          <w:rFonts w:ascii="Arial" w:hAnsi="Arial" w:cs="Arial"/>
          <w:iCs/>
          <w:color w:val="000000"/>
          <w:sz w:val="22"/>
          <w:szCs w:val="22"/>
        </w:rPr>
        <w:t xml:space="preserve">: </w:t>
      </w:r>
      <w:hyperlink r:id="rId11" w:history="1">
        <w:r w:rsidR="00673527" w:rsidRPr="00F81498">
          <w:rPr>
            <w:rStyle w:val="Hyperlink"/>
            <w:rFonts w:ascii="Arial" w:hAnsi="Arial" w:cs="Arial"/>
            <w:sz w:val="22"/>
            <w:szCs w:val="22"/>
          </w:rPr>
          <w:t>https://www.congatec.com/de/congatec/pressemitteilungen/</w:t>
        </w:r>
      </w:hyperlink>
    </w:p>
    <w:p w:rsidR="00673527" w:rsidRPr="00F81498" w:rsidRDefault="00673527" w:rsidP="00B928B4"/>
    <w:p w:rsidR="00F76F29" w:rsidRPr="00F81498" w:rsidRDefault="00F76F29" w:rsidP="00F76F29">
      <w:pPr>
        <w:pStyle w:val="Standard1"/>
        <w:spacing w:line="360" w:lineRule="auto"/>
        <w:jc w:val="center"/>
        <w:rPr>
          <w:rFonts w:ascii="Arial" w:hAnsi="Arial" w:cs="Arial"/>
          <w:sz w:val="16"/>
          <w:szCs w:val="16"/>
        </w:rPr>
      </w:pPr>
      <w:r w:rsidRPr="00F81498">
        <w:rPr>
          <w:rFonts w:ascii="Arial" w:hAnsi="Arial" w:cs="Arial"/>
          <w:sz w:val="16"/>
          <w:szCs w:val="16"/>
        </w:rPr>
        <w:t>* * *</w:t>
      </w:r>
    </w:p>
    <w:p w:rsidR="00F76F29" w:rsidRPr="00F81498" w:rsidRDefault="00F76F29" w:rsidP="00B928B4"/>
    <w:p w:rsidR="009C76DA" w:rsidRPr="00F81498" w:rsidRDefault="009C76DA" w:rsidP="00B928B4"/>
    <w:tbl>
      <w:tblPr>
        <w:tblW w:w="0" w:type="auto"/>
        <w:tblLayout w:type="fixed"/>
        <w:tblCellMar>
          <w:left w:w="0" w:type="dxa"/>
          <w:right w:w="0" w:type="dxa"/>
        </w:tblCellMar>
        <w:tblLook w:val="0000"/>
      </w:tblPr>
      <w:tblGrid>
        <w:gridCol w:w="2552"/>
        <w:gridCol w:w="2551"/>
      </w:tblGrid>
      <w:tr w:rsidR="00F76F29" w:rsidRPr="00F81498" w:rsidTr="00232DB7">
        <w:trPr>
          <w:trHeight w:val="270"/>
        </w:trPr>
        <w:tc>
          <w:tcPr>
            <w:tcW w:w="2552" w:type="dxa"/>
            <w:shd w:val="clear" w:color="auto" w:fill="auto"/>
          </w:tcPr>
          <w:p w:rsidR="00F76F29" w:rsidRPr="00F81498" w:rsidRDefault="00F76F29" w:rsidP="009310CF">
            <w:pPr>
              <w:pStyle w:val="Standard1"/>
              <w:snapToGrid w:val="0"/>
              <w:spacing w:line="276" w:lineRule="auto"/>
              <w:ind w:right="-1058"/>
              <w:rPr>
                <w:rFonts w:ascii="Arial" w:hAnsi="Arial" w:cs="Arial"/>
                <w:b/>
                <w:sz w:val="20"/>
                <w:szCs w:val="20"/>
              </w:rPr>
            </w:pPr>
            <w:r w:rsidRPr="00F81498">
              <w:rPr>
                <w:rFonts w:ascii="Arial" w:hAnsi="Arial" w:cs="Arial"/>
                <w:b/>
                <w:sz w:val="20"/>
                <w:szCs w:val="20"/>
              </w:rPr>
              <w:t>Leserkontakt:</w:t>
            </w:r>
          </w:p>
          <w:p w:rsidR="00C9595F" w:rsidRPr="00F81498" w:rsidRDefault="00C9595F" w:rsidP="009310CF">
            <w:pPr>
              <w:pStyle w:val="Standard1"/>
              <w:snapToGrid w:val="0"/>
              <w:spacing w:line="276" w:lineRule="auto"/>
              <w:ind w:right="-1058"/>
              <w:rPr>
                <w:rFonts w:ascii="Arial" w:hAnsi="Arial" w:cs="Arial"/>
                <w:sz w:val="20"/>
                <w:szCs w:val="20"/>
                <w:u w:val="single"/>
              </w:rPr>
            </w:pPr>
            <w:r w:rsidRPr="00F81498">
              <w:rPr>
                <w:rFonts w:ascii="Arial" w:hAnsi="Arial" w:cs="Arial"/>
                <w:sz w:val="20"/>
                <w:szCs w:val="20"/>
              </w:rPr>
              <w:t xml:space="preserve">congatec </w:t>
            </w:r>
            <w:r w:rsidR="00753991" w:rsidRPr="00F81498">
              <w:rPr>
                <w:rFonts w:ascii="Arial" w:hAnsi="Arial" w:cs="Arial"/>
                <w:sz w:val="20"/>
                <w:szCs w:val="20"/>
              </w:rPr>
              <w:t>GmbH</w:t>
            </w:r>
          </w:p>
          <w:p w:rsidR="00C9595F" w:rsidRPr="00F81498" w:rsidRDefault="00C9595F" w:rsidP="009310CF">
            <w:pPr>
              <w:pStyle w:val="Standard1"/>
              <w:snapToGrid w:val="0"/>
              <w:spacing w:line="276" w:lineRule="auto"/>
              <w:ind w:right="-1058"/>
              <w:rPr>
                <w:rFonts w:ascii="Arial" w:hAnsi="Arial" w:cs="Arial"/>
                <w:b/>
                <w:sz w:val="20"/>
                <w:szCs w:val="20"/>
                <w:u w:val="single"/>
              </w:rPr>
            </w:pPr>
            <w:r w:rsidRPr="00F81498">
              <w:rPr>
                <w:rFonts w:ascii="Arial" w:hAnsi="Arial" w:cs="Arial"/>
                <w:sz w:val="20"/>
                <w:szCs w:val="20"/>
              </w:rPr>
              <w:t>Christian Eder</w:t>
            </w:r>
          </w:p>
          <w:p w:rsidR="00C9595F" w:rsidRPr="00F81498" w:rsidRDefault="00D401F9" w:rsidP="009310CF">
            <w:pPr>
              <w:pStyle w:val="Standard1"/>
              <w:snapToGrid w:val="0"/>
              <w:spacing w:line="276" w:lineRule="auto"/>
              <w:ind w:right="-1058"/>
              <w:rPr>
                <w:rFonts w:ascii="Arial" w:hAnsi="Arial" w:cs="Arial"/>
                <w:b/>
                <w:sz w:val="20"/>
                <w:szCs w:val="20"/>
                <w:u w:val="single"/>
              </w:rPr>
            </w:pPr>
            <w:r w:rsidRPr="00F81498">
              <w:rPr>
                <w:rFonts w:ascii="Arial" w:hAnsi="Arial" w:cs="Arial"/>
                <w:sz w:val="20"/>
                <w:szCs w:val="20"/>
              </w:rPr>
              <w:t>Telefon: +49-991-2700-0</w:t>
            </w:r>
          </w:p>
          <w:p w:rsidR="00D401F9" w:rsidRPr="00F81498" w:rsidRDefault="00CF615A" w:rsidP="009310CF">
            <w:pPr>
              <w:pStyle w:val="Standard1"/>
              <w:snapToGrid w:val="0"/>
              <w:spacing w:line="276" w:lineRule="auto"/>
              <w:rPr>
                <w:rFonts w:ascii="Arial" w:hAnsi="Arial" w:cs="Arial"/>
                <w:sz w:val="20"/>
                <w:szCs w:val="20"/>
              </w:rPr>
            </w:pPr>
            <w:hyperlink r:id="rId12" w:history="1">
              <w:r w:rsidR="00D401F9" w:rsidRPr="00F81498">
                <w:rPr>
                  <w:rStyle w:val="Hyperlink"/>
                  <w:rFonts w:ascii="Arial" w:hAnsi="Arial" w:cs="Arial"/>
                  <w:sz w:val="20"/>
                  <w:szCs w:val="20"/>
                </w:rPr>
                <w:t>info@congatec.com</w:t>
              </w:r>
            </w:hyperlink>
            <w:r w:rsidR="00D401F9" w:rsidRPr="00F81498">
              <w:rPr>
                <w:rFonts w:ascii="Arial" w:hAnsi="Arial" w:cs="Arial"/>
                <w:sz w:val="20"/>
                <w:szCs w:val="20"/>
              </w:rPr>
              <w:t xml:space="preserve"> </w:t>
            </w:r>
          </w:p>
          <w:p w:rsidR="00C9595F" w:rsidRPr="00F81498" w:rsidRDefault="00CF615A" w:rsidP="009310CF">
            <w:pPr>
              <w:pStyle w:val="Standard1"/>
              <w:snapToGrid w:val="0"/>
              <w:spacing w:line="276" w:lineRule="auto"/>
              <w:ind w:right="-1058"/>
              <w:rPr>
                <w:rFonts w:ascii="Arial" w:hAnsi="Arial" w:cs="Arial"/>
                <w:b/>
                <w:sz w:val="20"/>
                <w:szCs w:val="20"/>
                <w:u w:val="single"/>
              </w:rPr>
            </w:pPr>
            <w:hyperlink r:id="rId13" w:history="1">
              <w:r w:rsidR="00D401F9" w:rsidRPr="00F81498">
                <w:rPr>
                  <w:rStyle w:val="Hyperlink"/>
                  <w:rFonts w:ascii="Arial" w:hAnsi="Arial" w:cs="Arial"/>
                  <w:sz w:val="20"/>
                  <w:szCs w:val="20"/>
                </w:rPr>
                <w:t>www.congatec.com</w:t>
              </w:r>
            </w:hyperlink>
          </w:p>
        </w:tc>
        <w:tc>
          <w:tcPr>
            <w:tcW w:w="2551" w:type="dxa"/>
            <w:shd w:val="clear" w:color="auto" w:fill="auto"/>
          </w:tcPr>
          <w:p w:rsidR="00F76F29" w:rsidRPr="00F81498" w:rsidRDefault="00F76F29" w:rsidP="009310CF">
            <w:pPr>
              <w:pStyle w:val="Standard1"/>
              <w:snapToGrid w:val="0"/>
              <w:spacing w:line="276" w:lineRule="auto"/>
              <w:rPr>
                <w:rFonts w:ascii="Arial" w:hAnsi="Arial" w:cs="Arial"/>
                <w:b/>
                <w:sz w:val="20"/>
                <w:szCs w:val="20"/>
              </w:rPr>
            </w:pPr>
            <w:r w:rsidRPr="00F81498">
              <w:rPr>
                <w:rFonts w:ascii="Arial" w:hAnsi="Arial" w:cs="Arial"/>
                <w:b/>
                <w:sz w:val="20"/>
                <w:szCs w:val="20"/>
              </w:rPr>
              <w:t>Pressekontakt:</w:t>
            </w:r>
          </w:p>
          <w:p w:rsidR="00D401F9" w:rsidRPr="00F81498" w:rsidRDefault="00D401F9" w:rsidP="009310CF">
            <w:pPr>
              <w:pStyle w:val="Standard1"/>
              <w:snapToGrid w:val="0"/>
              <w:spacing w:line="276" w:lineRule="auto"/>
              <w:rPr>
                <w:rFonts w:ascii="Arial" w:hAnsi="Arial" w:cs="Arial"/>
                <w:sz w:val="20"/>
                <w:szCs w:val="20"/>
              </w:rPr>
            </w:pPr>
            <w:r w:rsidRPr="00F81498">
              <w:rPr>
                <w:rFonts w:ascii="Arial" w:hAnsi="Arial" w:cs="Arial"/>
                <w:sz w:val="20"/>
                <w:szCs w:val="20"/>
              </w:rPr>
              <w:t>SAMS Network</w:t>
            </w:r>
          </w:p>
          <w:p w:rsidR="00D401F9" w:rsidRPr="00F81498" w:rsidRDefault="00D401F9" w:rsidP="009310CF">
            <w:pPr>
              <w:pStyle w:val="Standard1"/>
              <w:snapToGrid w:val="0"/>
              <w:spacing w:line="276" w:lineRule="auto"/>
              <w:rPr>
                <w:rFonts w:ascii="Arial" w:hAnsi="Arial" w:cs="Arial"/>
                <w:sz w:val="20"/>
                <w:szCs w:val="20"/>
              </w:rPr>
            </w:pPr>
            <w:r w:rsidRPr="00F81498">
              <w:rPr>
                <w:rFonts w:ascii="Arial" w:hAnsi="Arial" w:cs="Arial"/>
                <w:sz w:val="20"/>
                <w:szCs w:val="20"/>
              </w:rPr>
              <w:t>Michael Hennen</w:t>
            </w:r>
          </w:p>
          <w:p w:rsidR="00D401F9" w:rsidRPr="00F81498" w:rsidRDefault="00D401F9" w:rsidP="009310CF">
            <w:pPr>
              <w:pStyle w:val="Standard1"/>
              <w:snapToGrid w:val="0"/>
              <w:spacing w:line="276" w:lineRule="auto"/>
              <w:rPr>
                <w:rFonts w:ascii="Arial" w:hAnsi="Arial" w:cs="Arial"/>
                <w:sz w:val="20"/>
                <w:szCs w:val="20"/>
              </w:rPr>
            </w:pPr>
            <w:r w:rsidRPr="00F81498">
              <w:rPr>
                <w:rFonts w:ascii="Arial" w:hAnsi="Arial" w:cs="Arial"/>
                <w:sz w:val="20"/>
                <w:szCs w:val="20"/>
              </w:rPr>
              <w:t>Telefon: +49-2405-4526720</w:t>
            </w:r>
          </w:p>
          <w:p w:rsidR="00D401F9" w:rsidRPr="00F81498" w:rsidRDefault="00CF615A" w:rsidP="009310CF">
            <w:pPr>
              <w:pStyle w:val="Standard1"/>
              <w:snapToGrid w:val="0"/>
              <w:spacing w:line="276" w:lineRule="auto"/>
              <w:rPr>
                <w:rFonts w:ascii="Arial" w:hAnsi="Arial" w:cs="Arial"/>
                <w:sz w:val="20"/>
                <w:szCs w:val="20"/>
              </w:rPr>
            </w:pPr>
            <w:hyperlink r:id="rId14" w:history="1">
              <w:r w:rsidR="00D401F9" w:rsidRPr="00F81498">
                <w:rPr>
                  <w:rStyle w:val="Hyperlink"/>
                  <w:rFonts w:ascii="Arial" w:hAnsi="Arial" w:cs="Arial"/>
                  <w:sz w:val="20"/>
                  <w:szCs w:val="20"/>
                </w:rPr>
                <w:t>info@sams-network.com</w:t>
              </w:r>
            </w:hyperlink>
            <w:r w:rsidR="00D401F9" w:rsidRPr="00F81498">
              <w:rPr>
                <w:rFonts w:ascii="Arial" w:hAnsi="Arial" w:cs="Arial"/>
                <w:sz w:val="20"/>
                <w:szCs w:val="20"/>
              </w:rPr>
              <w:t xml:space="preserve"> </w:t>
            </w:r>
          </w:p>
          <w:p w:rsidR="00D401F9" w:rsidRPr="00F81498" w:rsidRDefault="00CF615A" w:rsidP="009310CF">
            <w:pPr>
              <w:pStyle w:val="Standard1"/>
              <w:snapToGrid w:val="0"/>
              <w:spacing w:line="276" w:lineRule="auto"/>
              <w:rPr>
                <w:rFonts w:ascii="Arial" w:hAnsi="Arial" w:cs="Arial"/>
                <w:b/>
                <w:sz w:val="20"/>
                <w:szCs w:val="20"/>
                <w:u w:val="single"/>
              </w:rPr>
            </w:pPr>
            <w:hyperlink r:id="rId15" w:history="1">
              <w:r w:rsidR="00D401F9" w:rsidRPr="00F81498">
                <w:rPr>
                  <w:rStyle w:val="Hyperlink"/>
                  <w:rFonts w:ascii="Arial" w:hAnsi="Arial" w:cs="Arial"/>
                  <w:sz w:val="20"/>
                  <w:szCs w:val="20"/>
                </w:rPr>
                <w:t>www.sams-network.com</w:t>
              </w:r>
            </w:hyperlink>
          </w:p>
        </w:tc>
      </w:tr>
    </w:tbl>
    <w:p w:rsidR="0035632F" w:rsidRPr="00F81498" w:rsidRDefault="0035632F" w:rsidP="00957615">
      <w:pPr>
        <w:pStyle w:val="Standard1"/>
        <w:ind w:right="283"/>
        <w:rPr>
          <w:rFonts w:ascii="Arial" w:hAnsi="Arial" w:cs="Arial"/>
          <w:b/>
          <w:bCs/>
          <w:sz w:val="16"/>
          <w:szCs w:val="16"/>
        </w:rPr>
      </w:pPr>
    </w:p>
    <w:p w:rsidR="0035632F" w:rsidRPr="00F81498" w:rsidRDefault="0035632F" w:rsidP="00957615">
      <w:pPr>
        <w:pStyle w:val="Standard1"/>
        <w:ind w:right="283"/>
        <w:rPr>
          <w:rFonts w:ascii="Arial" w:hAnsi="Arial" w:cs="Arial"/>
          <w:b/>
          <w:bCs/>
          <w:sz w:val="16"/>
          <w:szCs w:val="16"/>
        </w:rPr>
      </w:pPr>
    </w:p>
    <w:p w:rsidR="00957615" w:rsidRPr="00F81498" w:rsidRDefault="00957615" w:rsidP="00957615">
      <w:pPr>
        <w:pStyle w:val="Standard1"/>
        <w:ind w:right="283"/>
        <w:rPr>
          <w:rFonts w:ascii="Arial" w:hAnsi="Arial" w:cs="Arial"/>
          <w:b/>
          <w:bCs/>
          <w:sz w:val="16"/>
          <w:szCs w:val="16"/>
        </w:rPr>
      </w:pPr>
      <w:r w:rsidRPr="00F81498">
        <w:rPr>
          <w:rFonts w:ascii="Arial" w:hAnsi="Arial" w:cs="Arial"/>
          <w:b/>
          <w:bCs/>
          <w:sz w:val="16"/>
          <w:szCs w:val="16"/>
        </w:rPr>
        <w:t>Über congatec</w:t>
      </w:r>
    </w:p>
    <w:p w:rsidR="00957615" w:rsidRPr="00F81498" w:rsidRDefault="00957615" w:rsidP="00957615">
      <w:pPr>
        <w:pStyle w:val="Standard1"/>
        <w:rPr>
          <w:rFonts w:ascii="Arial" w:hAnsi="Arial" w:cs="Arial"/>
          <w:sz w:val="16"/>
          <w:szCs w:val="16"/>
        </w:rPr>
      </w:pPr>
      <w:r w:rsidRPr="00F81498">
        <w:rPr>
          <w:rFonts w:ascii="Arial" w:hAnsi="Arial" w:cs="Arial"/>
          <w:sz w:val="16"/>
          <w:szCs w:val="16"/>
        </w:rPr>
        <w:t xml:space="preserve">congatec ist ein stark wachsendes Technologieunternehmen mit Fokus auf Embedded- und Edge-Computing-Produkte. 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Mittelstandsfonds mit Fokus auf wachsende Industrieunternehmen, verfügt congatec über die Finanzierungs- und M&amp;A Erfahrung, um diese expandierenden Marktchancen zu nutzen. Im Segment Computer-on-Module ist congatec globaler Marktführer mit einer exzellenten Kundenbasis von Start-ups bis zu internationalen Blue-Chip-Unternehmen. Das 2004 gegründete Unternehmen mit Sitz in Deggendorf erwirtschaftete 2019 einen Umsatz in Höhe von 126 Mio. US Dollar. Weitere Informationen finden Sie unter </w:t>
      </w:r>
      <w:hyperlink r:id="rId16" w:history="1">
        <w:r w:rsidRPr="00F81498">
          <w:rPr>
            <w:rStyle w:val="Hyperlink"/>
            <w:rFonts w:ascii="Arial" w:eastAsiaTheme="majorEastAsia" w:hAnsi="Arial" w:cs="Arial"/>
            <w:sz w:val="16"/>
            <w:szCs w:val="16"/>
          </w:rPr>
          <w:t>www.congatec.de</w:t>
        </w:r>
      </w:hyperlink>
      <w:r w:rsidRPr="00F81498">
        <w:rPr>
          <w:rFonts w:ascii="Arial" w:hAnsi="Arial" w:cs="Arial"/>
          <w:sz w:val="16"/>
          <w:szCs w:val="16"/>
        </w:rPr>
        <w:t xml:space="preserve"> oder bei </w:t>
      </w:r>
      <w:hyperlink r:id="rId17" w:history="1">
        <w:r w:rsidRPr="00F81498">
          <w:rPr>
            <w:rStyle w:val="Hyperlink"/>
            <w:rFonts w:ascii="Arial" w:eastAsiaTheme="majorEastAsia" w:hAnsi="Arial" w:cs="Arial"/>
            <w:sz w:val="16"/>
            <w:szCs w:val="16"/>
          </w:rPr>
          <w:t>LinkedIn</w:t>
        </w:r>
      </w:hyperlink>
      <w:r w:rsidRPr="00F81498">
        <w:rPr>
          <w:rFonts w:ascii="Arial" w:hAnsi="Arial" w:cs="Arial"/>
          <w:sz w:val="16"/>
          <w:szCs w:val="16"/>
        </w:rPr>
        <w:t xml:space="preserve">, </w:t>
      </w:r>
      <w:hyperlink r:id="rId18" w:history="1">
        <w:r w:rsidRPr="00F81498">
          <w:rPr>
            <w:rStyle w:val="Hyperlink"/>
            <w:rFonts w:ascii="Arial" w:eastAsiaTheme="majorEastAsia" w:hAnsi="Arial" w:cs="Arial"/>
            <w:sz w:val="16"/>
            <w:szCs w:val="16"/>
          </w:rPr>
          <w:t>Twitter</w:t>
        </w:r>
      </w:hyperlink>
      <w:r w:rsidRPr="00F81498">
        <w:rPr>
          <w:rFonts w:ascii="Arial" w:hAnsi="Arial" w:cs="Arial"/>
          <w:sz w:val="16"/>
          <w:szCs w:val="16"/>
        </w:rPr>
        <w:t xml:space="preserve"> und </w:t>
      </w:r>
      <w:hyperlink r:id="rId19" w:history="1">
        <w:r w:rsidRPr="00F81498">
          <w:rPr>
            <w:rStyle w:val="Hyperlink"/>
            <w:rFonts w:ascii="Arial" w:eastAsiaTheme="majorEastAsia" w:hAnsi="Arial" w:cs="Arial"/>
            <w:sz w:val="16"/>
            <w:szCs w:val="16"/>
          </w:rPr>
          <w:t>YouTube</w:t>
        </w:r>
      </w:hyperlink>
      <w:r w:rsidRPr="00F81498">
        <w:rPr>
          <w:rFonts w:ascii="Arial" w:hAnsi="Arial" w:cs="Arial"/>
          <w:sz w:val="16"/>
          <w:szCs w:val="16"/>
        </w:rPr>
        <w:t>.</w:t>
      </w:r>
    </w:p>
    <w:p w:rsidR="009C76DA" w:rsidRPr="00F81498" w:rsidRDefault="009C76DA" w:rsidP="00957615">
      <w:pPr>
        <w:pStyle w:val="Standard1"/>
        <w:rPr>
          <w:rFonts w:ascii="Arial" w:hAnsi="Arial" w:cs="Arial"/>
          <w:sz w:val="16"/>
          <w:szCs w:val="16"/>
        </w:rPr>
      </w:pPr>
    </w:p>
    <w:p w:rsidR="009C76DA" w:rsidRDefault="009C76DA" w:rsidP="009C76DA">
      <w:pPr>
        <w:pStyle w:val="Standard1"/>
        <w:rPr>
          <w:rFonts w:ascii="Arial" w:hAnsi="Arial" w:cs="Arial"/>
          <w:sz w:val="16"/>
          <w:szCs w:val="16"/>
        </w:rPr>
      </w:pPr>
    </w:p>
    <w:p w:rsidR="00C94532" w:rsidRDefault="00C94532" w:rsidP="009C76DA">
      <w:pPr>
        <w:pStyle w:val="Standard1"/>
        <w:rPr>
          <w:rFonts w:ascii="Arial" w:hAnsi="Arial" w:cs="Arial"/>
          <w:sz w:val="16"/>
          <w:szCs w:val="16"/>
        </w:rPr>
      </w:pPr>
      <w:r>
        <w:rPr>
          <w:rFonts w:ascii="Arial" w:hAnsi="Arial" w:cs="Arial"/>
          <w:sz w:val="16"/>
          <w:szCs w:val="16"/>
        </w:rPr>
        <w:t xml:space="preserve">[1] </w:t>
      </w:r>
      <w:r w:rsidRPr="001510FC">
        <w:rPr>
          <w:rFonts w:ascii="Arial" w:hAnsi="Arial" w:cs="Arial"/>
          <w:sz w:val="16"/>
          <w:szCs w:val="16"/>
        </w:rPr>
        <w:t>Tests wurden vom AMD Performance Labs für den Ryzen™ Embedded V2718 im Juli 2020 und Juni 2018 für den Ryzen Embedded V1605B Prozessor mit Cinebench R15 nt durchgeführt, beide Prozessoren konfiguriert auf 15 Watt (STAPM-Modus aktiviert). Die Ergebnisse unterliegen Variationen. EMB-170</w:t>
      </w:r>
    </w:p>
    <w:p w:rsidR="001F71CA" w:rsidRPr="00585B37" w:rsidRDefault="001F71CA" w:rsidP="001F71CA">
      <w:pPr>
        <w:pStyle w:val="Standard1"/>
        <w:rPr>
          <w:rFonts w:ascii="Arial" w:hAnsi="Arial" w:cs="Arial"/>
          <w:sz w:val="16"/>
          <w:szCs w:val="16"/>
        </w:rPr>
      </w:pPr>
    </w:p>
    <w:p w:rsidR="001F71CA" w:rsidRPr="00585B37" w:rsidRDefault="00071877" w:rsidP="001F71CA">
      <w:pPr>
        <w:suppressAutoHyphens w:val="0"/>
        <w:spacing w:line="240" w:lineRule="auto"/>
        <w:rPr>
          <w:rFonts w:eastAsia="Arial" w:cs="Arial"/>
          <w:sz w:val="16"/>
          <w:szCs w:val="16"/>
        </w:rPr>
      </w:pPr>
      <w:r w:rsidRPr="00585B37">
        <w:rPr>
          <w:rFonts w:eastAsia="Arial" w:cs="Arial"/>
          <w:sz w:val="16"/>
          <w:szCs w:val="16"/>
        </w:rPr>
        <w:t>[2</w:t>
      </w:r>
      <w:r w:rsidR="001F71CA" w:rsidRPr="00585B37">
        <w:rPr>
          <w:rFonts w:eastAsia="Arial" w:cs="Arial"/>
          <w:sz w:val="16"/>
          <w:szCs w:val="16"/>
        </w:rPr>
        <w:t xml:space="preserve">] Tests wurden vom AMD Performance Labs für den Ryzen™ Embedded V2718 im Juli 2020 und Juni 2018 für den Ryzen Embedded V1605B Prozessor mit </w:t>
      </w:r>
      <w:r w:rsidRPr="00585B37">
        <w:rPr>
          <w:rFonts w:eastAsia="Arial" w:cs="Arial"/>
          <w:sz w:val="16"/>
          <w:szCs w:val="16"/>
        </w:rPr>
        <w:t>3DMark11</w:t>
      </w:r>
      <w:r w:rsidR="00585B37" w:rsidRPr="00585B37">
        <w:rPr>
          <w:rFonts w:eastAsia="Arial" w:cs="Arial"/>
          <w:sz w:val="16"/>
          <w:szCs w:val="16"/>
        </w:rPr>
        <w:t xml:space="preserve"> </w:t>
      </w:r>
      <w:r w:rsidR="001F71CA" w:rsidRPr="00585B37">
        <w:rPr>
          <w:rFonts w:eastAsia="Arial" w:cs="Arial"/>
          <w:sz w:val="16"/>
          <w:szCs w:val="16"/>
        </w:rPr>
        <w:t>durchgeführt, beide Prozessoren konfiguriert auf 15 Watt (STAPM-Modus aktiviert). Die Ergebnisse unterliegen Variationen. EMB-</w:t>
      </w:r>
      <w:r w:rsidR="00923395" w:rsidRPr="00585B37">
        <w:rPr>
          <w:rFonts w:eastAsia="Arial" w:cs="Arial"/>
          <w:sz w:val="16"/>
          <w:szCs w:val="16"/>
        </w:rPr>
        <w:t>17</w:t>
      </w:r>
      <w:r w:rsidR="00923395">
        <w:rPr>
          <w:rFonts w:eastAsia="Arial" w:cs="Arial"/>
          <w:sz w:val="16"/>
          <w:szCs w:val="16"/>
        </w:rPr>
        <w:t>2</w:t>
      </w:r>
    </w:p>
    <w:p w:rsidR="00C94532" w:rsidRPr="00DD5D87" w:rsidRDefault="00C94532" w:rsidP="00DD5D87">
      <w:pPr>
        <w:suppressAutoHyphens w:val="0"/>
        <w:spacing w:line="240" w:lineRule="auto"/>
        <w:rPr>
          <w:rFonts w:eastAsia="Arial" w:cs="Arial"/>
          <w:sz w:val="16"/>
          <w:szCs w:val="16"/>
        </w:rPr>
      </w:pPr>
    </w:p>
    <w:p w:rsidR="003618FC" w:rsidRPr="00DD5D87" w:rsidRDefault="003618FC" w:rsidP="00DD5D87">
      <w:pPr>
        <w:suppressAutoHyphens w:val="0"/>
        <w:spacing w:line="240" w:lineRule="auto"/>
        <w:rPr>
          <w:rFonts w:eastAsia="Arial" w:cs="Arial"/>
          <w:sz w:val="16"/>
          <w:szCs w:val="16"/>
        </w:rPr>
      </w:pPr>
      <w:r w:rsidRPr="00DD5D87">
        <w:rPr>
          <w:rFonts w:eastAsia="Arial" w:cs="Arial"/>
          <w:sz w:val="16"/>
          <w:szCs w:val="16"/>
        </w:rPr>
        <w:t>[3] Der maximale Boost für AMD Ryzen- und Athlon-Prozessoren ist die maximale Taktfrequenz, die von einem einzelnen Kern auf dem Prozessor unter Ausführung eines Single-Threaded-Workloads erreicht werden kann. Der maximale Boost ist von mehreren Faktoren abhängig, wie unter anderem Wärmeleitpaste, Systemkühlung, Motherboard-Design und BIOS, neuesten AMD-Chipsatztreibern und neuesten Betriebssystem-Updates. GD-150</w:t>
      </w:r>
    </w:p>
    <w:p w:rsidR="00585B37" w:rsidRPr="00DD5D87" w:rsidRDefault="00585B37" w:rsidP="00DD5D87">
      <w:pPr>
        <w:suppressAutoHyphens w:val="0"/>
        <w:spacing w:line="240" w:lineRule="auto"/>
        <w:rPr>
          <w:rFonts w:eastAsia="Arial" w:cs="Arial"/>
          <w:sz w:val="16"/>
          <w:szCs w:val="16"/>
        </w:rPr>
      </w:pPr>
    </w:p>
    <w:p w:rsidR="00585B37" w:rsidRPr="00DD5D87" w:rsidRDefault="00585B37" w:rsidP="00DD5D87">
      <w:pPr>
        <w:suppressAutoHyphens w:val="0"/>
        <w:spacing w:line="240" w:lineRule="auto"/>
        <w:rPr>
          <w:rFonts w:eastAsia="Arial" w:cs="Arial"/>
          <w:sz w:val="16"/>
          <w:szCs w:val="16"/>
        </w:rPr>
      </w:pPr>
    </w:p>
    <w:p w:rsidR="009C76DA" w:rsidRPr="00F81498" w:rsidRDefault="009C76DA" w:rsidP="00BD7CA2">
      <w:pPr>
        <w:pStyle w:val="Standard1"/>
        <w:rPr>
          <w:rFonts w:ascii="Arial" w:hAnsi="Arial" w:cs="Arial"/>
          <w:i/>
          <w:iCs/>
          <w:sz w:val="16"/>
          <w:szCs w:val="16"/>
        </w:rPr>
      </w:pPr>
    </w:p>
    <w:sectPr w:rsidR="009C76DA" w:rsidRPr="00F81498" w:rsidSect="00B62671">
      <w:headerReference w:type="default" r:id="rId20"/>
      <w:footerReference w:type="default" r:id="rId21"/>
      <w:pgSz w:w="11906" w:h="16838"/>
      <w:pgMar w:top="1247" w:right="1701" w:bottom="1134" w:left="1418" w:header="0"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4FA99DC" w15:done="0"/>
  <w15:commentEx w15:paraId="4CED963A" w15:done="0"/>
  <w15:commentEx w15:paraId="51A916B2" w15:done="0"/>
  <w15:commentEx w15:paraId="5ED88C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FA99DC" w16cid:durableId="23E380C7"/>
  <w16cid:commentId w16cid:paraId="4CED963A" w16cid:durableId="23E37E6A"/>
  <w16cid:commentId w16cid:paraId="51A916B2" w16cid:durableId="23E382E2"/>
  <w16cid:commentId w16cid:paraId="5ED88C85" w16cid:durableId="23E3844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23B6" w:rsidRDefault="00D423B6" w:rsidP="00D97483">
      <w:r>
        <w:separator/>
      </w:r>
    </w:p>
  </w:endnote>
  <w:endnote w:type="continuationSeparator" w:id="0">
    <w:p w:rsidR="00D423B6" w:rsidRDefault="00D423B6" w:rsidP="00D97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B6" w:rsidRDefault="00D423B6" w:rsidP="00D07129">
    <w:pPr>
      <w:pStyle w:val="Standard1"/>
      <w:ind w:right="283"/>
      <w:rPr>
        <w:rFonts w:ascii="Arial" w:hAnsi="Arial" w:cs="Arial"/>
        <w:b/>
        <w:b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23B6" w:rsidRDefault="00D423B6" w:rsidP="00D97483">
      <w:r>
        <w:separator/>
      </w:r>
    </w:p>
  </w:footnote>
  <w:footnote w:type="continuationSeparator" w:id="0">
    <w:p w:rsidR="00D423B6" w:rsidRDefault="00D423B6" w:rsidP="00D974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3B6" w:rsidRDefault="00D423B6" w:rsidP="00560BD7">
    <w:pPr>
      <w:pStyle w:val="Pressemitteilung"/>
      <w:spacing w:before="0" w:after="0" w:line="240" w:lineRule="auto"/>
      <w:jc w:val="right"/>
      <w:rPr>
        <w:rFonts w:cs="Arial"/>
        <w:sz w:val="20"/>
      </w:rPr>
    </w:pPr>
  </w:p>
  <w:p w:rsidR="00D423B6" w:rsidRDefault="00D423B6" w:rsidP="00560BD7">
    <w:pPr>
      <w:pStyle w:val="Pressemitteilung"/>
      <w:spacing w:before="0" w:after="0" w:line="240" w:lineRule="auto"/>
      <w:jc w:val="right"/>
      <w:rPr>
        <w:rFonts w:cs="Arial"/>
        <w:sz w:val="20"/>
      </w:rPr>
    </w:pPr>
  </w:p>
  <w:p w:rsidR="00D423B6" w:rsidRDefault="00D423B6" w:rsidP="00560BD7">
    <w:pPr>
      <w:pStyle w:val="Pressemitteilung"/>
      <w:spacing w:before="0" w:after="0" w:line="240" w:lineRule="auto"/>
      <w:jc w:val="right"/>
      <w:rPr>
        <w:rFonts w:cs="Arial"/>
        <w:sz w:val="20"/>
      </w:rPr>
    </w:pPr>
  </w:p>
  <w:p w:rsidR="00D423B6" w:rsidRDefault="00D423B6" w:rsidP="00560BD7">
    <w:pPr>
      <w:pStyle w:val="Pressemitteilung"/>
      <w:spacing w:before="0" w:after="0" w:line="240" w:lineRule="auto"/>
      <w:jc w:val="right"/>
      <w:rPr>
        <w:rFonts w:cs="Arial"/>
        <w:sz w:val="20"/>
      </w:rPr>
    </w:pPr>
  </w:p>
  <w:p w:rsidR="00D423B6" w:rsidRDefault="00D423B6" w:rsidP="00560BD7">
    <w:pPr>
      <w:pStyle w:val="Pressemitteilung"/>
      <w:spacing w:before="0" w:after="0" w:line="240" w:lineRule="auto"/>
      <w:jc w:val="right"/>
      <w:rPr>
        <w:rFonts w:cs="Arial"/>
        <w:sz w:val="20"/>
      </w:rPr>
    </w:pPr>
  </w:p>
  <w:p w:rsidR="00D423B6" w:rsidRDefault="00D423B6" w:rsidP="00560BD7">
    <w:pPr>
      <w:pStyle w:val="Pressemitteilung"/>
      <w:spacing w:before="0" w:after="0" w:line="240" w:lineRule="auto"/>
      <w:jc w:val="right"/>
      <w:rPr>
        <w:rFonts w:cs="Arial"/>
        <w:sz w:val="20"/>
      </w:rPr>
    </w:pPr>
  </w:p>
  <w:p w:rsidR="00D423B6" w:rsidRDefault="00D423B6" w:rsidP="00560BD7">
    <w:pPr>
      <w:pStyle w:val="Pressemitteilung"/>
      <w:spacing w:before="0" w:after="0" w:line="240" w:lineRule="auto"/>
      <w:jc w:val="right"/>
      <w:rPr>
        <w:rFonts w:cs="Arial"/>
        <w:sz w:val="20"/>
      </w:rPr>
    </w:pPr>
  </w:p>
  <w:p w:rsidR="00D423B6" w:rsidRDefault="00D423B6" w:rsidP="00560BD7">
    <w:pPr>
      <w:pStyle w:val="Pressemitteilung"/>
      <w:spacing w:before="0" w:after="0" w:line="240" w:lineRule="auto"/>
      <w:jc w:val="right"/>
      <w:rPr>
        <w:rFonts w:cs="Arial"/>
        <w:sz w:val="20"/>
      </w:rPr>
    </w:pPr>
  </w:p>
  <w:p w:rsidR="00D423B6" w:rsidRDefault="00D423B6" w:rsidP="00560BD7">
    <w:pPr>
      <w:pStyle w:val="Pressemitteilung"/>
      <w:spacing w:before="0" w:after="0" w:line="240" w:lineRule="auto"/>
      <w:jc w:val="right"/>
      <w:rPr>
        <w:rFonts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got Saller">
    <w15:presenceInfo w15:providerId="AD" w15:userId="S::Margot.Saller@congatec.com::0dbaea1f-8fcd-4d14-97e3-5a9f3a6fd5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rsids>
    <w:rsidRoot w:val="00D108AC"/>
    <w:rsid w:val="00003FA7"/>
    <w:rsid w:val="00006D58"/>
    <w:rsid w:val="00010369"/>
    <w:rsid w:val="00010745"/>
    <w:rsid w:val="00021457"/>
    <w:rsid w:val="00027983"/>
    <w:rsid w:val="000355AD"/>
    <w:rsid w:val="00035738"/>
    <w:rsid w:val="00042600"/>
    <w:rsid w:val="00043234"/>
    <w:rsid w:val="00043787"/>
    <w:rsid w:val="00045E58"/>
    <w:rsid w:val="00047E06"/>
    <w:rsid w:val="00050C80"/>
    <w:rsid w:val="000553FB"/>
    <w:rsid w:val="0006483E"/>
    <w:rsid w:val="00071877"/>
    <w:rsid w:val="00074F95"/>
    <w:rsid w:val="000751E5"/>
    <w:rsid w:val="00086C00"/>
    <w:rsid w:val="0009529F"/>
    <w:rsid w:val="00096758"/>
    <w:rsid w:val="0009734E"/>
    <w:rsid w:val="000A1392"/>
    <w:rsid w:val="000A30F4"/>
    <w:rsid w:val="000A394C"/>
    <w:rsid w:val="000A4662"/>
    <w:rsid w:val="000A4B1D"/>
    <w:rsid w:val="000B53F9"/>
    <w:rsid w:val="000B6F0B"/>
    <w:rsid w:val="000C0962"/>
    <w:rsid w:val="000D16E1"/>
    <w:rsid w:val="000D66D4"/>
    <w:rsid w:val="000D68BA"/>
    <w:rsid w:val="000E2307"/>
    <w:rsid w:val="000E395C"/>
    <w:rsid w:val="000E736A"/>
    <w:rsid w:val="000F15EB"/>
    <w:rsid w:val="000F34E8"/>
    <w:rsid w:val="00100CE2"/>
    <w:rsid w:val="00101DF6"/>
    <w:rsid w:val="00105BFE"/>
    <w:rsid w:val="0011134D"/>
    <w:rsid w:val="00123D77"/>
    <w:rsid w:val="001274FF"/>
    <w:rsid w:val="00130B67"/>
    <w:rsid w:val="00132DD8"/>
    <w:rsid w:val="00135EBC"/>
    <w:rsid w:val="00136E20"/>
    <w:rsid w:val="00143FFB"/>
    <w:rsid w:val="0014653E"/>
    <w:rsid w:val="0014730F"/>
    <w:rsid w:val="00157343"/>
    <w:rsid w:val="00175EB3"/>
    <w:rsid w:val="00181222"/>
    <w:rsid w:val="00184D6F"/>
    <w:rsid w:val="001854B5"/>
    <w:rsid w:val="00187AFE"/>
    <w:rsid w:val="00191F41"/>
    <w:rsid w:val="001A277C"/>
    <w:rsid w:val="001B0700"/>
    <w:rsid w:val="001B6B34"/>
    <w:rsid w:val="001C0038"/>
    <w:rsid w:val="001D055C"/>
    <w:rsid w:val="001D1487"/>
    <w:rsid w:val="001E2E5F"/>
    <w:rsid w:val="001E3D01"/>
    <w:rsid w:val="001E4FB1"/>
    <w:rsid w:val="001E7371"/>
    <w:rsid w:val="001F213E"/>
    <w:rsid w:val="001F69D9"/>
    <w:rsid w:val="001F71CA"/>
    <w:rsid w:val="002065F2"/>
    <w:rsid w:val="00212286"/>
    <w:rsid w:val="00223722"/>
    <w:rsid w:val="00231F74"/>
    <w:rsid w:val="00232DB7"/>
    <w:rsid w:val="002368AC"/>
    <w:rsid w:val="002376DB"/>
    <w:rsid w:val="002571A3"/>
    <w:rsid w:val="0025796B"/>
    <w:rsid w:val="00265C83"/>
    <w:rsid w:val="00286CC1"/>
    <w:rsid w:val="002872D2"/>
    <w:rsid w:val="00292D50"/>
    <w:rsid w:val="00293D6B"/>
    <w:rsid w:val="0029792A"/>
    <w:rsid w:val="00297A5C"/>
    <w:rsid w:val="002A1662"/>
    <w:rsid w:val="002A7A02"/>
    <w:rsid w:val="002B14DE"/>
    <w:rsid w:val="002B4B21"/>
    <w:rsid w:val="002B5DD9"/>
    <w:rsid w:val="002C28DA"/>
    <w:rsid w:val="002C6553"/>
    <w:rsid w:val="002C6A1D"/>
    <w:rsid w:val="002D3F17"/>
    <w:rsid w:val="002D56A3"/>
    <w:rsid w:val="002E333A"/>
    <w:rsid w:val="002F035E"/>
    <w:rsid w:val="002F066A"/>
    <w:rsid w:val="002F16A9"/>
    <w:rsid w:val="002F1A60"/>
    <w:rsid w:val="002F2955"/>
    <w:rsid w:val="002F6466"/>
    <w:rsid w:val="00300096"/>
    <w:rsid w:val="00311214"/>
    <w:rsid w:val="00316678"/>
    <w:rsid w:val="00331264"/>
    <w:rsid w:val="0033387F"/>
    <w:rsid w:val="00333EB3"/>
    <w:rsid w:val="00334450"/>
    <w:rsid w:val="0033610A"/>
    <w:rsid w:val="00336657"/>
    <w:rsid w:val="00337A59"/>
    <w:rsid w:val="0034162E"/>
    <w:rsid w:val="0034266E"/>
    <w:rsid w:val="003500D9"/>
    <w:rsid w:val="00353C44"/>
    <w:rsid w:val="0035632F"/>
    <w:rsid w:val="00360338"/>
    <w:rsid w:val="00361541"/>
    <w:rsid w:val="003618FC"/>
    <w:rsid w:val="003674FC"/>
    <w:rsid w:val="00371CDB"/>
    <w:rsid w:val="00381183"/>
    <w:rsid w:val="003839C2"/>
    <w:rsid w:val="003853EC"/>
    <w:rsid w:val="00385A11"/>
    <w:rsid w:val="00386E85"/>
    <w:rsid w:val="00394EEA"/>
    <w:rsid w:val="003A0171"/>
    <w:rsid w:val="003A4698"/>
    <w:rsid w:val="003A7091"/>
    <w:rsid w:val="003B002F"/>
    <w:rsid w:val="003B7234"/>
    <w:rsid w:val="003B7808"/>
    <w:rsid w:val="003C513C"/>
    <w:rsid w:val="003D0210"/>
    <w:rsid w:val="003D4675"/>
    <w:rsid w:val="003D5ED4"/>
    <w:rsid w:val="003E397A"/>
    <w:rsid w:val="003E487C"/>
    <w:rsid w:val="003E6413"/>
    <w:rsid w:val="003E64B3"/>
    <w:rsid w:val="003F3269"/>
    <w:rsid w:val="003F62FC"/>
    <w:rsid w:val="004068CF"/>
    <w:rsid w:val="00413FB9"/>
    <w:rsid w:val="00423DA8"/>
    <w:rsid w:val="00431604"/>
    <w:rsid w:val="00431F25"/>
    <w:rsid w:val="00443C7F"/>
    <w:rsid w:val="00446472"/>
    <w:rsid w:val="00450C5C"/>
    <w:rsid w:val="00451C75"/>
    <w:rsid w:val="00451E34"/>
    <w:rsid w:val="00455A76"/>
    <w:rsid w:val="00462316"/>
    <w:rsid w:val="00466A57"/>
    <w:rsid w:val="00475771"/>
    <w:rsid w:val="00476500"/>
    <w:rsid w:val="00480CD4"/>
    <w:rsid w:val="004841F7"/>
    <w:rsid w:val="0048544A"/>
    <w:rsid w:val="00490E6A"/>
    <w:rsid w:val="004930EB"/>
    <w:rsid w:val="004A2EEC"/>
    <w:rsid w:val="004A6525"/>
    <w:rsid w:val="004B1541"/>
    <w:rsid w:val="004B4B85"/>
    <w:rsid w:val="004B664B"/>
    <w:rsid w:val="004D2177"/>
    <w:rsid w:val="004D3BA0"/>
    <w:rsid w:val="004D7F6A"/>
    <w:rsid w:val="004F08CB"/>
    <w:rsid w:val="005132CE"/>
    <w:rsid w:val="005168E6"/>
    <w:rsid w:val="00527922"/>
    <w:rsid w:val="005368EB"/>
    <w:rsid w:val="005439B3"/>
    <w:rsid w:val="005502A5"/>
    <w:rsid w:val="0055046D"/>
    <w:rsid w:val="0055155D"/>
    <w:rsid w:val="0055706B"/>
    <w:rsid w:val="00560BD7"/>
    <w:rsid w:val="005674E1"/>
    <w:rsid w:val="0058053F"/>
    <w:rsid w:val="00585B37"/>
    <w:rsid w:val="005876A1"/>
    <w:rsid w:val="005905AA"/>
    <w:rsid w:val="00590B3B"/>
    <w:rsid w:val="005A656D"/>
    <w:rsid w:val="005B031E"/>
    <w:rsid w:val="005B049C"/>
    <w:rsid w:val="005B4653"/>
    <w:rsid w:val="005C35E2"/>
    <w:rsid w:val="005C585A"/>
    <w:rsid w:val="005C6F13"/>
    <w:rsid w:val="005D2D52"/>
    <w:rsid w:val="005E03EB"/>
    <w:rsid w:val="005E2474"/>
    <w:rsid w:val="005E401C"/>
    <w:rsid w:val="005F08FF"/>
    <w:rsid w:val="005F1760"/>
    <w:rsid w:val="005F2D01"/>
    <w:rsid w:val="005F7CEF"/>
    <w:rsid w:val="00600860"/>
    <w:rsid w:val="006061F7"/>
    <w:rsid w:val="00606A72"/>
    <w:rsid w:val="006142D4"/>
    <w:rsid w:val="00623BD6"/>
    <w:rsid w:val="00625E49"/>
    <w:rsid w:val="006269A4"/>
    <w:rsid w:val="00627B30"/>
    <w:rsid w:val="00630751"/>
    <w:rsid w:val="00635478"/>
    <w:rsid w:val="00640D57"/>
    <w:rsid w:val="00640FFB"/>
    <w:rsid w:val="006422FA"/>
    <w:rsid w:val="0064417B"/>
    <w:rsid w:val="00644615"/>
    <w:rsid w:val="00650D13"/>
    <w:rsid w:val="00650D54"/>
    <w:rsid w:val="006578A1"/>
    <w:rsid w:val="00662AB5"/>
    <w:rsid w:val="00664028"/>
    <w:rsid w:val="00667B3E"/>
    <w:rsid w:val="0067240C"/>
    <w:rsid w:val="00673527"/>
    <w:rsid w:val="00680268"/>
    <w:rsid w:val="00690ECD"/>
    <w:rsid w:val="0069359A"/>
    <w:rsid w:val="006A1238"/>
    <w:rsid w:val="006A1254"/>
    <w:rsid w:val="006A3CB0"/>
    <w:rsid w:val="006A6542"/>
    <w:rsid w:val="006B0EE9"/>
    <w:rsid w:val="006C0F75"/>
    <w:rsid w:val="006C3B8A"/>
    <w:rsid w:val="006C45B4"/>
    <w:rsid w:val="006C6265"/>
    <w:rsid w:val="006D162D"/>
    <w:rsid w:val="006E3A49"/>
    <w:rsid w:val="006E3B67"/>
    <w:rsid w:val="006E4456"/>
    <w:rsid w:val="006E78FC"/>
    <w:rsid w:val="006E7CDD"/>
    <w:rsid w:val="006F2F40"/>
    <w:rsid w:val="006F35F5"/>
    <w:rsid w:val="006F6952"/>
    <w:rsid w:val="00703F23"/>
    <w:rsid w:val="00706359"/>
    <w:rsid w:val="00706CDC"/>
    <w:rsid w:val="007074D1"/>
    <w:rsid w:val="00715AFD"/>
    <w:rsid w:val="00730753"/>
    <w:rsid w:val="00735FC8"/>
    <w:rsid w:val="007372D4"/>
    <w:rsid w:val="00740CE2"/>
    <w:rsid w:val="00745D08"/>
    <w:rsid w:val="00745E4D"/>
    <w:rsid w:val="00747135"/>
    <w:rsid w:val="00747A2A"/>
    <w:rsid w:val="00751A5C"/>
    <w:rsid w:val="007527B5"/>
    <w:rsid w:val="00753991"/>
    <w:rsid w:val="00765B08"/>
    <w:rsid w:val="00767A44"/>
    <w:rsid w:val="00771AFC"/>
    <w:rsid w:val="00774C0E"/>
    <w:rsid w:val="0077601C"/>
    <w:rsid w:val="00776AE3"/>
    <w:rsid w:val="00784949"/>
    <w:rsid w:val="0078770A"/>
    <w:rsid w:val="007923DD"/>
    <w:rsid w:val="0079344C"/>
    <w:rsid w:val="007A073A"/>
    <w:rsid w:val="007A1EAB"/>
    <w:rsid w:val="007A3A88"/>
    <w:rsid w:val="007B794A"/>
    <w:rsid w:val="007C46E3"/>
    <w:rsid w:val="007C5914"/>
    <w:rsid w:val="007D1C15"/>
    <w:rsid w:val="007E0AEB"/>
    <w:rsid w:val="007E5156"/>
    <w:rsid w:val="007E752C"/>
    <w:rsid w:val="007F3D6F"/>
    <w:rsid w:val="00800B73"/>
    <w:rsid w:val="008014CA"/>
    <w:rsid w:val="008021E1"/>
    <w:rsid w:val="0080538D"/>
    <w:rsid w:val="008119CB"/>
    <w:rsid w:val="00815A0F"/>
    <w:rsid w:val="0082049A"/>
    <w:rsid w:val="00832012"/>
    <w:rsid w:val="008326A9"/>
    <w:rsid w:val="00835D8A"/>
    <w:rsid w:val="008417D5"/>
    <w:rsid w:val="00841B78"/>
    <w:rsid w:val="00842166"/>
    <w:rsid w:val="00843FE7"/>
    <w:rsid w:val="00846053"/>
    <w:rsid w:val="00846888"/>
    <w:rsid w:val="00847678"/>
    <w:rsid w:val="00855286"/>
    <w:rsid w:val="00881537"/>
    <w:rsid w:val="00881673"/>
    <w:rsid w:val="00881B43"/>
    <w:rsid w:val="0088225E"/>
    <w:rsid w:val="008851D2"/>
    <w:rsid w:val="00886219"/>
    <w:rsid w:val="0089486B"/>
    <w:rsid w:val="00896530"/>
    <w:rsid w:val="00897D1F"/>
    <w:rsid w:val="008A194E"/>
    <w:rsid w:val="008A3AC6"/>
    <w:rsid w:val="008B4A04"/>
    <w:rsid w:val="008C012F"/>
    <w:rsid w:val="008C136D"/>
    <w:rsid w:val="008D24CD"/>
    <w:rsid w:val="008E5A1D"/>
    <w:rsid w:val="008F0184"/>
    <w:rsid w:val="008F54B5"/>
    <w:rsid w:val="008F70A2"/>
    <w:rsid w:val="009055B3"/>
    <w:rsid w:val="00911950"/>
    <w:rsid w:val="00915B34"/>
    <w:rsid w:val="00923395"/>
    <w:rsid w:val="009269F9"/>
    <w:rsid w:val="009310CF"/>
    <w:rsid w:val="009310D6"/>
    <w:rsid w:val="009335F3"/>
    <w:rsid w:val="009348CC"/>
    <w:rsid w:val="009366AB"/>
    <w:rsid w:val="00942ADF"/>
    <w:rsid w:val="00943C17"/>
    <w:rsid w:val="00946819"/>
    <w:rsid w:val="00955E11"/>
    <w:rsid w:val="00957615"/>
    <w:rsid w:val="00957EBF"/>
    <w:rsid w:val="00961278"/>
    <w:rsid w:val="009632B1"/>
    <w:rsid w:val="009651A1"/>
    <w:rsid w:val="009702BE"/>
    <w:rsid w:val="0097120A"/>
    <w:rsid w:val="009737A5"/>
    <w:rsid w:val="00976F6B"/>
    <w:rsid w:val="00983A26"/>
    <w:rsid w:val="00983B6D"/>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B280B"/>
    <w:rsid w:val="009B4B6B"/>
    <w:rsid w:val="009B6E8A"/>
    <w:rsid w:val="009C2318"/>
    <w:rsid w:val="009C65B6"/>
    <w:rsid w:val="009C67E6"/>
    <w:rsid w:val="009C76DA"/>
    <w:rsid w:val="009D595E"/>
    <w:rsid w:val="009E3A63"/>
    <w:rsid w:val="009E5E22"/>
    <w:rsid w:val="009F1BCA"/>
    <w:rsid w:val="009F1E40"/>
    <w:rsid w:val="009F4667"/>
    <w:rsid w:val="009F5C8A"/>
    <w:rsid w:val="00A02AE7"/>
    <w:rsid w:val="00A12150"/>
    <w:rsid w:val="00A12F2D"/>
    <w:rsid w:val="00A157F2"/>
    <w:rsid w:val="00A171BD"/>
    <w:rsid w:val="00A31844"/>
    <w:rsid w:val="00A31EE8"/>
    <w:rsid w:val="00A342D1"/>
    <w:rsid w:val="00A35ECD"/>
    <w:rsid w:val="00A44F2E"/>
    <w:rsid w:val="00A4732D"/>
    <w:rsid w:val="00A50E3B"/>
    <w:rsid w:val="00A54FB5"/>
    <w:rsid w:val="00A61518"/>
    <w:rsid w:val="00A634ED"/>
    <w:rsid w:val="00A67A16"/>
    <w:rsid w:val="00A70870"/>
    <w:rsid w:val="00A8157E"/>
    <w:rsid w:val="00A863AE"/>
    <w:rsid w:val="00A906AA"/>
    <w:rsid w:val="00A90AE1"/>
    <w:rsid w:val="00AA5C4C"/>
    <w:rsid w:val="00AB3308"/>
    <w:rsid w:val="00AB63BF"/>
    <w:rsid w:val="00AB6EDF"/>
    <w:rsid w:val="00AC214B"/>
    <w:rsid w:val="00AC5268"/>
    <w:rsid w:val="00AD2B3D"/>
    <w:rsid w:val="00AD560F"/>
    <w:rsid w:val="00AD6B52"/>
    <w:rsid w:val="00AE33C7"/>
    <w:rsid w:val="00AE6368"/>
    <w:rsid w:val="00AF120D"/>
    <w:rsid w:val="00AF60DB"/>
    <w:rsid w:val="00AF6FEF"/>
    <w:rsid w:val="00B000CE"/>
    <w:rsid w:val="00B0389C"/>
    <w:rsid w:val="00B14955"/>
    <w:rsid w:val="00B2216B"/>
    <w:rsid w:val="00B33182"/>
    <w:rsid w:val="00B37B7A"/>
    <w:rsid w:val="00B416C3"/>
    <w:rsid w:val="00B47651"/>
    <w:rsid w:val="00B515F0"/>
    <w:rsid w:val="00B56D4A"/>
    <w:rsid w:val="00B62671"/>
    <w:rsid w:val="00B638FF"/>
    <w:rsid w:val="00B74386"/>
    <w:rsid w:val="00B76850"/>
    <w:rsid w:val="00B845D4"/>
    <w:rsid w:val="00B86632"/>
    <w:rsid w:val="00B86D2C"/>
    <w:rsid w:val="00B8731A"/>
    <w:rsid w:val="00B928B4"/>
    <w:rsid w:val="00B93BA5"/>
    <w:rsid w:val="00B94688"/>
    <w:rsid w:val="00B95301"/>
    <w:rsid w:val="00B96ED0"/>
    <w:rsid w:val="00B97A00"/>
    <w:rsid w:val="00BA1CB0"/>
    <w:rsid w:val="00BA5EC5"/>
    <w:rsid w:val="00BA651B"/>
    <w:rsid w:val="00BB3BA7"/>
    <w:rsid w:val="00BD26D1"/>
    <w:rsid w:val="00BD4A92"/>
    <w:rsid w:val="00BD7CA2"/>
    <w:rsid w:val="00BE6A4C"/>
    <w:rsid w:val="00C07938"/>
    <w:rsid w:val="00C1056E"/>
    <w:rsid w:val="00C1254F"/>
    <w:rsid w:val="00C178C8"/>
    <w:rsid w:val="00C25E9F"/>
    <w:rsid w:val="00C27742"/>
    <w:rsid w:val="00C42100"/>
    <w:rsid w:val="00C42465"/>
    <w:rsid w:val="00C51840"/>
    <w:rsid w:val="00C67E97"/>
    <w:rsid w:val="00C80E04"/>
    <w:rsid w:val="00C83D12"/>
    <w:rsid w:val="00C87AB3"/>
    <w:rsid w:val="00C94532"/>
    <w:rsid w:val="00C958C5"/>
    <w:rsid w:val="00C9595F"/>
    <w:rsid w:val="00C96F92"/>
    <w:rsid w:val="00CA0A50"/>
    <w:rsid w:val="00CA0D75"/>
    <w:rsid w:val="00CA5BBA"/>
    <w:rsid w:val="00CA70EF"/>
    <w:rsid w:val="00CB3F57"/>
    <w:rsid w:val="00CB4A50"/>
    <w:rsid w:val="00CB4D4E"/>
    <w:rsid w:val="00CC0AA6"/>
    <w:rsid w:val="00CC137C"/>
    <w:rsid w:val="00CC5773"/>
    <w:rsid w:val="00CD19EC"/>
    <w:rsid w:val="00CD3B59"/>
    <w:rsid w:val="00CD6592"/>
    <w:rsid w:val="00CE2C7F"/>
    <w:rsid w:val="00CE3C20"/>
    <w:rsid w:val="00CF0B0F"/>
    <w:rsid w:val="00CF2C1D"/>
    <w:rsid w:val="00CF615A"/>
    <w:rsid w:val="00D00E35"/>
    <w:rsid w:val="00D03022"/>
    <w:rsid w:val="00D03C82"/>
    <w:rsid w:val="00D07129"/>
    <w:rsid w:val="00D108AC"/>
    <w:rsid w:val="00D10AA2"/>
    <w:rsid w:val="00D1421C"/>
    <w:rsid w:val="00D22DCD"/>
    <w:rsid w:val="00D26CA7"/>
    <w:rsid w:val="00D300FD"/>
    <w:rsid w:val="00D308A6"/>
    <w:rsid w:val="00D37EFC"/>
    <w:rsid w:val="00D401F9"/>
    <w:rsid w:val="00D4045F"/>
    <w:rsid w:val="00D406F4"/>
    <w:rsid w:val="00D423B6"/>
    <w:rsid w:val="00D4310E"/>
    <w:rsid w:val="00D44BFF"/>
    <w:rsid w:val="00D514B5"/>
    <w:rsid w:val="00D52324"/>
    <w:rsid w:val="00D5329A"/>
    <w:rsid w:val="00D6303C"/>
    <w:rsid w:val="00D65D4F"/>
    <w:rsid w:val="00D66622"/>
    <w:rsid w:val="00D75EA8"/>
    <w:rsid w:val="00D82DFF"/>
    <w:rsid w:val="00D97483"/>
    <w:rsid w:val="00DA2F1F"/>
    <w:rsid w:val="00DA4058"/>
    <w:rsid w:val="00DA4873"/>
    <w:rsid w:val="00DA57D6"/>
    <w:rsid w:val="00DB7A3D"/>
    <w:rsid w:val="00DC3A6C"/>
    <w:rsid w:val="00DC3B55"/>
    <w:rsid w:val="00DC7155"/>
    <w:rsid w:val="00DD5D87"/>
    <w:rsid w:val="00DE14B9"/>
    <w:rsid w:val="00DE150B"/>
    <w:rsid w:val="00DE2A02"/>
    <w:rsid w:val="00DF42D0"/>
    <w:rsid w:val="00DF642F"/>
    <w:rsid w:val="00E018BE"/>
    <w:rsid w:val="00E0599D"/>
    <w:rsid w:val="00E06489"/>
    <w:rsid w:val="00E077EE"/>
    <w:rsid w:val="00E12255"/>
    <w:rsid w:val="00E2429A"/>
    <w:rsid w:val="00E27999"/>
    <w:rsid w:val="00E27A16"/>
    <w:rsid w:val="00E36DD7"/>
    <w:rsid w:val="00E403CC"/>
    <w:rsid w:val="00E529F9"/>
    <w:rsid w:val="00E5322D"/>
    <w:rsid w:val="00E55D4E"/>
    <w:rsid w:val="00E6142F"/>
    <w:rsid w:val="00E61991"/>
    <w:rsid w:val="00E6293B"/>
    <w:rsid w:val="00E660F8"/>
    <w:rsid w:val="00E6752E"/>
    <w:rsid w:val="00E743D2"/>
    <w:rsid w:val="00E8535F"/>
    <w:rsid w:val="00E91D8A"/>
    <w:rsid w:val="00E94B78"/>
    <w:rsid w:val="00E953EE"/>
    <w:rsid w:val="00EA0E59"/>
    <w:rsid w:val="00EA28D0"/>
    <w:rsid w:val="00EA602D"/>
    <w:rsid w:val="00EA6510"/>
    <w:rsid w:val="00EA6BD4"/>
    <w:rsid w:val="00EB31F0"/>
    <w:rsid w:val="00EC06F4"/>
    <w:rsid w:val="00EC0F56"/>
    <w:rsid w:val="00EC5DB5"/>
    <w:rsid w:val="00EC6357"/>
    <w:rsid w:val="00EC6ACF"/>
    <w:rsid w:val="00ED020E"/>
    <w:rsid w:val="00EE2731"/>
    <w:rsid w:val="00EE3921"/>
    <w:rsid w:val="00EE3DF8"/>
    <w:rsid w:val="00EE4AB0"/>
    <w:rsid w:val="00EE5596"/>
    <w:rsid w:val="00EE5C79"/>
    <w:rsid w:val="00EF4E6B"/>
    <w:rsid w:val="00F014BE"/>
    <w:rsid w:val="00F0237C"/>
    <w:rsid w:val="00F0567D"/>
    <w:rsid w:val="00F074A1"/>
    <w:rsid w:val="00F14FAA"/>
    <w:rsid w:val="00F23EC1"/>
    <w:rsid w:val="00F2409C"/>
    <w:rsid w:val="00F24F75"/>
    <w:rsid w:val="00F30BF4"/>
    <w:rsid w:val="00F33CF0"/>
    <w:rsid w:val="00F425CD"/>
    <w:rsid w:val="00F453DD"/>
    <w:rsid w:val="00F4736C"/>
    <w:rsid w:val="00F53780"/>
    <w:rsid w:val="00F55095"/>
    <w:rsid w:val="00F56512"/>
    <w:rsid w:val="00F57BB5"/>
    <w:rsid w:val="00F618B0"/>
    <w:rsid w:val="00F62304"/>
    <w:rsid w:val="00F6729F"/>
    <w:rsid w:val="00F76F29"/>
    <w:rsid w:val="00F80D86"/>
    <w:rsid w:val="00F81498"/>
    <w:rsid w:val="00F814C1"/>
    <w:rsid w:val="00F82E06"/>
    <w:rsid w:val="00F907D6"/>
    <w:rsid w:val="00F91E62"/>
    <w:rsid w:val="00F96573"/>
    <w:rsid w:val="00FA1EB2"/>
    <w:rsid w:val="00FA21C9"/>
    <w:rsid w:val="00FA3174"/>
    <w:rsid w:val="00FB1113"/>
    <w:rsid w:val="00FB1EC5"/>
    <w:rsid w:val="00FB2636"/>
    <w:rsid w:val="00FB69EB"/>
    <w:rsid w:val="00FB7553"/>
    <w:rsid w:val="00FC2026"/>
    <w:rsid w:val="00FC2B3A"/>
    <w:rsid w:val="00FD0AC0"/>
    <w:rsid w:val="00FD506B"/>
    <w:rsid w:val="00FD57F4"/>
    <w:rsid w:val="00FD5D5C"/>
    <w:rsid w:val="00FE4043"/>
    <w:rsid w:val="00FF10D7"/>
  </w:rsids>
  <m:mathPr>
    <m:mathFont m:val="Cambria Math"/>
    <m:brkBin m:val="before"/>
    <m:brkBinSub m:val="--"/>
    <m:smallFrac m:val="off"/>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5A76"/>
    <w:pPr>
      <w:suppressAutoHyphens/>
      <w:spacing w:line="360" w:lineRule="auto"/>
    </w:pPr>
    <w:rPr>
      <w:rFonts w:ascii="Arial" w:eastAsia="Times New Roman" w:hAnsi="Arial" w:cs="Times New Roman"/>
      <w:kern w:val="1"/>
      <w:szCs w:val="24"/>
      <w:lang w:eastAsia="ar-SA"/>
    </w:rPr>
  </w:style>
  <w:style w:type="paragraph" w:styleId="berschrift1">
    <w:name w:val="heading 1"/>
    <w:basedOn w:val="Standard"/>
    <w:next w:val="Standard"/>
    <w:link w:val="berschrift1Zchn"/>
    <w:uiPriority w:val="9"/>
    <w:qFormat/>
    <w:rsid w:val="000D16E1"/>
    <w:pPr>
      <w:tabs>
        <w:tab w:val="left" w:pos="6513"/>
      </w:tabs>
      <w:spacing w:line="276" w:lineRule="auto"/>
      <w:outlineLvl w:val="0"/>
    </w:pPr>
    <w:rPr>
      <w:rFonts w:cs="Arial"/>
      <w:b/>
      <w:noProof/>
      <w:sz w:val="36"/>
      <w:szCs w:val="36"/>
      <w:lang w:eastAsia="de-DE"/>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16E1"/>
    <w:rPr>
      <w:rFonts w:ascii="Arial" w:eastAsia="Times New Roman" w:hAnsi="Arial" w:cs="Arial"/>
      <w:b/>
      <w:noProof/>
      <w:kern w:val="1"/>
      <w:sz w:val="36"/>
      <w:szCs w:val="36"/>
      <w:lang w:eastAsia="de-DE"/>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gitternetz">
    <w:name w:val="Table Grid"/>
    <w:basedOn w:val="NormaleTabelle"/>
    <w:uiPriority w:val="59"/>
    <w:rsid w:val="008815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gatec.com" TargetMode="External"/><Relationship Id="rId18"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nfo@congatec.com" TargetMode="External"/><Relationship Id="rId17"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2" Type="http://schemas.openxmlformats.org/officeDocument/2006/relationships/numbering" Target="numbering.xml"/><Relationship Id="rId16"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de/congatec/pressemitteilungen/" TargetMode="External"/><Relationship Id="rId5" Type="http://schemas.openxmlformats.org/officeDocument/2006/relationships/webSettings" Target="webSettings.xml"/><Relationship Id="rId15" Type="http://schemas.openxmlformats.org/officeDocument/2006/relationships/hyperlink" Target="http://www.sams-network.com" TargetMode="External"/><Relationship Id="rId23"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hyperlink" Target="https://www.congatec.com/de/produkte/com-express-type-6/conga-tcv2/" TargetMode="External"/><Relationship Id="rId19"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sams-network.com" TargetMode="External"/><Relationship Id="rId22" Type="http://schemas.openxmlformats.org/officeDocument/2006/relationships/fontTable" Target="fontTable.xml"/><Relationship Id="rId27" Type="http://schemas.microsoft.com/office/2016/09/relationships/commentsIds" Target="commentsId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CA513-9C73-4CC2-965A-407E50994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1337</Words>
  <Characters>8425</Characters>
  <Application>Microsoft Office Word</Application>
  <DocSecurity>0</DocSecurity>
  <Lines>70</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7</cp:revision>
  <cp:lastPrinted>2020-12-07T11:00:00Z</cp:lastPrinted>
  <dcterms:created xsi:type="dcterms:W3CDTF">2021-02-26T13:44:00Z</dcterms:created>
  <dcterms:modified xsi:type="dcterms:W3CDTF">2021-03-01T14:45:00Z</dcterms:modified>
</cp:coreProperties>
</file>