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6142D4" w:rsidRDefault="00D108AC" w:rsidP="002E352A">
      <w:pPr>
        <w:rPr>
          <w:rFonts w:eastAsia="Arial"/>
        </w:rPr>
      </w:pPr>
      <w:r w:rsidRPr="006142D4">
        <w:rPr>
          <w:rFonts w:eastAsia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F364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F364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F364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F364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2E352A"/>
    <w:p w:rsidR="00D108AC" w:rsidRPr="006142D4" w:rsidRDefault="00D108AC" w:rsidP="002E352A"/>
    <w:p w:rsidR="00D108AC" w:rsidRPr="006142D4" w:rsidRDefault="00F36446" w:rsidP="002E35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75pt">
            <v:imagedata r:id="rId13" o:title="COMe und COM-HPC Tiger Lake-new"/>
          </v:shape>
        </w:pict>
      </w:r>
    </w:p>
    <w:p w:rsidR="00AF60DB" w:rsidRPr="00EE5C79" w:rsidRDefault="00D108AC" w:rsidP="002E352A">
      <w:pPr>
        <w:rPr>
          <w:color w:val="000000"/>
        </w:rPr>
      </w:pPr>
      <w:r w:rsidRPr="006142D4">
        <w:rPr>
          <w:color w:val="000000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color w:val="000000"/>
        </w:rPr>
        <w:t xml:space="preserve"> </w:t>
      </w:r>
    </w:p>
    <w:p w:rsidR="00D108AC" w:rsidRDefault="00D108AC" w:rsidP="002E352A">
      <w:pPr>
        <w:pStyle w:val="Pressemitteilung"/>
      </w:pPr>
      <w:r w:rsidRPr="006E7CDD">
        <w:t>Pressemitteilung</w:t>
      </w:r>
    </w:p>
    <w:p w:rsidR="005C4F11" w:rsidRPr="00670295" w:rsidRDefault="005C4F11" w:rsidP="00670295">
      <w:pPr>
        <w:spacing w:line="240" w:lineRule="auto"/>
        <w:jc w:val="center"/>
        <w:rPr>
          <w:sz w:val="24"/>
        </w:rPr>
      </w:pPr>
      <w:r w:rsidRPr="00670295">
        <w:rPr>
          <w:sz w:val="24"/>
        </w:rPr>
        <w:t xml:space="preserve">congatec </w:t>
      </w:r>
      <w:r w:rsidR="00CD7E00">
        <w:rPr>
          <w:sz w:val="24"/>
        </w:rPr>
        <w:t>befeuert</w:t>
      </w:r>
      <w:r w:rsidR="00CD7E00" w:rsidRPr="00670295">
        <w:rPr>
          <w:sz w:val="24"/>
        </w:rPr>
        <w:t xml:space="preserve"> </w:t>
      </w:r>
      <w:r w:rsidR="00CD7E00">
        <w:rPr>
          <w:sz w:val="24"/>
        </w:rPr>
        <w:t xml:space="preserve">die </w:t>
      </w:r>
      <w:r w:rsidR="00CD7E00" w:rsidRPr="00670295">
        <w:rPr>
          <w:sz w:val="24"/>
        </w:rPr>
        <w:t>Markt</w:t>
      </w:r>
      <w:r w:rsidR="00CD7E00">
        <w:rPr>
          <w:sz w:val="24"/>
        </w:rPr>
        <w:t>einführung</w:t>
      </w:r>
      <w:r w:rsidR="00CD7E00" w:rsidRPr="00670295">
        <w:rPr>
          <w:sz w:val="24"/>
        </w:rPr>
        <w:t xml:space="preserve"> </w:t>
      </w:r>
      <w:r w:rsidR="001B1C0C">
        <w:rPr>
          <w:sz w:val="24"/>
        </w:rPr>
        <w:t xml:space="preserve">von </w:t>
      </w:r>
      <w:r w:rsidR="00D22B63">
        <w:rPr>
          <w:sz w:val="24"/>
        </w:rPr>
        <w:t>11</w:t>
      </w:r>
      <w:r w:rsidR="0044162F">
        <w:rPr>
          <w:sz w:val="24"/>
        </w:rPr>
        <w:t xml:space="preserve">. Generation der </w:t>
      </w:r>
      <w:r w:rsidR="0044162F" w:rsidRPr="00670295">
        <w:rPr>
          <w:sz w:val="24"/>
        </w:rPr>
        <w:t>Intel</w:t>
      </w:r>
      <w:r w:rsidR="0044162F" w:rsidRPr="00670295">
        <w:rPr>
          <w:sz w:val="24"/>
          <w:vertAlign w:val="superscript"/>
        </w:rPr>
        <w:t>®</w:t>
      </w:r>
      <w:r w:rsidR="0044162F" w:rsidRPr="0044162F">
        <w:rPr>
          <w:sz w:val="24"/>
        </w:rPr>
        <w:t xml:space="preserve"> </w:t>
      </w:r>
      <w:r w:rsidRPr="00670295">
        <w:rPr>
          <w:sz w:val="24"/>
        </w:rPr>
        <w:t xml:space="preserve">Core™ </w:t>
      </w:r>
      <w:r w:rsidR="005C3E53" w:rsidRPr="00670295">
        <w:rPr>
          <w:sz w:val="24"/>
        </w:rPr>
        <w:t>Prozessor</w:t>
      </w:r>
      <w:r w:rsidR="00260914" w:rsidRPr="00670295">
        <w:rPr>
          <w:sz w:val="24"/>
        </w:rPr>
        <w:t xml:space="preserve">en </w:t>
      </w:r>
      <w:r w:rsidR="005C3E53" w:rsidRPr="00670295">
        <w:rPr>
          <w:sz w:val="24"/>
        </w:rPr>
        <w:t xml:space="preserve">mit zwei </w:t>
      </w:r>
      <w:r w:rsidR="00D22B63">
        <w:rPr>
          <w:sz w:val="24"/>
        </w:rPr>
        <w:t>äußerst attraktiven</w:t>
      </w:r>
      <w:r w:rsidR="00CD7E00">
        <w:rPr>
          <w:sz w:val="24"/>
        </w:rPr>
        <w:t xml:space="preserve"> </w:t>
      </w:r>
      <w:r w:rsidR="005C3E53" w:rsidRPr="00670295">
        <w:rPr>
          <w:sz w:val="24"/>
        </w:rPr>
        <w:t>neuen Desig</w:t>
      </w:r>
      <w:r w:rsidR="00260914" w:rsidRPr="00670295">
        <w:rPr>
          <w:sz w:val="24"/>
        </w:rPr>
        <w:t>n</w:t>
      </w:r>
      <w:r w:rsidR="005C3E53" w:rsidRPr="00670295">
        <w:rPr>
          <w:sz w:val="24"/>
        </w:rPr>
        <w:t>optionen</w:t>
      </w:r>
      <w:r w:rsidR="00CD7E00">
        <w:rPr>
          <w:sz w:val="24"/>
        </w:rPr>
        <w:t xml:space="preserve"> </w:t>
      </w:r>
    </w:p>
    <w:p w:rsidR="005C4F11" w:rsidRPr="005C3E53" w:rsidRDefault="005C4F11" w:rsidP="002E352A"/>
    <w:p w:rsidR="005C4F11" w:rsidRPr="00670295" w:rsidRDefault="009B770D" w:rsidP="00670295">
      <w:pPr>
        <w:jc w:val="center"/>
        <w:rPr>
          <w:b/>
          <w:sz w:val="28"/>
          <w:szCs w:val="28"/>
        </w:rPr>
      </w:pPr>
      <w:r w:rsidRPr="00670295">
        <w:rPr>
          <w:b/>
          <w:sz w:val="28"/>
          <w:szCs w:val="28"/>
        </w:rPr>
        <w:t xml:space="preserve">Erstmals </w:t>
      </w:r>
      <w:r w:rsidR="005C4F11" w:rsidRPr="00670295">
        <w:rPr>
          <w:b/>
          <w:sz w:val="28"/>
          <w:szCs w:val="28"/>
        </w:rPr>
        <w:t xml:space="preserve">COM-HPC </w:t>
      </w:r>
      <w:r w:rsidR="00AC1061" w:rsidRPr="00670295">
        <w:rPr>
          <w:b/>
          <w:sz w:val="28"/>
          <w:szCs w:val="28"/>
        </w:rPr>
        <w:t xml:space="preserve">und </w:t>
      </w:r>
      <w:r w:rsidR="005C4F11" w:rsidRPr="00670295">
        <w:rPr>
          <w:b/>
          <w:sz w:val="28"/>
          <w:szCs w:val="28"/>
        </w:rPr>
        <w:t>COM Express</w:t>
      </w:r>
      <w:r w:rsidR="00AC1061" w:rsidRPr="00670295">
        <w:rPr>
          <w:b/>
          <w:sz w:val="28"/>
          <w:szCs w:val="28"/>
        </w:rPr>
        <w:t xml:space="preserve"> </w:t>
      </w:r>
      <w:r w:rsidR="00CD7E00">
        <w:rPr>
          <w:b/>
          <w:sz w:val="28"/>
          <w:szCs w:val="28"/>
        </w:rPr>
        <w:t>der nächsten Generation</w:t>
      </w:r>
    </w:p>
    <w:p w:rsidR="005C4F11" w:rsidRPr="00AC1061" w:rsidRDefault="005C4F11" w:rsidP="00777E43">
      <w:pPr>
        <w:jc w:val="center"/>
        <w:rPr>
          <w:rStyle w:val="Kommentarzeichen1"/>
          <w:rFonts w:cs="Arial"/>
          <w:b/>
          <w:sz w:val="22"/>
          <w:szCs w:val="22"/>
          <w:highlight w:val="yellow"/>
        </w:rPr>
      </w:pPr>
    </w:p>
    <w:p w:rsidR="00CA4781" w:rsidRPr="002E352A" w:rsidRDefault="003F6F0C" w:rsidP="00670295">
      <w:r w:rsidRPr="003F6F0C">
        <w:rPr>
          <w:b/>
        </w:rPr>
        <w:t>Deggendorf, 0</w:t>
      </w:r>
      <w:r w:rsidR="0089009C">
        <w:rPr>
          <w:b/>
        </w:rPr>
        <w:t>3</w:t>
      </w:r>
      <w:r w:rsidRPr="003F6F0C">
        <w:rPr>
          <w:b/>
        </w:rPr>
        <w:t xml:space="preserve">. </w:t>
      </w:r>
      <w:r w:rsidR="005C4F11" w:rsidRPr="002E352A">
        <w:rPr>
          <w:b/>
        </w:rPr>
        <w:t>September 2020 * * *</w:t>
      </w:r>
      <w:r w:rsidR="005C4F11" w:rsidRPr="002E352A">
        <w:t xml:space="preserve"> </w:t>
      </w:r>
      <w:r w:rsidR="00CA4781" w:rsidRPr="002E352A">
        <w:t>Parallel zur Markteinführung der 11. Generation der Intel</w:t>
      </w:r>
      <w:r w:rsidR="0003410B" w:rsidRPr="002E352A">
        <w:rPr>
          <w:vertAlign w:val="superscript"/>
        </w:rPr>
        <w:t>®</w:t>
      </w:r>
      <w:r w:rsidR="00CA4781" w:rsidRPr="002E352A">
        <w:t xml:space="preserve"> Core</w:t>
      </w:r>
      <w:r w:rsidR="0003410B" w:rsidRPr="002E352A">
        <w:t>™</w:t>
      </w:r>
      <w:r w:rsidR="00CA4781" w:rsidRPr="002E352A">
        <w:t xml:space="preserve"> Prozessoren (</w:t>
      </w:r>
      <w:r w:rsidR="001749F7">
        <w:t xml:space="preserve">früherer </w:t>
      </w:r>
      <w:r w:rsidR="00CA4781" w:rsidRPr="002E352A">
        <w:t>C</w:t>
      </w:r>
      <w:r w:rsidR="005C4F11" w:rsidRPr="002E352A">
        <w:t xml:space="preserve">odename </w:t>
      </w:r>
      <w:r w:rsidR="00B847EC">
        <w:t>„</w:t>
      </w:r>
      <w:r w:rsidR="005C4F11" w:rsidRPr="002E352A">
        <w:t>Tiger Lake</w:t>
      </w:r>
      <w:r w:rsidR="00B847EC">
        <w:t>“</w:t>
      </w:r>
      <w:r w:rsidR="005C4F11" w:rsidRPr="002E352A">
        <w:t>)</w:t>
      </w:r>
      <w:r w:rsidR="00CA4781" w:rsidRPr="002E352A">
        <w:t xml:space="preserve">, kündigt congatec – </w:t>
      </w:r>
      <w:r w:rsidR="00CA4781" w:rsidRPr="002E352A">
        <w:rPr>
          <w:rStyle w:val="Kommentarzeichen1"/>
          <w:rFonts w:cs="Arial"/>
          <w:sz w:val="22"/>
          <w:szCs w:val="22"/>
        </w:rPr>
        <w:t>ein führender Anbieter von Embedded Computer Technologie – die Verfügbarkeit seine</w:t>
      </w:r>
      <w:r w:rsidR="00480B0A" w:rsidRPr="002E352A">
        <w:rPr>
          <w:rStyle w:val="Kommentarzeichen1"/>
          <w:rFonts w:cs="Arial"/>
          <w:sz w:val="22"/>
          <w:szCs w:val="22"/>
        </w:rPr>
        <w:t>r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 ers</w:t>
      </w:r>
      <w:r w:rsidR="00480B0A" w:rsidRPr="002E352A">
        <w:rPr>
          <w:rStyle w:val="Kommentarzeichen1"/>
          <w:rFonts w:cs="Arial"/>
          <w:sz w:val="22"/>
          <w:szCs w:val="22"/>
        </w:rPr>
        <w:t xml:space="preserve">ten COM-HPC Client Size A Module 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und COM Express Compact Computer-on-Module der nächsten Generation an. </w:t>
      </w:r>
      <w:r w:rsidR="002E352A" w:rsidRPr="002E352A">
        <w:rPr>
          <w:rStyle w:val="Kommentarzeichen1"/>
          <w:rFonts w:cs="Arial"/>
          <w:sz w:val="22"/>
          <w:szCs w:val="22"/>
        </w:rPr>
        <w:t xml:space="preserve">Das eröffnet Entwicklern die Wahl, 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die Performance ihrer bestehenden Systeme </w:t>
      </w:r>
      <w:r w:rsidR="00D22B63">
        <w:rPr>
          <w:rStyle w:val="Kommentarzeichen1"/>
          <w:rFonts w:cs="Arial"/>
          <w:sz w:val="22"/>
          <w:szCs w:val="22"/>
        </w:rPr>
        <w:t xml:space="preserve">weiter </w:t>
      </w:r>
      <w:r w:rsidR="002E352A" w:rsidRPr="002E352A">
        <w:rPr>
          <w:rStyle w:val="Kommentarzeichen1"/>
          <w:rFonts w:cs="Arial"/>
          <w:sz w:val="22"/>
          <w:szCs w:val="22"/>
        </w:rPr>
        <w:t xml:space="preserve">zu 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skalieren oder eine neue Produktgeneration </w:t>
      </w:r>
      <w:r w:rsidR="00CD7E00">
        <w:rPr>
          <w:rStyle w:val="Kommentarzeichen1"/>
          <w:rFonts w:cs="Arial"/>
          <w:sz w:val="22"/>
          <w:szCs w:val="22"/>
        </w:rPr>
        <w:t>auf Basis des</w:t>
      </w:r>
      <w:r w:rsidR="00670295">
        <w:rPr>
          <w:rStyle w:val="Kommentarzeichen1"/>
          <w:rFonts w:cs="Arial"/>
          <w:sz w:val="22"/>
          <w:szCs w:val="22"/>
        </w:rPr>
        <w:t xml:space="preserve"> umfangreiche</w:t>
      </w:r>
      <w:r w:rsidR="00CD7E00">
        <w:rPr>
          <w:rStyle w:val="Kommentarzeichen1"/>
          <w:rFonts w:cs="Arial"/>
          <w:sz w:val="22"/>
          <w:szCs w:val="22"/>
        </w:rPr>
        <w:t>re</w:t>
      </w:r>
      <w:r w:rsidR="00670295">
        <w:rPr>
          <w:rStyle w:val="Kommentarzeichen1"/>
          <w:rFonts w:cs="Arial"/>
          <w:sz w:val="22"/>
          <w:szCs w:val="22"/>
        </w:rPr>
        <w:t>n</w:t>
      </w:r>
      <w:r w:rsidR="002E352A" w:rsidRPr="002E352A">
        <w:rPr>
          <w:rStyle w:val="Kommentarzeichen1"/>
          <w:rFonts w:cs="Arial"/>
          <w:sz w:val="22"/>
          <w:szCs w:val="22"/>
        </w:rPr>
        <w:t xml:space="preserve"> </w:t>
      </w:r>
      <w:r w:rsidR="00CD7E00" w:rsidRPr="002E352A">
        <w:rPr>
          <w:rStyle w:val="Kommentarzeichen1"/>
          <w:rFonts w:cs="Arial"/>
          <w:sz w:val="22"/>
          <w:szCs w:val="22"/>
        </w:rPr>
        <w:t>Schnittstellen</w:t>
      </w:r>
      <w:r w:rsidR="00CD7E00">
        <w:rPr>
          <w:rStyle w:val="Kommentarzeichen1"/>
          <w:rFonts w:cs="Arial"/>
          <w:sz w:val="22"/>
          <w:szCs w:val="22"/>
        </w:rPr>
        <w:t xml:space="preserve">angebots </w:t>
      </w:r>
      <w:r w:rsidR="002E352A" w:rsidRPr="002E352A">
        <w:rPr>
          <w:rStyle w:val="Kommentarzeichen1"/>
          <w:rFonts w:cs="Arial"/>
          <w:sz w:val="22"/>
          <w:szCs w:val="22"/>
        </w:rPr>
        <w:t>von COM-HPC zu entwickeln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. </w:t>
      </w:r>
      <w:r w:rsidR="00AE02B9" w:rsidRPr="002E352A">
        <w:rPr>
          <w:rStyle w:val="Kommentarzeichen1"/>
          <w:rFonts w:cs="Arial"/>
          <w:sz w:val="22"/>
          <w:szCs w:val="22"/>
        </w:rPr>
        <w:t xml:space="preserve">OEMs </w:t>
      </w:r>
      <w:r w:rsidR="00A26CFD">
        <w:rPr>
          <w:rStyle w:val="Kommentarzeichen1"/>
          <w:rFonts w:cs="Arial"/>
          <w:sz w:val="22"/>
          <w:szCs w:val="22"/>
        </w:rPr>
        <w:t xml:space="preserve">profitieren </w:t>
      </w:r>
      <w:r w:rsidR="00AE02B9" w:rsidRPr="002E352A">
        <w:rPr>
          <w:rStyle w:val="Kommentarzeichen1"/>
          <w:rFonts w:cs="Arial"/>
          <w:sz w:val="22"/>
          <w:szCs w:val="22"/>
        </w:rPr>
        <w:t xml:space="preserve">von 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erheblichen </w:t>
      </w:r>
      <w:r w:rsidR="00AE02B9" w:rsidRPr="002E352A">
        <w:rPr>
          <w:rStyle w:val="Kommentarzeichen1"/>
          <w:rFonts w:cs="Arial"/>
          <w:sz w:val="22"/>
          <w:szCs w:val="22"/>
        </w:rPr>
        <w:t xml:space="preserve">Performancesteigerungen </w:t>
      </w:r>
      <w:r w:rsidR="00B620E4">
        <w:rPr>
          <w:rStyle w:val="Kommentarzeichen1"/>
          <w:rFonts w:cs="Arial"/>
          <w:sz w:val="22"/>
          <w:szCs w:val="22"/>
        </w:rPr>
        <w:t>sowie von</w:t>
      </w:r>
      <w:r w:rsidR="00CA4781" w:rsidRPr="002E352A">
        <w:rPr>
          <w:rStyle w:val="Kommentarzeichen1"/>
          <w:rFonts w:cs="Arial"/>
          <w:sz w:val="22"/>
          <w:szCs w:val="22"/>
        </w:rPr>
        <w:t xml:space="preserve"> </w:t>
      </w:r>
      <w:r w:rsidR="00D22B63">
        <w:rPr>
          <w:rStyle w:val="Kommentarzeichen1"/>
          <w:rFonts w:cs="Arial"/>
          <w:sz w:val="22"/>
          <w:szCs w:val="22"/>
        </w:rPr>
        <w:t xml:space="preserve">zahlreichen </w:t>
      </w:r>
      <w:r w:rsidR="00DF1411" w:rsidRPr="002E352A">
        <w:rPr>
          <w:rStyle w:val="Kommentarzeichen1"/>
          <w:rFonts w:cs="Arial"/>
          <w:sz w:val="22"/>
          <w:szCs w:val="22"/>
        </w:rPr>
        <w:t xml:space="preserve">Verbesserungen </w:t>
      </w:r>
      <w:r w:rsidR="00CD7E00">
        <w:rPr>
          <w:rStyle w:val="Kommentarzeichen1"/>
          <w:rFonts w:cs="Arial"/>
          <w:sz w:val="22"/>
          <w:szCs w:val="22"/>
        </w:rPr>
        <w:t>bei der</w:t>
      </w:r>
      <w:r w:rsidR="00CD7E00" w:rsidRPr="002E352A">
        <w:rPr>
          <w:rStyle w:val="Kommentarzeichen1"/>
          <w:rFonts w:cs="Arial"/>
          <w:sz w:val="22"/>
          <w:szCs w:val="22"/>
        </w:rPr>
        <w:t xml:space="preserve"> </w:t>
      </w:r>
      <w:r w:rsidR="00DF1411" w:rsidRPr="002E352A">
        <w:rPr>
          <w:rStyle w:val="Kommentarzeichen1"/>
          <w:rFonts w:cs="Arial"/>
          <w:sz w:val="22"/>
          <w:szCs w:val="22"/>
        </w:rPr>
        <w:t>Kommunikation</w:t>
      </w:r>
      <w:r w:rsidR="00CA4781" w:rsidRPr="002E352A">
        <w:rPr>
          <w:rStyle w:val="Kommentarzeichen1"/>
          <w:rFonts w:cs="Arial"/>
          <w:sz w:val="22"/>
          <w:szCs w:val="22"/>
        </w:rPr>
        <w:t>, die die neuen Module</w:t>
      </w:r>
      <w:r w:rsidR="00AE02B9" w:rsidRPr="002E352A">
        <w:t xml:space="preserve"> auf Basis </w:t>
      </w:r>
      <w:r w:rsidR="000D4416">
        <w:t xml:space="preserve">der </w:t>
      </w:r>
      <w:r w:rsidR="00B620E4">
        <w:t xml:space="preserve">11. </w:t>
      </w:r>
      <w:r w:rsidR="000D4416">
        <w:t xml:space="preserve">Generation der Intel </w:t>
      </w:r>
      <w:r w:rsidR="00CA4781" w:rsidRPr="002E352A">
        <w:t>Core</w:t>
      </w:r>
      <w:r w:rsidR="00B03840">
        <w:t xml:space="preserve"> </w:t>
      </w:r>
      <w:r w:rsidR="000D4416" w:rsidRPr="002E352A">
        <w:t>Prozessor</w:t>
      </w:r>
      <w:r w:rsidR="000D4416">
        <w:t xml:space="preserve">en </w:t>
      </w:r>
      <w:r w:rsidR="00B620E4">
        <w:t>für den</w:t>
      </w:r>
      <w:r w:rsidR="00B620E4" w:rsidRPr="002E352A">
        <w:t xml:space="preserve"> </w:t>
      </w:r>
      <w:r w:rsidR="00CA4781" w:rsidRPr="002E352A">
        <w:t xml:space="preserve">High-End-Computing-Sektor bieten. Typische Anwendungen finden sich in </w:t>
      </w:r>
      <w:r w:rsidR="00D22B63">
        <w:t>unterschiedlichen</w:t>
      </w:r>
      <w:r w:rsidR="00B620E4" w:rsidRPr="002E352A">
        <w:t xml:space="preserve"> </w:t>
      </w:r>
      <w:r w:rsidR="00CA4781" w:rsidRPr="002E352A">
        <w:t>High-End-Lösungen</w:t>
      </w:r>
      <w:r w:rsidR="00B620E4">
        <w:t xml:space="preserve"> – </w:t>
      </w:r>
      <w:r w:rsidR="00CA4781" w:rsidRPr="002E352A">
        <w:t xml:space="preserve"> </w:t>
      </w:r>
      <w:r w:rsidR="00CE1DDF" w:rsidRPr="002E352A">
        <w:t xml:space="preserve">angefangen bei </w:t>
      </w:r>
      <w:r w:rsidR="00CA4781" w:rsidRPr="002E352A">
        <w:t>Embedded-Systemen und Edge-Computing-Knoten über Netzwerk-Hubs und lokale</w:t>
      </w:r>
      <w:r w:rsidR="0039650A">
        <w:t>n</w:t>
      </w:r>
      <w:r w:rsidR="00CA4781" w:rsidRPr="002E352A">
        <w:t xml:space="preserve"> </w:t>
      </w:r>
      <w:r w:rsidR="00935546" w:rsidRPr="002E352A">
        <w:t>Fog</w:t>
      </w:r>
      <w:r w:rsidR="00CA4781" w:rsidRPr="002E352A">
        <w:t xml:space="preserve">-Rechenzentren bis hin zu </w:t>
      </w:r>
      <w:r w:rsidR="00B620E4">
        <w:t>Infrastruktur-</w:t>
      </w:r>
      <w:r w:rsidR="00B620E4" w:rsidRPr="002E352A">
        <w:t>Appliances</w:t>
      </w:r>
      <w:r w:rsidR="00B620E4">
        <w:t xml:space="preserve"> im Kernnetz</w:t>
      </w:r>
      <w:r w:rsidR="00CA4781" w:rsidRPr="002E352A">
        <w:t xml:space="preserve"> </w:t>
      </w:r>
      <w:r w:rsidR="00B620E4">
        <w:t>und</w:t>
      </w:r>
      <w:r w:rsidR="00CA4781" w:rsidRPr="002E352A">
        <w:t xml:space="preserve"> robusten zentralen Cloud-Rechenzentren für kritische Regierungsanwendungen.</w:t>
      </w:r>
    </w:p>
    <w:p w:rsidR="00CA4781" w:rsidRPr="00CA4781" w:rsidRDefault="00CA4781" w:rsidP="002E352A"/>
    <w:p w:rsidR="00A02F4B" w:rsidRPr="002E352A" w:rsidRDefault="005C4F11" w:rsidP="002E352A">
      <w:r w:rsidRPr="002E352A">
        <w:t>“</w:t>
      </w:r>
      <w:r w:rsidR="00A02F4B" w:rsidRPr="002E352A">
        <w:t xml:space="preserve">Die neuen congatec Module auf Basis der 11. </w:t>
      </w:r>
      <w:r w:rsidR="000E3065">
        <w:t xml:space="preserve">Generation der </w:t>
      </w:r>
      <w:r w:rsidR="00A02F4B" w:rsidRPr="002E352A">
        <w:t xml:space="preserve">Intel Core </w:t>
      </w:r>
      <w:r w:rsidR="000E3065" w:rsidRPr="002E352A">
        <w:t>Prozessor</w:t>
      </w:r>
      <w:r w:rsidR="000E3065">
        <w:t>en</w:t>
      </w:r>
      <w:r w:rsidR="000E3065" w:rsidRPr="002E352A">
        <w:t xml:space="preserve"> </w:t>
      </w:r>
      <w:r w:rsidR="00A02F4B" w:rsidRPr="002E352A">
        <w:t xml:space="preserve">bieten </w:t>
      </w:r>
      <w:r w:rsidR="002641B5" w:rsidRPr="002E352A">
        <w:t>kritische</w:t>
      </w:r>
      <w:r w:rsidR="002641B5">
        <w:t>n</w:t>
      </w:r>
      <w:r w:rsidR="002641B5" w:rsidRPr="002E352A">
        <w:t xml:space="preserve"> Applikationen </w:t>
      </w:r>
      <w:r w:rsidR="00A02F4B" w:rsidRPr="002E352A">
        <w:t>eine hoch</w:t>
      </w:r>
      <w:r w:rsidR="002D2876">
        <w:t>-</w:t>
      </w:r>
      <w:r w:rsidR="00637FDB" w:rsidRPr="002E352A">
        <w:t>performante</w:t>
      </w:r>
      <w:r w:rsidR="00A02F4B" w:rsidRPr="002E352A">
        <w:t xml:space="preserve"> CPU-/GPU</w:t>
      </w:r>
      <w:r w:rsidR="00F72EC5">
        <w:t>-</w:t>
      </w:r>
      <w:r w:rsidR="00A02F4B" w:rsidRPr="002E352A">
        <w:t xml:space="preserve">Rechenleistung mit integrierter KI-Beschleunigung, die </w:t>
      </w:r>
      <w:r w:rsidR="00E54369">
        <w:t xml:space="preserve">für eine </w:t>
      </w:r>
      <w:r w:rsidR="00F72EC5">
        <w:t xml:space="preserve">schnelle </w:t>
      </w:r>
      <w:r w:rsidR="00E54369">
        <w:t>Daten- und</w:t>
      </w:r>
      <w:r w:rsidR="00F72EC5">
        <w:t xml:space="preserve"> </w:t>
      </w:r>
      <w:r w:rsidR="00B620E4">
        <w:t>Bildverarbeitung</w:t>
      </w:r>
      <w:r w:rsidR="00A02F4B" w:rsidRPr="002E352A">
        <w:t xml:space="preserve"> </w:t>
      </w:r>
      <w:r w:rsidR="00E54369" w:rsidRPr="002E352A">
        <w:lastRenderedPageBreak/>
        <w:t>erforder</w:t>
      </w:r>
      <w:r w:rsidR="00E54369">
        <w:t xml:space="preserve">lich </w:t>
      </w:r>
      <w:r w:rsidR="00A7606F">
        <w:t>sind</w:t>
      </w:r>
      <w:r w:rsidR="00A02F4B" w:rsidRPr="002E352A">
        <w:t xml:space="preserve">“, erklärt Gerhard Edi, CTO bei congatec. </w:t>
      </w:r>
      <w:r w:rsidR="00145CC5" w:rsidRPr="002E352A">
        <w:t xml:space="preserve">Die Highlights der </w:t>
      </w:r>
      <w:r w:rsidR="004D3671">
        <w:t>11. Generation der Intel</w:t>
      </w:r>
      <w:r w:rsidR="00145CC5" w:rsidRPr="002E352A">
        <w:t xml:space="preserve"> Prozessoren liegen in </w:t>
      </w:r>
      <w:r w:rsidR="009E061C">
        <w:t xml:space="preserve">dem </w:t>
      </w:r>
      <w:r w:rsidR="00B0091F">
        <w:t xml:space="preserve">massiven Leistungsschub </w:t>
      </w:r>
      <w:r w:rsidR="009E061C">
        <w:t xml:space="preserve">der </w:t>
      </w:r>
      <w:r w:rsidR="00145CC5" w:rsidRPr="002E352A">
        <w:t xml:space="preserve">CPU, </w:t>
      </w:r>
      <w:r w:rsidR="002D2876">
        <w:t xml:space="preserve">dem </w:t>
      </w:r>
      <w:r w:rsidR="00145CC5" w:rsidRPr="002E352A">
        <w:t xml:space="preserve">schnellem DDR4 Speicher und </w:t>
      </w:r>
      <w:r w:rsidR="009E061C">
        <w:t xml:space="preserve">einem </w:t>
      </w:r>
      <w:r w:rsidR="002D2876">
        <w:t xml:space="preserve">enormen </w:t>
      </w:r>
      <w:r w:rsidR="009E061C">
        <w:t xml:space="preserve">Bandbreitenzuwachs durch </w:t>
      </w:r>
      <w:r w:rsidR="00145CC5" w:rsidRPr="002E352A">
        <w:t xml:space="preserve">PCIe Gen 4 und </w:t>
      </w:r>
      <w:r w:rsidR="009E061C">
        <w:t xml:space="preserve">USB </w:t>
      </w:r>
      <w:r w:rsidR="00145CC5" w:rsidRPr="002E352A">
        <w:t>4.0</w:t>
      </w:r>
      <w:r w:rsidR="002D2876">
        <w:t>.</w:t>
      </w:r>
      <w:r w:rsidR="009E061C">
        <w:t xml:space="preserve"> </w:t>
      </w:r>
      <w:r w:rsidR="00145CC5" w:rsidRPr="002E352A">
        <w:t xml:space="preserve">Diese </w:t>
      </w:r>
      <w:r w:rsidR="002D2876">
        <w:t>Performance</w:t>
      </w:r>
      <w:r w:rsidR="002D2876" w:rsidRPr="002E352A">
        <w:t xml:space="preserve">steigerungen </w:t>
      </w:r>
      <w:r w:rsidR="00145CC5" w:rsidRPr="002E352A">
        <w:t xml:space="preserve">werden durch </w:t>
      </w:r>
      <w:r w:rsidR="008F261E">
        <w:t>wichtige</w:t>
      </w:r>
      <w:r w:rsidR="00145CC5" w:rsidRPr="002E352A">
        <w:t xml:space="preserve"> </w:t>
      </w:r>
      <w:r w:rsidR="008F261E">
        <w:t xml:space="preserve">Features </w:t>
      </w:r>
      <w:r w:rsidR="00145CC5" w:rsidRPr="002E352A">
        <w:t xml:space="preserve">für vernetzte Edge-Computer </w:t>
      </w:r>
      <w:r w:rsidR="002D2876">
        <w:t>ergänzt –</w:t>
      </w:r>
      <w:r w:rsidR="002D2876" w:rsidRPr="002E352A">
        <w:t xml:space="preserve"> </w:t>
      </w:r>
      <w:r w:rsidR="00145CC5" w:rsidRPr="002E352A">
        <w:t xml:space="preserve">wie </w:t>
      </w:r>
      <w:r w:rsidR="00E128C3">
        <w:t xml:space="preserve">conagtec’s </w:t>
      </w:r>
      <w:r w:rsidR="00575DCD">
        <w:t>Virtualisierungss</w:t>
      </w:r>
      <w:r w:rsidR="008636CA" w:rsidRPr="002E352A">
        <w:t xml:space="preserve">upport </w:t>
      </w:r>
      <w:r w:rsidR="008F261E">
        <w:t xml:space="preserve">für </w:t>
      </w:r>
      <w:r w:rsidR="008636CA" w:rsidRPr="002E352A">
        <w:t>Hypervisor-Technologien</w:t>
      </w:r>
      <w:r w:rsidR="002D2876">
        <w:t>,</w:t>
      </w:r>
      <w:r w:rsidR="008636CA" w:rsidRPr="002E352A">
        <w:t xml:space="preserve"> wie </w:t>
      </w:r>
      <w:r w:rsidR="002D2876">
        <w:t>sie beispielsweise</w:t>
      </w:r>
      <w:r w:rsidR="008636CA" w:rsidRPr="002E352A">
        <w:t xml:space="preserve"> Real-Time Systems </w:t>
      </w:r>
      <w:r w:rsidR="002D2876">
        <w:t>bietet</w:t>
      </w:r>
      <w:r w:rsidR="008636CA" w:rsidRPr="002E352A">
        <w:t xml:space="preserve">. </w:t>
      </w:r>
      <w:r w:rsidR="00D1766C" w:rsidRPr="00975708">
        <w:t>All das kommt in einem energie</w:t>
      </w:r>
      <w:r w:rsidR="00501573" w:rsidRPr="00975708">
        <w:t>e</w:t>
      </w:r>
      <w:r w:rsidR="00D1766C" w:rsidRPr="00975708">
        <w:t xml:space="preserve">ffizienten Package </w:t>
      </w:r>
      <w:r w:rsidR="0060223D">
        <w:t xml:space="preserve">auf Basis von Intels </w:t>
      </w:r>
      <w:r w:rsidR="00B11589" w:rsidRPr="00B11589">
        <w:rPr>
          <w:rFonts w:cs="Arial"/>
          <w:szCs w:val="22"/>
        </w:rPr>
        <w:t xml:space="preserve">SuperFin </w:t>
      </w:r>
      <w:r w:rsidR="0060223D">
        <w:rPr>
          <w:rFonts w:cs="Arial"/>
          <w:szCs w:val="22"/>
        </w:rPr>
        <w:t xml:space="preserve">Technologie </w:t>
      </w:r>
      <w:r w:rsidR="00D1766C" w:rsidRPr="00975708">
        <w:t>mit optimierte</w:t>
      </w:r>
      <w:r w:rsidR="00975708" w:rsidRPr="00975708">
        <w:t>m</w:t>
      </w:r>
      <w:r w:rsidR="00D1766C" w:rsidRPr="00975708">
        <w:t xml:space="preserve"> </w:t>
      </w:r>
      <w:r w:rsidR="00975708" w:rsidRPr="00975708">
        <w:t xml:space="preserve">Energiebedarf </w:t>
      </w:r>
      <w:r w:rsidR="00D1766C" w:rsidRPr="00975708">
        <w:t xml:space="preserve">und </w:t>
      </w:r>
      <w:r w:rsidR="00975708" w:rsidRPr="00975708">
        <w:t xml:space="preserve">hoher </w:t>
      </w:r>
      <w:r w:rsidR="00D1766C" w:rsidRPr="00975708">
        <w:t xml:space="preserve">Packungsdichte, </w:t>
      </w:r>
      <w:r w:rsidR="00975708" w:rsidRPr="00975708">
        <w:t xml:space="preserve">was </w:t>
      </w:r>
      <w:r w:rsidR="00D1766C" w:rsidRPr="00975708">
        <w:t xml:space="preserve">bei gegebenem </w:t>
      </w:r>
      <w:r w:rsidR="002D2876">
        <w:t>Thermal</w:t>
      </w:r>
      <w:r w:rsidR="002D2876" w:rsidRPr="00975708">
        <w:t xml:space="preserve">budget </w:t>
      </w:r>
      <w:r w:rsidR="00D1766C" w:rsidRPr="00975708">
        <w:t>sogar nochmals mehr Rechenleistung bietet</w:t>
      </w:r>
      <w:r w:rsidR="00165599" w:rsidRPr="002E352A">
        <w:t xml:space="preserve">. </w:t>
      </w:r>
    </w:p>
    <w:p w:rsidR="00D1766C" w:rsidRDefault="00D1766C" w:rsidP="002E352A"/>
    <w:p w:rsidR="00D1766C" w:rsidRPr="00C027A9" w:rsidRDefault="007D189E" w:rsidP="002E352A">
      <w:pPr>
        <w:rPr>
          <w:b/>
        </w:rPr>
      </w:pPr>
      <w:r>
        <w:rPr>
          <w:b/>
        </w:rPr>
        <w:t xml:space="preserve">Die </w:t>
      </w:r>
      <w:r w:rsidR="00165599" w:rsidRPr="00C027A9">
        <w:rPr>
          <w:b/>
        </w:rPr>
        <w:t xml:space="preserve">Vorteile </w:t>
      </w:r>
      <w:r>
        <w:rPr>
          <w:b/>
        </w:rPr>
        <w:t>der</w:t>
      </w:r>
      <w:r w:rsidR="00F13BE6">
        <w:rPr>
          <w:b/>
        </w:rPr>
        <w:t xml:space="preserve"> </w:t>
      </w:r>
      <w:r>
        <w:rPr>
          <w:b/>
        </w:rPr>
        <w:t>Auswahlmöglichkeiten</w:t>
      </w:r>
    </w:p>
    <w:p w:rsidR="00D607BC" w:rsidRDefault="00165599" w:rsidP="002E352A">
      <w:r>
        <w:t xml:space="preserve">„Zum ersten Mal </w:t>
      </w:r>
      <w:r w:rsidR="004B7C64">
        <w:t>h</w:t>
      </w:r>
      <w:r w:rsidR="00650A5B">
        <w:t xml:space="preserve">aben </w:t>
      </w:r>
      <w:r>
        <w:t xml:space="preserve">Entwickler </w:t>
      </w:r>
      <w:r w:rsidR="00650A5B">
        <w:t>die Wahl</w:t>
      </w:r>
      <w:r w:rsidR="00E54369">
        <w:t>,</w:t>
      </w:r>
      <w:r w:rsidR="00650A5B">
        <w:t xml:space="preserve"> </w:t>
      </w:r>
      <w:r w:rsidR="007D189E">
        <w:t xml:space="preserve">sich für </w:t>
      </w:r>
      <w:r>
        <w:t xml:space="preserve">COM Express </w:t>
      </w:r>
      <w:r w:rsidR="007D189E">
        <w:t xml:space="preserve">oder </w:t>
      </w:r>
      <w:r>
        <w:t>COM-HPC</w:t>
      </w:r>
      <w:r w:rsidR="007D189E">
        <w:t xml:space="preserve"> zu entscheiden</w:t>
      </w:r>
      <w:r w:rsidR="004E3833">
        <w:t xml:space="preserve">. </w:t>
      </w:r>
      <w:r w:rsidR="004E3833" w:rsidRPr="00650A5B">
        <w:t xml:space="preserve">Beide </w:t>
      </w:r>
      <w:r w:rsidR="00E54369">
        <w:t xml:space="preserve">Formfaktoren </w:t>
      </w:r>
      <w:r w:rsidR="004E3833" w:rsidRPr="00650A5B">
        <w:t>bieten einzigartige Vorteile</w:t>
      </w:r>
      <w:r w:rsidR="002152A4" w:rsidRPr="00650A5B">
        <w:t xml:space="preserve">. So </w:t>
      </w:r>
      <w:r w:rsidR="00F13BE6">
        <w:t>verwenden</w:t>
      </w:r>
      <w:r w:rsidR="00EC1E33">
        <w:t xml:space="preserve"> wir beispielsweise </w:t>
      </w:r>
      <w:r w:rsidR="00F13BE6">
        <w:t xml:space="preserve">bei </w:t>
      </w:r>
      <w:r w:rsidR="00EC1E33">
        <w:t xml:space="preserve">COM Express einen verbesserten </w:t>
      </w:r>
      <w:r w:rsidR="007D189E">
        <w:t>Next-Gen-</w:t>
      </w:r>
      <w:r w:rsidR="00EC1E33">
        <w:t xml:space="preserve">Konnektor, </w:t>
      </w:r>
      <w:r w:rsidR="007D189E">
        <w:t xml:space="preserve">von dem </w:t>
      </w:r>
      <w:r w:rsidR="00F13BE6">
        <w:t xml:space="preserve">mehr </w:t>
      </w:r>
      <w:r w:rsidR="00EC1E33">
        <w:t xml:space="preserve">Bandbreite </w:t>
      </w:r>
      <w:r w:rsidR="007D189E">
        <w:t xml:space="preserve">zu </w:t>
      </w:r>
      <w:r w:rsidR="00EC1E33">
        <w:t xml:space="preserve">erwarten </w:t>
      </w:r>
      <w:r w:rsidR="007D189E">
        <w:t xml:space="preserve">ist, </w:t>
      </w:r>
      <w:r w:rsidR="00EC1E33">
        <w:t xml:space="preserve">als </w:t>
      </w:r>
      <w:r w:rsidR="007D189E">
        <w:t xml:space="preserve">bislang </w:t>
      </w:r>
      <w:r w:rsidR="00EC1E33">
        <w:t xml:space="preserve">möglich war. Das ist </w:t>
      </w:r>
      <w:r w:rsidR="007D189E">
        <w:t xml:space="preserve">insbesondere </w:t>
      </w:r>
      <w:r w:rsidR="00F13BE6">
        <w:t>für Entwickler wichtig</w:t>
      </w:r>
      <w:r w:rsidR="00EC1E33">
        <w:t xml:space="preserve">, die bandbreitenstarke Interfaces </w:t>
      </w:r>
      <w:r w:rsidR="007D189E">
        <w:t xml:space="preserve">wie </w:t>
      </w:r>
      <w:r w:rsidR="00EC1E33">
        <w:t xml:space="preserve">PCIe Gen 4 nutzen wollen. Entwickler, die auf COM-HPC setzen, profitieren von </w:t>
      </w:r>
      <w:r w:rsidR="00E54369">
        <w:t xml:space="preserve">einem </w:t>
      </w:r>
      <w:r w:rsidR="00EC1E33">
        <w:t>deutlich</w:t>
      </w:r>
      <w:r w:rsidR="00E54369">
        <w:t>en</w:t>
      </w:r>
      <w:r w:rsidR="00EC1E33">
        <w:t xml:space="preserve"> </w:t>
      </w:r>
      <w:r w:rsidR="00E54369">
        <w:t>Mehr an</w:t>
      </w:r>
      <w:r w:rsidR="00EC1E33">
        <w:t xml:space="preserve"> High-Speed Schnittstellen</w:t>
      </w:r>
      <w:r w:rsidR="00F13BE6">
        <w:t xml:space="preserve">, die über insgesamt </w:t>
      </w:r>
      <w:r w:rsidR="00EC1E33">
        <w:t>800 Pins</w:t>
      </w:r>
      <w:r w:rsidR="00F13BE6">
        <w:t xml:space="preserve"> bereitgestellt werden</w:t>
      </w:r>
      <w:r w:rsidR="00EC1E33">
        <w:t xml:space="preserve">. Das sind </w:t>
      </w:r>
      <w:r w:rsidR="00660E55">
        <w:t xml:space="preserve">nahezu </w:t>
      </w:r>
      <w:r w:rsidR="00EC1E33">
        <w:t>doppelt so viele Pins</w:t>
      </w:r>
      <w:r w:rsidR="00660E55">
        <w:t>,</w:t>
      </w:r>
      <w:r w:rsidR="00EC1E33">
        <w:t xml:space="preserve"> wie sie COM Express Type 6 Module mit ihren 440 Pins </w:t>
      </w:r>
      <w:r w:rsidR="005D2744">
        <w:t xml:space="preserve">bieten“, erklärt </w:t>
      </w:r>
      <w:r w:rsidR="005D2744" w:rsidRPr="005D2744">
        <w:t xml:space="preserve">Andreas Bergbauer, Product Line Manager </w:t>
      </w:r>
      <w:r w:rsidR="005D2744">
        <w:t>bei</w:t>
      </w:r>
      <w:r w:rsidR="005D2744" w:rsidRPr="005D2744">
        <w:t xml:space="preserve"> congatec</w:t>
      </w:r>
      <w:r w:rsidR="00D607BC">
        <w:t xml:space="preserve">. </w:t>
      </w:r>
      <w:r w:rsidR="00660E55">
        <w:t xml:space="preserve">Um </w:t>
      </w:r>
      <w:r w:rsidR="00D607BC">
        <w:t xml:space="preserve">Entwickler bei ihrer </w:t>
      </w:r>
      <w:r w:rsidR="00332C96">
        <w:t xml:space="preserve">Wahl </w:t>
      </w:r>
      <w:r w:rsidR="00D607BC">
        <w:t>bestmöglich zu unterstützen</w:t>
      </w:r>
      <w:r w:rsidR="00660E55">
        <w:t>,</w:t>
      </w:r>
      <w:r w:rsidR="00D607BC">
        <w:t xml:space="preserve"> bietet congatec</w:t>
      </w:r>
      <w:r w:rsidR="00332C96">
        <w:t xml:space="preserve"> sowohl</w:t>
      </w:r>
      <w:r w:rsidR="00D607BC">
        <w:t xml:space="preserve"> </w:t>
      </w:r>
      <w:r w:rsidR="00332C96">
        <w:t xml:space="preserve">technischen </w:t>
      </w:r>
      <w:r w:rsidR="00D607BC">
        <w:t xml:space="preserve">Support </w:t>
      </w:r>
      <w:r w:rsidR="00332C96">
        <w:t>als auch den Design-Entscheidungs-Guide</w:t>
      </w:r>
      <w:r w:rsidR="00660E55">
        <w:t xml:space="preserve"> </w:t>
      </w:r>
      <w:r w:rsidR="00332C96">
        <w:t>‚</w:t>
      </w:r>
      <w:r w:rsidR="00D607BC">
        <w:t xml:space="preserve">COM–HPC </w:t>
      </w:r>
      <w:r w:rsidR="009B7AE3">
        <w:t>oder</w:t>
      </w:r>
      <w:r w:rsidR="00A139E2">
        <w:t xml:space="preserve"> </w:t>
      </w:r>
      <w:r w:rsidR="00D607BC">
        <w:t>COM Express</w:t>
      </w:r>
      <w:r w:rsidR="00332C96">
        <w:t xml:space="preserve">‘ </w:t>
      </w:r>
      <w:r w:rsidR="00561D4A">
        <w:t xml:space="preserve">und ein Whitepaper </w:t>
      </w:r>
      <w:r w:rsidR="00332C96">
        <w:t>an</w:t>
      </w:r>
      <w:r w:rsidR="00BC2107">
        <w:t xml:space="preserve">, </w:t>
      </w:r>
      <w:r w:rsidR="00561D4A">
        <w:t xml:space="preserve">die auf der </w:t>
      </w:r>
      <w:hyperlink r:id="rId15" w:history="1">
        <w:r w:rsidR="00BC2107" w:rsidRPr="00307915">
          <w:rPr>
            <w:rStyle w:val="Hyperlink"/>
          </w:rPr>
          <w:t xml:space="preserve">Landingpage </w:t>
        </w:r>
        <w:r w:rsidR="00A4089D" w:rsidRPr="00307915">
          <w:rPr>
            <w:rStyle w:val="Hyperlink"/>
          </w:rPr>
          <w:t xml:space="preserve">von congatec </w:t>
        </w:r>
        <w:r w:rsidR="007B1EEC" w:rsidRPr="00307915">
          <w:rPr>
            <w:rStyle w:val="Hyperlink"/>
          </w:rPr>
          <w:t>zur 11. Generation der Intel Core Prozessoren</w:t>
        </w:r>
      </w:hyperlink>
      <w:r w:rsidR="007B1EEC">
        <w:t xml:space="preserve"> </w:t>
      </w:r>
      <w:r w:rsidR="00BC2107">
        <w:t>zur Verfügung steh</w:t>
      </w:r>
      <w:r w:rsidR="00046364">
        <w:t xml:space="preserve">en </w:t>
      </w:r>
      <w:r w:rsidR="00561D4A">
        <w:t>werden</w:t>
      </w:r>
      <w:r w:rsidR="00433D8E">
        <w:t>.</w:t>
      </w:r>
    </w:p>
    <w:p w:rsidR="00D607BC" w:rsidRDefault="00D607BC" w:rsidP="002E352A"/>
    <w:p w:rsidR="0007727A" w:rsidRPr="00C3181B" w:rsidRDefault="00F36446" w:rsidP="00C76D71">
      <w:pPr>
        <w:rPr>
          <w:i/>
        </w:rPr>
      </w:pPr>
      <w:r>
        <w:rPr>
          <w:noProof/>
          <w:lang w:eastAsia="de-DE"/>
        </w:rPr>
        <w:pict>
          <v:shape id="_x0000_i1026" type="#_x0000_t75" style="width:226.5pt;height:179.25pt">
            <v:imagedata r:id="rId16" o:title="04-COM-HPC-Client-Pin-out-COM-Express"/>
          </v:shape>
        </w:pict>
      </w:r>
      <w:r w:rsidR="00B11589" w:rsidRPr="00B11589">
        <w:br w:type="textWrapping" w:clear="all"/>
      </w:r>
      <w:r w:rsidR="003F6F0C" w:rsidRPr="003F6F0C">
        <w:rPr>
          <w:i/>
        </w:rPr>
        <w:t xml:space="preserve">Die 11. </w:t>
      </w:r>
      <w:r w:rsidR="0007727A" w:rsidRPr="00C3181B">
        <w:rPr>
          <w:i/>
        </w:rPr>
        <w:t>Generation der Intel</w:t>
      </w:r>
      <w:r w:rsidR="0007727A" w:rsidRPr="005E5340">
        <w:rPr>
          <w:i/>
          <w:vertAlign w:val="superscript"/>
        </w:rPr>
        <w:t>®</w:t>
      </w:r>
      <w:r w:rsidR="0007727A" w:rsidRPr="00C3181B">
        <w:rPr>
          <w:i/>
        </w:rPr>
        <w:t xml:space="preserve"> Core™ Prozessoren ist auf den beiden Formfaktoren COM-Express (conga-TC570) sowie auf COM-HPC (conga-HPC/cTLU)</w:t>
      </w:r>
      <w:r w:rsidR="007A5BAC">
        <w:rPr>
          <w:i/>
        </w:rPr>
        <w:t xml:space="preserve"> verfügbar</w:t>
      </w:r>
    </w:p>
    <w:p w:rsidR="0039559D" w:rsidRDefault="0039559D" w:rsidP="002E352A"/>
    <w:p w:rsidR="0039559D" w:rsidRPr="00ED1C1D" w:rsidRDefault="0039559D" w:rsidP="002E352A">
      <w:pPr>
        <w:rPr>
          <w:b/>
        </w:rPr>
      </w:pPr>
      <w:r w:rsidRPr="00ED1C1D">
        <w:rPr>
          <w:b/>
        </w:rPr>
        <w:lastRenderedPageBreak/>
        <w:t xml:space="preserve">Noch mehr Innovationen und </w:t>
      </w:r>
      <w:r w:rsidR="00E54369">
        <w:rPr>
          <w:b/>
        </w:rPr>
        <w:t>Kundenn</w:t>
      </w:r>
      <w:r w:rsidR="00332C96">
        <w:rPr>
          <w:b/>
        </w:rPr>
        <w:t>utzen</w:t>
      </w:r>
    </w:p>
    <w:p w:rsidR="005C4F11" w:rsidRPr="0039559D" w:rsidRDefault="00ED1C1D" w:rsidP="002E352A">
      <w:r>
        <w:t xml:space="preserve">Ebenfalls wichtig </w:t>
      </w:r>
      <w:r w:rsidR="0039559D" w:rsidRPr="0039559D">
        <w:t>zu erwähnen</w:t>
      </w:r>
      <w:r>
        <w:t xml:space="preserve"> ist</w:t>
      </w:r>
      <w:r w:rsidR="0039559D" w:rsidRPr="0039559D">
        <w:t xml:space="preserve">, dass die neuen congatec Computer-on-Modules mit </w:t>
      </w:r>
      <w:r w:rsidR="00B964E0">
        <w:t xml:space="preserve">den </w:t>
      </w:r>
      <w:r w:rsidR="00332C96">
        <w:t>L</w:t>
      </w:r>
      <w:r w:rsidR="00B964E0">
        <w:t>ow-</w:t>
      </w:r>
      <w:r w:rsidR="00332C96">
        <w:t>P</w:t>
      </w:r>
      <w:r w:rsidR="00B964E0">
        <w:t xml:space="preserve">ower </w:t>
      </w:r>
      <w:r w:rsidR="0039559D" w:rsidRPr="0039559D">
        <w:t xml:space="preserve">Intel Core Prozessoren neben PCIe Gen 4 auch USB 4.0 </w:t>
      </w:r>
      <w:r w:rsidR="00332C96">
        <w:t>Schnittstellen unterstützen</w:t>
      </w:r>
      <w:r w:rsidR="0039559D" w:rsidRPr="0039559D">
        <w:t xml:space="preserve">, </w:t>
      </w:r>
      <w:r w:rsidR="00332C96">
        <w:t>deren Spezifikation</w:t>
      </w:r>
      <w:r w:rsidR="00332C96" w:rsidRPr="0039559D">
        <w:t xml:space="preserve"> </w:t>
      </w:r>
      <w:r w:rsidR="0039559D" w:rsidRPr="0039559D">
        <w:t xml:space="preserve">im Wesentlichen auf Intels Thunderbolt-Technologie basiert. USB 4.0 </w:t>
      </w:r>
      <w:r w:rsidR="009E6A56">
        <w:t>liefert</w:t>
      </w:r>
      <w:r w:rsidR="009E6A56" w:rsidRPr="0039559D">
        <w:t xml:space="preserve"> </w:t>
      </w:r>
      <w:r w:rsidR="00332C96">
        <w:t xml:space="preserve">beeindruckende </w:t>
      </w:r>
      <w:r w:rsidR="0039559D" w:rsidRPr="0039559D">
        <w:t>Datentransferraten von bis zu 40</w:t>
      </w:r>
      <w:r w:rsidR="000E5294">
        <w:t> </w:t>
      </w:r>
      <w:r w:rsidR="0039559D" w:rsidRPr="0039559D">
        <w:t xml:space="preserve">Gbit/s </w:t>
      </w:r>
      <w:r w:rsidR="00B964E0">
        <w:t xml:space="preserve">und tunnelt </w:t>
      </w:r>
      <w:r w:rsidR="0039559D" w:rsidRPr="0039559D">
        <w:t>PCIe 4.0 sowie DP-Alt-</w:t>
      </w:r>
      <w:r w:rsidR="00B964E0">
        <w:t xml:space="preserve">Videosignale mit </w:t>
      </w:r>
      <w:r w:rsidR="0039559D" w:rsidRPr="0039559D">
        <w:t>bis zu 8k Auflösung</w:t>
      </w:r>
      <w:r w:rsidR="00B964E0">
        <w:t xml:space="preserve"> und </w:t>
      </w:r>
      <w:r w:rsidR="00B964E0" w:rsidRPr="0039559D">
        <w:t>10-bit HDR</w:t>
      </w:r>
      <w:r w:rsidR="0039559D" w:rsidRPr="0039559D">
        <w:t xml:space="preserve"> </w:t>
      </w:r>
      <w:r w:rsidR="00841903">
        <w:t xml:space="preserve">bei </w:t>
      </w:r>
      <w:r w:rsidR="00C6604A">
        <w:t>60 </w:t>
      </w:r>
      <w:r w:rsidR="0039559D" w:rsidRPr="0039559D">
        <w:t>Hz.</w:t>
      </w:r>
    </w:p>
    <w:p w:rsidR="0039559D" w:rsidRPr="0039559D" w:rsidRDefault="0039559D" w:rsidP="002E352A"/>
    <w:p w:rsidR="005C4F11" w:rsidRPr="00A247DE" w:rsidRDefault="00883028" w:rsidP="002E352A">
      <w:pPr>
        <w:rPr>
          <w:b/>
        </w:rPr>
      </w:pPr>
      <w:r w:rsidRPr="00A247DE">
        <w:rPr>
          <w:b/>
        </w:rPr>
        <w:t>Das Featureset im D</w:t>
      </w:r>
      <w:r w:rsidR="005C4F11" w:rsidRPr="00A247DE">
        <w:rPr>
          <w:b/>
        </w:rPr>
        <w:t>etail</w:t>
      </w:r>
    </w:p>
    <w:p w:rsidR="005C4F11" w:rsidRPr="00AC6654" w:rsidRDefault="00417A38" w:rsidP="002E352A">
      <w:r w:rsidRPr="00AC6654">
        <w:t xml:space="preserve">Das </w:t>
      </w:r>
      <w:r w:rsidR="00A1543D" w:rsidRPr="00AC6654">
        <w:t xml:space="preserve">COM-HPC Client Size A Modul conga-HPC/cTKLu sowie das COM Express Compact conga-TC570 </w:t>
      </w:r>
      <w:r w:rsidR="00C72F3F" w:rsidRPr="00AC6654">
        <w:t>sind</w:t>
      </w:r>
      <w:r w:rsidR="00A1543D" w:rsidRPr="00AC6654">
        <w:t xml:space="preserve"> mit verschiedenen Intel Core Prozessoren der </w:t>
      </w:r>
      <w:r w:rsidR="009A1DCC">
        <w:t xml:space="preserve">11. Generation </w:t>
      </w:r>
      <w:r w:rsidR="00A1543D" w:rsidRPr="00AC6654">
        <w:t>erhältlich.</w:t>
      </w:r>
      <w:r w:rsidR="001A5345" w:rsidRPr="00AC6654">
        <w:t xml:space="preserve"> </w:t>
      </w:r>
      <w:r w:rsidRPr="00AC6654">
        <w:t xml:space="preserve">Sie </w:t>
      </w:r>
      <w:r w:rsidR="001A5345" w:rsidRPr="00AC6654">
        <w:t xml:space="preserve">sind die ersten, die </w:t>
      </w:r>
      <w:r w:rsidR="005C4F11" w:rsidRPr="00AC6654">
        <w:t xml:space="preserve">PCIe x4 Gen 4 </w:t>
      </w:r>
      <w:r w:rsidR="001D588E" w:rsidRPr="00AC6654">
        <w:t xml:space="preserve">unterstützen, </w:t>
      </w:r>
      <w:r w:rsidRPr="00AC6654">
        <w:t xml:space="preserve">um </w:t>
      </w:r>
      <w:r w:rsidR="001D588E" w:rsidRPr="00AC6654">
        <w:t xml:space="preserve">externe Peripheriegeräte mit höchster Bandbreite </w:t>
      </w:r>
      <w:r w:rsidRPr="00AC6654">
        <w:t>anzubinden</w:t>
      </w:r>
      <w:r w:rsidR="001D588E" w:rsidRPr="00AC6654">
        <w:t xml:space="preserve">. </w:t>
      </w:r>
      <w:r w:rsidR="003F6F0C" w:rsidRPr="00AC6654">
        <w:t xml:space="preserve">Zusätzlich können Entwickler auch 8x PCIe 3.01 Lanes nutzen. </w:t>
      </w:r>
      <w:r w:rsidR="0068236C" w:rsidRPr="00AC6654">
        <w:t>Das COM-HPC Modul bietet 2x neuste</w:t>
      </w:r>
      <w:r w:rsidR="004E3B78" w:rsidRPr="00AC6654">
        <w:t xml:space="preserve"> </w:t>
      </w:r>
      <w:r w:rsidR="0068236C" w:rsidRPr="00AC6654">
        <w:t>USB 4.0</w:t>
      </w:r>
      <w:r w:rsidR="004135B6">
        <w:t>,</w:t>
      </w:r>
      <w:r w:rsidR="0068236C" w:rsidRPr="00AC6654">
        <w:t xml:space="preserve"> 2x USB 3.2 Gen 2 </w:t>
      </w:r>
      <w:r w:rsidR="004135B6">
        <w:t xml:space="preserve">und 8x USB 2.0 </w:t>
      </w:r>
      <w:r w:rsidR="0068236C" w:rsidRPr="00AC6654">
        <w:t>Sch</w:t>
      </w:r>
      <w:r w:rsidR="004E3B78" w:rsidRPr="00AC6654">
        <w:t>n</w:t>
      </w:r>
      <w:r w:rsidR="0068236C" w:rsidRPr="00AC6654">
        <w:t>ittstellen</w:t>
      </w:r>
      <w:r w:rsidR="009E6A56" w:rsidRPr="00AC6654">
        <w:t>;</w:t>
      </w:r>
      <w:r w:rsidR="0068236C" w:rsidRPr="00AC6654">
        <w:t xml:space="preserve"> das COM Express Modul </w:t>
      </w:r>
      <w:r w:rsidR="00D22B63" w:rsidRPr="00AC6654">
        <w:t>führt konform zur PICMG Spezifikation 4x USB 3.2 Gen 2 und 8x USB 2.0 aus.</w:t>
      </w:r>
      <w:r w:rsidR="008D5E12" w:rsidRPr="00AC6654">
        <w:t xml:space="preserve"> Sound wird </w:t>
      </w:r>
      <w:r w:rsidR="00D22B63" w:rsidRPr="00AC6654">
        <w:t xml:space="preserve">bei den COM-HPC Modulen </w:t>
      </w:r>
      <w:r w:rsidR="008D5E12" w:rsidRPr="00AC6654">
        <w:t xml:space="preserve">über I2S und SoundWire bereitgestellt und </w:t>
      </w:r>
      <w:r w:rsidR="00D22B63" w:rsidRPr="00AC6654">
        <w:t xml:space="preserve">bei COM Express </w:t>
      </w:r>
      <w:r w:rsidR="008D5E12" w:rsidRPr="00AC6654">
        <w:t xml:space="preserve">über HDA. </w:t>
      </w:r>
      <w:r w:rsidR="00055793" w:rsidRPr="00AC6654">
        <w:t>Umfangreiche B</w:t>
      </w:r>
      <w:r w:rsidR="005C4F11" w:rsidRPr="00AC6654">
        <w:t xml:space="preserve">oard </w:t>
      </w:r>
      <w:r w:rsidR="00055793" w:rsidRPr="00AC6654">
        <w:t>S</w:t>
      </w:r>
      <w:r w:rsidR="005C4F11" w:rsidRPr="00AC6654">
        <w:t xml:space="preserve">upport </w:t>
      </w:r>
      <w:r w:rsidR="00055793" w:rsidRPr="00AC6654">
        <w:t>P</w:t>
      </w:r>
      <w:r w:rsidR="005C4F11" w:rsidRPr="00AC6654">
        <w:t xml:space="preserve">ackages </w:t>
      </w:r>
      <w:r w:rsidR="00055793" w:rsidRPr="00AC6654">
        <w:t xml:space="preserve">bieten Support für alle führenden Betriebssysteme </w:t>
      </w:r>
      <w:r w:rsidR="00C828C7">
        <w:t xml:space="preserve">wie </w:t>
      </w:r>
      <w:r w:rsidR="00C828C7" w:rsidRPr="00AC6654">
        <w:t xml:space="preserve">Linux, Windows und Chrome </w:t>
      </w:r>
      <w:r w:rsidR="00055793" w:rsidRPr="00AC6654">
        <w:t>einschließlich H</w:t>
      </w:r>
      <w:r w:rsidR="005C4F11" w:rsidRPr="00AC6654">
        <w:t xml:space="preserve">ypervisor </w:t>
      </w:r>
      <w:r w:rsidR="00055793" w:rsidRPr="00AC6654">
        <w:t>S</w:t>
      </w:r>
      <w:r w:rsidR="005C4F11" w:rsidRPr="00AC6654">
        <w:t xml:space="preserve">upport </w:t>
      </w:r>
      <w:r w:rsidR="00055793" w:rsidRPr="00AC6654">
        <w:t xml:space="preserve">von </w:t>
      </w:r>
      <w:r w:rsidR="005C4F11" w:rsidRPr="00AC6654">
        <w:t>Real</w:t>
      </w:r>
      <w:r w:rsidR="00C828C7">
        <w:t>-</w:t>
      </w:r>
      <w:r w:rsidR="005C4F11" w:rsidRPr="00AC6654">
        <w:t>Time Systems.</w:t>
      </w:r>
    </w:p>
    <w:p w:rsidR="005C4F11" w:rsidRPr="00055793" w:rsidRDefault="005C4F11" w:rsidP="002E352A"/>
    <w:p w:rsidR="00537338" w:rsidRDefault="004C23DB" w:rsidP="00537338">
      <w:r>
        <w:t xml:space="preserve">Für weitere </w:t>
      </w:r>
      <w:r w:rsidR="00DD38D8" w:rsidRPr="00DD38D8">
        <w:t xml:space="preserve">Informationen über </w:t>
      </w:r>
      <w:r w:rsidR="000734E3">
        <w:t xml:space="preserve">die neuen Module </w:t>
      </w:r>
      <w:r w:rsidR="001366C8" w:rsidRPr="00DD38D8">
        <w:t xml:space="preserve">von congatec </w:t>
      </w:r>
      <w:r w:rsidR="000734E3">
        <w:t xml:space="preserve">mit der 11. Generation der Intel Core Prozessoren </w:t>
      </w:r>
      <w:r>
        <w:t>besuchen Sie bitte</w:t>
      </w:r>
      <w:r w:rsidR="00DD38D8" w:rsidRPr="00DD38D8">
        <w:t xml:space="preserve">: </w:t>
      </w:r>
      <w:hyperlink r:id="rId17" w:history="1">
        <w:r w:rsidR="00537338" w:rsidRPr="00537338">
          <w:rPr>
            <w:rStyle w:val="Hyperlink"/>
            <w:rFonts w:eastAsiaTheme="majorEastAsia"/>
          </w:rPr>
          <w:t>https://congatec.com/11th-gen-intel-core/</w:t>
        </w:r>
      </w:hyperlink>
    </w:p>
    <w:p w:rsidR="005C4F11" w:rsidRPr="00DD38D8" w:rsidRDefault="005C4F11" w:rsidP="002E352A"/>
    <w:p w:rsidR="005C4F11" w:rsidRPr="004C23DB" w:rsidRDefault="004C23DB" w:rsidP="002E352A">
      <w:r w:rsidRPr="004C23DB">
        <w:t xml:space="preserve">Weitere Informationen über das neue </w:t>
      </w:r>
      <w:r w:rsidR="005C4F11" w:rsidRPr="004C23DB">
        <w:t xml:space="preserve">conga-HPC/cTLU COM-HPC Client </w:t>
      </w:r>
      <w:r>
        <w:t>Modul finden Sie unter</w:t>
      </w:r>
      <w:r w:rsidR="005C4F11" w:rsidRPr="004C23DB">
        <w:t xml:space="preserve"> </w:t>
      </w:r>
      <w:hyperlink r:id="rId18" w:history="1">
        <w:r w:rsidR="00D60570" w:rsidRPr="00D60570">
          <w:rPr>
            <w:rStyle w:val="Hyperlink"/>
          </w:rPr>
          <w:t>https://</w:t>
        </w:r>
        <w:r w:rsidR="00D60570" w:rsidRPr="00D60570">
          <w:rPr>
            <w:rStyle w:val="Hyperlink"/>
            <w:rFonts w:cs="Arial"/>
            <w:szCs w:val="22"/>
          </w:rPr>
          <w:t>www.congatec.com/de/produkte/com-hpc/conga-hpcctlu/</w:t>
        </w:r>
        <w:r w:rsidR="00C74660" w:rsidRPr="00D60570">
          <w:rPr>
            <w:rStyle w:val="Hyperlink"/>
          </w:rPr>
          <w:t xml:space="preserve"> </w:t>
        </w:r>
      </w:hyperlink>
    </w:p>
    <w:p w:rsidR="005C4F11" w:rsidRPr="00D96B30" w:rsidRDefault="00E21ED9" w:rsidP="002E352A">
      <w:r>
        <w:t>u</w:t>
      </w:r>
      <w:r w:rsidR="003B0451" w:rsidRPr="00D96B30">
        <w:t xml:space="preserve">nd zum neuen </w:t>
      </w:r>
      <w:r w:rsidR="005C4F11" w:rsidRPr="00D96B30">
        <w:t xml:space="preserve">conga-TC570 COM Express Compact </w:t>
      </w:r>
      <w:r w:rsidR="003B0451" w:rsidRPr="00D96B30">
        <w:t xml:space="preserve">Modul unter </w:t>
      </w:r>
      <w:hyperlink r:id="rId19" w:history="1">
        <w:r w:rsidR="00D60570" w:rsidRPr="00D60570">
          <w:rPr>
            <w:rStyle w:val="Hyperlink"/>
          </w:rPr>
          <w:t>https://www.congatec.com/de/produkte/com-express-type-6/conga-tc570/</w:t>
        </w:r>
      </w:hyperlink>
      <w:bookmarkStart w:id="0" w:name="_GoBack"/>
      <w:bookmarkEnd w:id="0"/>
    </w:p>
    <w:p w:rsidR="00F14FAA" w:rsidRPr="00D96B30" w:rsidRDefault="00F14FAA" w:rsidP="002E352A">
      <w:pPr>
        <w:rPr>
          <w:rStyle w:val="Kommentarzeichen1"/>
          <w:rFonts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Default="00A44F2E" w:rsidP="00061695">
      <w:pPr>
        <w:pStyle w:val="Standard1"/>
        <w:spacing w:line="276" w:lineRule="auto"/>
        <w:ind w:right="283"/>
        <w:rPr>
          <w:rFonts w:ascii="Arial" w:hAnsi="Arial" w:cs="Arial"/>
          <w:sz w:val="16"/>
          <w:szCs w:val="16"/>
        </w:rPr>
      </w:pPr>
      <w:r w:rsidRPr="00061695">
        <w:rPr>
          <w:rFonts w:ascii="Arial" w:hAnsi="Arial" w:cs="Arial"/>
          <w:sz w:val="16"/>
          <w:szCs w:val="16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</w:t>
      </w:r>
      <w:r w:rsidR="005B031E" w:rsidRPr="00061695">
        <w:rPr>
          <w:rFonts w:ascii="Arial" w:hAnsi="Arial" w:cs="Arial"/>
          <w:sz w:val="16"/>
          <w:szCs w:val="16"/>
        </w:rPr>
        <w:t>2019</w:t>
      </w:r>
      <w:r w:rsidRPr="00061695">
        <w:rPr>
          <w:rFonts w:ascii="Arial" w:hAnsi="Arial" w:cs="Arial"/>
          <w:sz w:val="16"/>
          <w:szCs w:val="16"/>
        </w:rPr>
        <w:t xml:space="preserve"> einen Umsatz in Höhe von </w:t>
      </w:r>
      <w:r w:rsidR="005B031E" w:rsidRPr="00061695">
        <w:rPr>
          <w:rFonts w:ascii="Arial" w:hAnsi="Arial" w:cs="Arial"/>
          <w:sz w:val="16"/>
          <w:szCs w:val="16"/>
        </w:rPr>
        <w:t>126</w:t>
      </w:r>
      <w:r w:rsidRPr="00061695">
        <w:rPr>
          <w:rFonts w:ascii="Arial" w:hAnsi="Arial" w:cs="Arial"/>
          <w:sz w:val="16"/>
          <w:szCs w:val="16"/>
        </w:rPr>
        <w:t xml:space="preserve"> Mio. US Dollar. </w:t>
      </w:r>
      <w:r w:rsidR="00BA5EC5" w:rsidRPr="00061695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20" w:history="1">
        <w:r w:rsidR="00061695" w:rsidRPr="00061695">
          <w:rPr>
            <w:rStyle w:val="Hyperlink"/>
            <w:rFonts w:ascii="Arial" w:hAnsi="Arial" w:cs="Arial"/>
            <w:sz w:val="16"/>
            <w:szCs w:val="16"/>
          </w:rPr>
          <w:t>http://www.congatec.de/</w:t>
        </w:r>
      </w:hyperlink>
      <w:r w:rsidR="00BA5EC5" w:rsidRPr="00061695">
        <w:rPr>
          <w:rFonts w:ascii="Arial" w:hAnsi="Arial" w:cs="Arial"/>
          <w:sz w:val="16"/>
          <w:szCs w:val="16"/>
        </w:rPr>
        <w:t xml:space="preserve">oder bei </w:t>
      </w:r>
      <w:hyperlink r:id="rId21" w:history="1">
        <w:r w:rsidR="00385A11" w:rsidRPr="00061695">
          <w:rPr>
            <w:rStyle w:val="Hyperlink"/>
            <w:rFonts w:ascii="Arial" w:hAnsi="Arial" w:cs="Arial"/>
            <w:sz w:val="16"/>
            <w:szCs w:val="16"/>
          </w:rPr>
          <w:t>LinkedIn</w:t>
        </w:r>
      </w:hyperlink>
      <w:r w:rsidR="00BA5EC5" w:rsidRPr="00061695">
        <w:rPr>
          <w:rFonts w:ascii="Arial" w:hAnsi="Arial" w:cs="Arial"/>
          <w:sz w:val="16"/>
          <w:szCs w:val="16"/>
        </w:rPr>
        <w:t xml:space="preserve">, </w:t>
      </w:r>
      <w:hyperlink r:id="rId22" w:history="1">
        <w:r w:rsidR="00BA5EC5" w:rsidRPr="00061695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061695">
        <w:rPr>
          <w:rFonts w:ascii="Arial" w:hAnsi="Arial" w:cs="Arial"/>
          <w:sz w:val="16"/>
          <w:szCs w:val="16"/>
        </w:rPr>
        <w:t xml:space="preserve"> und </w:t>
      </w:r>
      <w:hyperlink r:id="rId23" w:history="1">
        <w:r w:rsidR="00BA5EC5" w:rsidRPr="00061695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061695">
        <w:rPr>
          <w:rFonts w:ascii="Arial" w:hAnsi="Arial" w:cs="Arial"/>
          <w:sz w:val="16"/>
          <w:szCs w:val="16"/>
        </w:rPr>
        <w:t>.</w:t>
      </w:r>
    </w:p>
    <w:p w:rsidR="00D85106" w:rsidRPr="00061695" w:rsidRDefault="00D85106" w:rsidP="00061695">
      <w:pPr>
        <w:pStyle w:val="Standard1"/>
        <w:spacing w:line="276" w:lineRule="auto"/>
        <w:ind w:right="283"/>
        <w:rPr>
          <w:rFonts w:ascii="Arial" w:hAnsi="Arial" w:cs="Arial"/>
          <w:sz w:val="16"/>
          <w:szCs w:val="16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2D56A3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Intel </w:t>
      </w:r>
      <w:r w:rsidR="002968F4">
        <w:rPr>
          <w:rFonts w:ascii="Arial" w:hAnsi="Arial" w:cs="Arial"/>
          <w:i/>
          <w:iCs/>
          <w:sz w:val="18"/>
          <w:szCs w:val="18"/>
        </w:rPr>
        <w:t xml:space="preserve">und </w:t>
      </w:r>
      <w:r>
        <w:rPr>
          <w:rFonts w:ascii="Arial" w:hAnsi="Arial" w:cs="Arial"/>
          <w:i/>
          <w:iCs/>
          <w:sz w:val="18"/>
          <w:szCs w:val="18"/>
        </w:rPr>
        <w:t xml:space="preserve">Core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 xml:space="preserve">sind </w:t>
      </w:r>
      <w:r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446" w:rsidRDefault="00F36446" w:rsidP="002E352A">
      <w:r>
        <w:separator/>
      </w:r>
    </w:p>
  </w:endnote>
  <w:endnote w:type="continuationSeparator" w:id="0">
    <w:p w:rsidR="00F36446" w:rsidRDefault="00F36446" w:rsidP="002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446" w:rsidRDefault="00F36446" w:rsidP="002E352A">
      <w:r>
        <w:separator/>
      </w:r>
    </w:p>
  </w:footnote>
  <w:footnote w:type="continuationSeparator" w:id="0">
    <w:p w:rsidR="00F36446" w:rsidRDefault="00F36446" w:rsidP="002E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3FA7"/>
    <w:rsid w:val="00006D58"/>
    <w:rsid w:val="00010369"/>
    <w:rsid w:val="00010745"/>
    <w:rsid w:val="00021457"/>
    <w:rsid w:val="00027983"/>
    <w:rsid w:val="0003410B"/>
    <w:rsid w:val="000355AD"/>
    <w:rsid w:val="00035738"/>
    <w:rsid w:val="00042600"/>
    <w:rsid w:val="00045E58"/>
    <w:rsid w:val="00046364"/>
    <w:rsid w:val="00047416"/>
    <w:rsid w:val="00047E06"/>
    <w:rsid w:val="000553FB"/>
    <w:rsid w:val="00055793"/>
    <w:rsid w:val="00061138"/>
    <w:rsid w:val="00061695"/>
    <w:rsid w:val="000734E3"/>
    <w:rsid w:val="00074F95"/>
    <w:rsid w:val="00075A6A"/>
    <w:rsid w:val="0007727A"/>
    <w:rsid w:val="00086C00"/>
    <w:rsid w:val="000875C5"/>
    <w:rsid w:val="0009529F"/>
    <w:rsid w:val="00096758"/>
    <w:rsid w:val="0009734E"/>
    <w:rsid w:val="000A005D"/>
    <w:rsid w:val="000A1392"/>
    <w:rsid w:val="000A30F4"/>
    <w:rsid w:val="000A394C"/>
    <w:rsid w:val="000A4662"/>
    <w:rsid w:val="000A4B1D"/>
    <w:rsid w:val="000B53F9"/>
    <w:rsid w:val="000B6F0B"/>
    <w:rsid w:val="000C0962"/>
    <w:rsid w:val="000D4416"/>
    <w:rsid w:val="000D4775"/>
    <w:rsid w:val="000D66D4"/>
    <w:rsid w:val="000D68BA"/>
    <w:rsid w:val="000E2307"/>
    <w:rsid w:val="000E3065"/>
    <w:rsid w:val="000E5294"/>
    <w:rsid w:val="000E736A"/>
    <w:rsid w:val="000F15EB"/>
    <w:rsid w:val="000F34E8"/>
    <w:rsid w:val="00100CE2"/>
    <w:rsid w:val="00101DF6"/>
    <w:rsid w:val="00103ACE"/>
    <w:rsid w:val="00105BFE"/>
    <w:rsid w:val="0011134D"/>
    <w:rsid w:val="00135935"/>
    <w:rsid w:val="00135EBC"/>
    <w:rsid w:val="001366C8"/>
    <w:rsid w:val="00136E20"/>
    <w:rsid w:val="00145CC5"/>
    <w:rsid w:val="0014653E"/>
    <w:rsid w:val="00147999"/>
    <w:rsid w:val="00157343"/>
    <w:rsid w:val="00165599"/>
    <w:rsid w:val="001749F7"/>
    <w:rsid w:val="00175EB3"/>
    <w:rsid w:val="00181222"/>
    <w:rsid w:val="00184D6F"/>
    <w:rsid w:val="001854B5"/>
    <w:rsid w:val="00187AFE"/>
    <w:rsid w:val="001A277C"/>
    <w:rsid w:val="001A5345"/>
    <w:rsid w:val="001A7E3E"/>
    <w:rsid w:val="001B0700"/>
    <w:rsid w:val="001B1C0C"/>
    <w:rsid w:val="001B6B34"/>
    <w:rsid w:val="001C0038"/>
    <w:rsid w:val="001D055C"/>
    <w:rsid w:val="001D588E"/>
    <w:rsid w:val="001E2E5F"/>
    <w:rsid w:val="001E3D01"/>
    <w:rsid w:val="001E4FB1"/>
    <w:rsid w:val="001E7371"/>
    <w:rsid w:val="002065F2"/>
    <w:rsid w:val="00212286"/>
    <w:rsid w:val="002152A4"/>
    <w:rsid w:val="00223722"/>
    <w:rsid w:val="00231F74"/>
    <w:rsid w:val="002368AC"/>
    <w:rsid w:val="002376DB"/>
    <w:rsid w:val="002571A3"/>
    <w:rsid w:val="0025796B"/>
    <w:rsid w:val="00260914"/>
    <w:rsid w:val="002641B5"/>
    <w:rsid w:val="00286CC1"/>
    <w:rsid w:val="002872D2"/>
    <w:rsid w:val="002874A1"/>
    <w:rsid w:val="00292D50"/>
    <w:rsid w:val="002968F4"/>
    <w:rsid w:val="0029792A"/>
    <w:rsid w:val="00297A5C"/>
    <w:rsid w:val="002A1662"/>
    <w:rsid w:val="002A7A02"/>
    <w:rsid w:val="002B14DE"/>
    <w:rsid w:val="002B5DD9"/>
    <w:rsid w:val="002C2319"/>
    <w:rsid w:val="002C6553"/>
    <w:rsid w:val="002D2876"/>
    <w:rsid w:val="002D3F17"/>
    <w:rsid w:val="002D56A3"/>
    <w:rsid w:val="002E333A"/>
    <w:rsid w:val="002E352A"/>
    <w:rsid w:val="002F035E"/>
    <w:rsid w:val="002F16A9"/>
    <w:rsid w:val="002F1A60"/>
    <w:rsid w:val="002F2955"/>
    <w:rsid w:val="002F6466"/>
    <w:rsid w:val="00307915"/>
    <w:rsid w:val="003164DF"/>
    <w:rsid w:val="00316678"/>
    <w:rsid w:val="00331264"/>
    <w:rsid w:val="00332C96"/>
    <w:rsid w:val="00333EB3"/>
    <w:rsid w:val="00334450"/>
    <w:rsid w:val="00336657"/>
    <w:rsid w:val="0034266E"/>
    <w:rsid w:val="00353C44"/>
    <w:rsid w:val="00360338"/>
    <w:rsid w:val="003674FC"/>
    <w:rsid w:val="00371CDB"/>
    <w:rsid w:val="00381183"/>
    <w:rsid w:val="00385A11"/>
    <w:rsid w:val="00386E85"/>
    <w:rsid w:val="0039559D"/>
    <w:rsid w:val="0039650A"/>
    <w:rsid w:val="003A0171"/>
    <w:rsid w:val="003A7091"/>
    <w:rsid w:val="003B0451"/>
    <w:rsid w:val="003B7234"/>
    <w:rsid w:val="003B7808"/>
    <w:rsid w:val="003D0210"/>
    <w:rsid w:val="003D4675"/>
    <w:rsid w:val="003D5ED4"/>
    <w:rsid w:val="003E397A"/>
    <w:rsid w:val="003E64B3"/>
    <w:rsid w:val="003F3269"/>
    <w:rsid w:val="003F62FC"/>
    <w:rsid w:val="003F6F0C"/>
    <w:rsid w:val="004135B6"/>
    <w:rsid w:val="00417A38"/>
    <w:rsid w:val="00431604"/>
    <w:rsid w:val="00433D8E"/>
    <w:rsid w:val="0044162F"/>
    <w:rsid w:val="00446472"/>
    <w:rsid w:val="00451C75"/>
    <w:rsid w:val="00451E34"/>
    <w:rsid w:val="004521E3"/>
    <w:rsid w:val="00462316"/>
    <w:rsid w:val="00466A57"/>
    <w:rsid w:val="00475771"/>
    <w:rsid w:val="00476500"/>
    <w:rsid w:val="00480B0A"/>
    <w:rsid w:val="00480CD4"/>
    <w:rsid w:val="00483061"/>
    <w:rsid w:val="004841F7"/>
    <w:rsid w:val="0048544A"/>
    <w:rsid w:val="00490E6A"/>
    <w:rsid w:val="004930EB"/>
    <w:rsid w:val="00497513"/>
    <w:rsid w:val="004A2EEC"/>
    <w:rsid w:val="004A59D3"/>
    <w:rsid w:val="004B1541"/>
    <w:rsid w:val="004B4B85"/>
    <w:rsid w:val="004B7C64"/>
    <w:rsid w:val="004C23DB"/>
    <w:rsid w:val="004C5C4E"/>
    <w:rsid w:val="004D2177"/>
    <w:rsid w:val="004D3671"/>
    <w:rsid w:val="004D3BA0"/>
    <w:rsid w:val="004E3833"/>
    <w:rsid w:val="004E3B78"/>
    <w:rsid w:val="004F08CB"/>
    <w:rsid w:val="00501573"/>
    <w:rsid w:val="005168E6"/>
    <w:rsid w:val="00527922"/>
    <w:rsid w:val="00530EB6"/>
    <w:rsid w:val="00537338"/>
    <w:rsid w:val="005502A5"/>
    <w:rsid w:val="0055046D"/>
    <w:rsid w:val="00551705"/>
    <w:rsid w:val="0055706B"/>
    <w:rsid w:val="00561D4A"/>
    <w:rsid w:val="005674E1"/>
    <w:rsid w:val="00575DCD"/>
    <w:rsid w:val="0058053F"/>
    <w:rsid w:val="005905AA"/>
    <w:rsid w:val="005B031E"/>
    <w:rsid w:val="005B049C"/>
    <w:rsid w:val="005C35E2"/>
    <w:rsid w:val="005C3E53"/>
    <w:rsid w:val="005C4F11"/>
    <w:rsid w:val="005C585A"/>
    <w:rsid w:val="005C6F13"/>
    <w:rsid w:val="005D0CB7"/>
    <w:rsid w:val="005D2744"/>
    <w:rsid w:val="005D2D52"/>
    <w:rsid w:val="005E2474"/>
    <w:rsid w:val="005E401C"/>
    <w:rsid w:val="005E5340"/>
    <w:rsid w:val="005F1760"/>
    <w:rsid w:val="005F2D01"/>
    <w:rsid w:val="005F7CEF"/>
    <w:rsid w:val="00600860"/>
    <w:rsid w:val="0060223D"/>
    <w:rsid w:val="006027AE"/>
    <w:rsid w:val="006061F7"/>
    <w:rsid w:val="00612CF7"/>
    <w:rsid w:val="006142D4"/>
    <w:rsid w:val="00623BD6"/>
    <w:rsid w:val="00625E49"/>
    <w:rsid w:val="006269A4"/>
    <w:rsid w:val="00630751"/>
    <w:rsid w:val="00637FDB"/>
    <w:rsid w:val="00640D57"/>
    <w:rsid w:val="00640FFB"/>
    <w:rsid w:val="0064417B"/>
    <w:rsid w:val="00650A5B"/>
    <w:rsid w:val="00650D54"/>
    <w:rsid w:val="0065522A"/>
    <w:rsid w:val="006578A1"/>
    <w:rsid w:val="00660E55"/>
    <w:rsid w:val="00662AB5"/>
    <w:rsid w:val="00664028"/>
    <w:rsid w:val="00667B3E"/>
    <w:rsid w:val="00670295"/>
    <w:rsid w:val="0067240C"/>
    <w:rsid w:val="0067332D"/>
    <w:rsid w:val="0068188F"/>
    <w:rsid w:val="0068236C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E3B67"/>
    <w:rsid w:val="006E4456"/>
    <w:rsid w:val="006E78FC"/>
    <w:rsid w:val="006E7CDD"/>
    <w:rsid w:val="006F35F5"/>
    <w:rsid w:val="006F3ABF"/>
    <w:rsid w:val="006F44EF"/>
    <w:rsid w:val="006F6952"/>
    <w:rsid w:val="00703F23"/>
    <w:rsid w:val="00706359"/>
    <w:rsid w:val="00706CDC"/>
    <w:rsid w:val="007074D1"/>
    <w:rsid w:val="007075DB"/>
    <w:rsid w:val="00730753"/>
    <w:rsid w:val="00735FC8"/>
    <w:rsid w:val="007372D4"/>
    <w:rsid w:val="00740CE2"/>
    <w:rsid w:val="00745E4D"/>
    <w:rsid w:val="00747135"/>
    <w:rsid w:val="00747A2A"/>
    <w:rsid w:val="00751A5C"/>
    <w:rsid w:val="00754678"/>
    <w:rsid w:val="00765B08"/>
    <w:rsid w:val="00767A44"/>
    <w:rsid w:val="00771AFC"/>
    <w:rsid w:val="0077417D"/>
    <w:rsid w:val="0077601C"/>
    <w:rsid w:val="00776AE3"/>
    <w:rsid w:val="00777E43"/>
    <w:rsid w:val="00784949"/>
    <w:rsid w:val="0078770A"/>
    <w:rsid w:val="007923DD"/>
    <w:rsid w:val="0079344C"/>
    <w:rsid w:val="007A073A"/>
    <w:rsid w:val="007A1EAB"/>
    <w:rsid w:val="007A3A88"/>
    <w:rsid w:val="007A5BAC"/>
    <w:rsid w:val="007B1EEC"/>
    <w:rsid w:val="007B794A"/>
    <w:rsid w:val="007C46E3"/>
    <w:rsid w:val="007C5914"/>
    <w:rsid w:val="007D189E"/>
    <w:rsid w:val="007D1C15"/>
    <w:rsid w:val="007E0AEB"/>
    <w:rsid w:val="007E5156"/>
    <w:rsid w:val="007E752C"/>
    <w:rsid w:val="007F3D6F"/>
    <w:rsid w:val="008014CA"/>
    <w:rsid w:val="008021E1"/>
    <w:rsid w:val="008025EA"/>
    <w:rsid w:val="0080538D"/>
    <w:rsid w:val="008119CB"/>
    <w:rsid w:val="00815A0F"/>
    <w:rsid w:val="0082049A"/>
    <w:rsid w:val="00821D16"/>
    <w:rsid w:val="00832012"/>
    <w:rsid w:val="008326A9"/>
    <w:rsid w:val="00835D8A"/>
    <w:rsid w:val="008417D5"/>
    <w:rsid w:val="00841903"/>
    <w:rsid w:val="00842166"/>
    <w:rsid w:val="00843FE7"/>
    <w:rsid w:val="008441DD"/>
    <w:rsid w:val="00846053"/>
    <w:rsid w:val="00846888"/>
    <w:rsid w:val="00847678"/>
    <w:rsid w:val="00854372"/>
    <w:rsid w:val="00855286"/>
    <w:rsid w:val="008636CA"/>
    <w:rsid w:val="008723D6"/>
    <w:rsid w:val="00881B43"/>
    <w:rsid w:val="0088225E"/>
    <w:rsid w:val="00883028"/>
    <w:rsid w:val="008851D2"/>
    <w:rsid w:val="00886219"/>
    <w:rsid w:val="0089009C"/>
    <w:rsid w:val="00896530"/>
    <w:rsid w:val="00897D1F"/>
    <w:rsid w:val="008B4A04"/>
    <w:rsid w:val="008C012F"/>
    <w:rsid w:val="008D24CD"/>
    <w:rsid w:val="008D5E12"/>
    <w:rsid w:val="008E5A1D"/>
    <w:rsid w:val="008F0184"/>
    <w:rsid w:val="008F261E"/>
    <w:rsid w:val="008F54B5"/>
    <w:rsid w:val="008F70A2"/>
    <w:rsid w:val="00915B34"/>
    <w:rsid w:val="00917B65"/>
    <w:rsid w:val="009269F9"/>
    <w:rsid w:val="009310D6"/>
    <w:rsid w:val="009335F3"/>
    <w:rsid w:val="009348CC"/>
    <w:rsid w:val="00935546"/>
    <w:rsid w:val="009366AB"/>
    <w:rsid w:val="0094091F"/>
    <w:rsid w:val="00943C17"/>
    <w:rsid w:val="00946819"/>
    <w:rsid w:val="00955E11"/>
    <w:rsid w:val="00957EBF"/>
    <w:rsid w:val="00961278"/>
    <w:rsid w:val="009651A1"/>
    <w:rsid w:val="009702BE"/>
    <w:rsid w:val="0097299F"/>
    <w:rsid w:val="00975708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1DCC"/>
    <w:rsid w:val="009A5657"/>
    <w:rsid w:val="009A6289"/>
    <w:rsid w:val="009B280B"/>
    <w:rsid w:val="009B550F"/>
    <w:rsid w:val="009B6E8A"/>
    <w:rsid w:val="009B770D"/>
    <w:rsid w:val="009B7AE3"/>
    <w:rsid w:val="009C2318"/>
    <w:rsid w:val="009C65B6"/>
    <w:rsid w:val="009C67E6"/>
    <w:rsid w:val="009D08DE"/>
    <w:rsid w:val="009D595E"/>
    <w:rsid w:val="009E061C"/>
    <w:rsid w:val="009E3A63"/>
    <w:rsid w:val="009E5E22"/>
    <w:rsid w:val="009E6A56"/>
    <w:rsid w:val="009F1BCA"/>
    <w:rsid w:val="009F1E40"/>
    <w:rsid w:val="009F4667"/>
    <w:rsid w:val="009F5C8A"/>
    <w:rsid w:val="00A02F4B"/>
    <w:rsid w:val="00A12F2D"/>
    <w:rsid w:val="00A139E2"/>
    <w:rsid w:val="00A1543D"/>
    <w:rsid w:val="00A171BD"/>
    <w:rsid w:val="00A23F53"/>
    <w:rsid w:val="00A247DE"/>
    <w:rsid w:val="00A26CFD"/>
    <w:rsid w:val="00A31844"/>
    <w:rsid w:val="00A31EE8"/>
    <w:rsid w:val="00A342D1"/>
    <w:rsid w:val="00A360CA"/>
    <w:rsid w:val="00A4089D"/>
    <w:rsid w:val="00A44F2E"/>
    <w:rsid w:val="00A4729A"/>
    <w:rsid w:val="00A4732D"/>
    <w:rsid w:val="00A54FB5"/>
    <w:rsid w:val="00A61518"/>
    <w:rsid w:val="00A634ED"/>
    <w:rsid w:val="00A67A16"/>
    <w:rsid w:val="00A70A7C"/>
    <w:rsid w:val="00A73AE9"/>
    <w:rsid w:val="00A7606F"/>
    <w:rsid w:val="00AA5C4C"/>
    <w:rsid w:val="00AB3308"/>
    <w:rsid w:val="00AC1061"/>
    <w:rsid w:val="00AC6654"/>
    <w:rsid w:val="00AD2B3D"/>
    <w:rsid w:val="00AD560F"/>
    <w:rsid w:val="00AD6B52"/>
    <w:rsid w:val="00AE02B9"/>
    <w:rsid w:val="00AE3053"/>
    <w:rsid w:val="00AF60DB"/>
    <w:rsid w:val="00B0091F"/>
    <w:rsid w:val="00B03840"/>
    <w:rsid w:val="00B0389C"/>
    <w:rsid w:val="00B11589"/>
    <w:rsid w:val="00B14955"/>
    <w:rsid w:val="00B37B7A"/>
    <w:rsid w:val="00B416C3"/>
    <w:rsid w:val="00B419B1"/>
    <w:rsid w:val="00B515F0"/>
    <w:rsid w:val="00B56D4A"/>
    <w:rsid w:val="00B620E4"/>
    <w:rsid w:val="00B638FF"/>
    <w:rsid w:val="00B67FBB"/>
    <w:rsid w:val="00B74386"/>
    <w:rsid w:val="00B74CF7"/>
    <w:rsid w:val="00B76850"/>
    <w:rsid w:val="00B82B16"/>
    <w:rsid w:val="00B847EC"/>
    <w:rsid w:val="00B86632"/>
    <w:rsid w:val="00B86D2C"/>
    <w:rsid w:val="00B8731A"/>
    <w:rsid w:val="00B93BA5"/>
    <w:rsid w:val="00B94688"/>
    <w:rsid w:val="00B95301"/>
    <w:rsid w:val="00B964E0"/>
    <w:rsid w:val="00B96ED0"/>
    <w:rsid w:val="00BA1CB0"/>
    <w:rsid w:val="00BA5EC5"/>
    <w:rsid w:val="00BB3BA7"/>
    <w:rsid w:val="00BC2107"/>
    <w:rsid w:val="00BD26D1"/>
    <w:rsid w:val="00BD4A92"/>
    <w:rsid w:val="00BE6A4C"/>
    <w:rsid w:val="00C027A9"/>
    <w:rsid w:val="00C07938"/>
    <w:rsid w:val="00C1056E"/>
    <w:rsid w:val="00C1254F"/>
    <w:rsid w:val="00C1263F"/>
    <w:rsid w:val="00C178C8"/>
    <w:rsid w:val="00C24104"/>
    <w:rsid w:val="00C25E9F"/>
    <w:rsid w:val="00C3181B"/>
    <w:rsid w:val="00C42100"/>
    <w:rsid w:val="00C6604A"/>
    <w:rsid w:val="00C67E97"/>
    <w:rsid w:val="00C72F3F"/>
    <w:rsid w:val="00C74660"/>
    <w:rsid w:val="00C76D71"/>
    <w:rsid w:val="00C80E04"/>
    <w:rsid w:val="00C828C7"/>
    <w:rsid w:val="00C83D12"/>
    <w:rsid w:val="00C87AB3"/>
    <w:rsid w:val="00C918CF"/>
    <w:rsid w:val="00C96F92"/>
    <w:rsid w:val="00CA0D75"/>
    <w:rsid w:val="00CA4781"/>
    <w:rsid w:val="00CA5BBA"/>
    <w:rsid w:val="00CA7707"/>
    <w:rsid w:val="00CB3F57"/>
    <w:rsid w:val="00CC137C"/>
    <w:rsid w:val="00CD19EC"/>
    <w:rsid w:val="00CD3B59"/>
    <w:rsid w:val="00CD6592"/>
    <w:rsid w:val="00CD7E00"/>
    <w:rsid w:val="00CE1DDF"/>
    <w:rsid w:val="00CE2C7F"/>
    <w:rsid w:val="00CE3C20"/>
    <w:rsid w:val="00CF0B0F"/>
    <w:rsid w:val="00CF2C1D"/>
    <w:rsid w:val="00D00E35"/>
    <w:rsid w:val="00D03C82"/>
    <w:rsid w:val="00D108AC"/>
    <w:rsid w:val="00D10AA2"/>
    <w:rsid w:val="00D1766C"/>
    <w:rsid w:val="00D22B63"/>
    <w:rsid w:val="00D259B9"/>
    <w:rsid w:val="00D26CA7"/>
    <w:rsid w:val="00D300FD"/>
    <w:rsid w:val="00D308A6"/>
    <w:rsid w:val="00D37EFC"/>
    <w:rsid w:val="00D4045F"/>
    <w:rsid w:val="00D4310E"/>
    <w:rsid w:val="00D44BFF"/>
    <w:rsid w:val="00D514B5"/>
    <w:rsid w:val="00D5329A"/>
    <w:rsid w:val="00D60570"/>
    <w:rsid w:val="00D607BC"/>
    <w:rsid w:val="00D6303C"/>
    <w:rsid w:val="00D66622"/>
    <w:rsid w:val="00D75EA8"/>
    <w:rsid w:val="00D85106"/>
    <w:rsid w:val="00D96B30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D38D8"/>
    <w:rsid w:val="00DD52D2"/>
    <w:rsid w:val="00DE14B9"/>
    <w:rsid w:val="00DE150B"/>
    <w:rsid w:val="00DE2A02"/>
    <w:rsid w:val="00DF1411"/>
    <w:rsid w:val="00DF42D0"/>
    <w:rsid w:val="00DF642F"/>
    <w:rsid w:val="00E018BE"/>
    <w:rsid w:val="00E0599D"/>
    <w:rsid w:val="00E06489"/>
    <w:rsid w:val="00E077EE"/>
    <w:rsid w:val="00E12255"/>
    <w:rsid w:val="00E128C3"/>
    <w:rsid w:val="00E17462"/>
    <w:rsid w:val="00E21ED9"/>
    <w:rsid w:val="00E2429A"/>
    <w:rsid w:val="00E27999"/>
    <w:rsid w:val="00E27A16"/>
    <w:rsid w:val="00E403CC"/>
    <w:rsid w:val="00E529F9"/>
    <w:rsid w:val="00E5322D"/>
    <w:rsid w:val="00E54369"/>
    <w:rsid w:val="00E55D4E"/>
    <w:rsid w:val="00E6142F"/>
    <w:rsid w:val="00E61991"/>
    <w:rsid w:val="00E6752E"/>
    <w:rsid w:val="00E8535F"/>
    <w:rsid w:val="00E94B78"/>
    <w:rsid w:val="00E953EE"/>
    <w:rsid w:val="00EA0E59"/>
    <w:rsid w:val="00EA21A7"/>
    <w:rsid w:val="00EA28D0"/>
    <w:rsid w:val="00EA602D"/>
    <w:rsid w:val="00EA6510"/>
    <w:rsid w:val="00EA6BD4"/>
    <w:rsid w:val="00EB31F0"/>
    <w:rsid w:val="00EC06F4"/>
    <w:rsid w:val="00EC1E33"/>
    <w:rsid w:val="00EC5DB5"/>
    <w:rsid w:val="00EC6357"/>
    <w:rsid w:val="00EC6ACF"/>
    <w:rsid w:val="00ED020E"/>
    <w:rsid w:val="00ED1C1D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3BE6"/>
    <w:rsid w:val="00F14FAA"/>
    <w:rsid w:val="00F23EC1"/>
    <w:rsid w:val="00F2409C"/>
    <w:rsid w:val="00F30BF4"/>
    <w:rsid w:val="00F33CF0"/>
    <w:rsid w:val="00F36446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6633A"/>
    <w:rsid w:val="00F72EC5"/>
    <w:rsid w:val="00F769F2"/>
    <w:rsid w:val="00F80D86"/>
    <w:rsid w:val="00F82E06"/>
    <w:rsid w:val="00F83547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3C7"/>
    <w:rsid w:val="00FD564E"/>
    <w:rsid w:val="00FD57F4"/>
    <w:rsid w:val="00FD5D5C"/>
    <w:rsid w:val="00FE4043"/>
    <w:rsid w:val="00FF10D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D604"/>
  <w15:docId w15:val="{13932ABD-6394-43B1-92DB-6BEBD852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E352A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/>
      <w:jc w:val="center"/>
      <w:outlineLvl w:val="0"/>
    </w:pPr>
    <w:rPr>
      <w:rFonts w:eastAsiaTheme="majorEastAsia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congatec.com/de/produkte/com-hpc/conga-hpcctl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4554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congatec.com/11th-gen-intel-cor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congatec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gatec.com/11th-gen-intel-core/" TargetMode="External"/><Relationship Id="rId23" Type="http://schemas.openxmlformats.org/officeDocument/2006/relationships/hyperlink" Target="http://www.youtube.com/congatecAE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s://www.congatec.com/de/produkte/com-express-type-6/conga-tc57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14D1-A297-4DC3-BA51-FD3F3293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42</cp:revision>
  <dcterms:created xsi:type="dcterms:W3CDTF">2020-09-02T08:03:00Z</dcterms:created>
  <dcterms:modified xsi:type="dcterms:W3CDTF">2020-09-03T06:36:00Z</dcterms:modified>
</cp:coreProperties>
</file>