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152BB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152BB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152BB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152BB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62DBB" w:rsidRPr="00EC1C71" w:rsidRDefault="00962DBB" w:rsidP="00962DBB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1800000" cy="1112402"/>
            <wp:effectExtent l="19050" t="0" r="0" b="0"/>
            <wp:docPr id="1" name="Bild 3" descr="C:\Users\Christof Wilde\AppData\Local\Microsoft\Windows\INetCache\Content.Word\conga-SM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of Wilde\AppData\Local\Microsoft\Windows\INetCache\Content.Word\conga-SMC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1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6142D4" w:rsidRDefault="00D108AC" w:rsidP="00D108AC">
      <w:pPr>
        <w:spacing w:after="120"/>
        <w:rPr>
          <w:rFonts w:ascii="Arial" w:hAnsi="Arial" w:cs="Arial"/>
          <w:sz w:val="22"/>
          <w:szCs w:val="22"/>
        </w:rPr>
      </w:pP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5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9F7BBA" w:rsidRDefault="009D2490" w:rsidP="00D108AC">
      <w:pPr>
        <w:pStyle w:val="Pressemitteilung"/>
      </w:pPr>
      <w:r w:rsidRPr="009D2490">
        <w:t>Pressemitteilung</w:t>
      </w:r>
    </w:p>
    <w:p w:rsidR="003D70B2" w:rsidRDefault="003D70B2" w:rsidP="00260771">
      <w:pPr>
        <w:jc w:val="center"/>
        <w:rPr>
          <w:rFonts w:ascii="Arial" w:hAnsi="Arial" w:cs="Arial"/>
        </w:rPr>
      </w:pPr>
      <w:r w:rsidRPr="003D70B2">
        <w:rPr>
          <w:rFonts w:ascii="Arial" w:hAnsi="Arial" w:cs="Arial"/>
        </w:rPr>
        <w:t>Größenoptimiertes congatec SMARC 2.1 Carrierboard mach</w:t>
      </w:r>
      <w:r w:rsidR="00AD38D4">
        <w:rPr>
          <w:rFonts w:ascii="Arial" w:hAnsi="Arial" w:cs="Arial"/>
        </w:rPr>
        <w:t>t</w:t>
      </w:r>
      <w:r w:rsidRPr="003D70B2">
        <w:rPr>
          <w:rFonts w:ascii="Arial" w:hAnsi="Arial" w:cs="Arial"/>
        </w:rPr>
        <w:t xml:space="preserve"> Intel Atom</w:t>
      </w:r>
      <w:r w:rsidRPr="003D70B2">
        <w:rPr>
          <w:rFonts w:ascii="Arial" w:hAnsi="Arial" w:cs="Arial"/>
          <w:vertAlign w:val="superscript"/>
        </w:rPr>
        <w:t>®</w:t>
      </w:r>
      <w:r w:rsidRPr="003D70B2">
        <w:rPr>
          <w:rFonts w:ascii="Arial" w:hAnsi="Arial" w:cs="Arial"/>
        </w:rPr>
        <w:t xml:space="preserve"> Prozessor basierte 3,5-</w:t>
      </w:r>
      <w:r>
        <w:rPr>
          <w:rFonts w:ascii="Arial" w:hAnsi="Arial" w:cs="Arial"/>
        </w:rPr>
        <w:t xml:space="preserve">Zoll </w:t>
      </w:r>
      <w:r w:rsidRPr="003D70B2">
        <w:rPr>
          <w:rFonts w:ascii="Arial" w:hAnsi="Arial" w:cs="Arial"/>
        </w:rPr>
        <w:t>SBCs modular</w:t>
      </w:r>
    </w:p>
    <w:p w:rsidR="00260771" w:rsidRPr="003D70B2" w:rsidRDefault="00260771" w:rsidP="00260771">
      <w:pPr>
        <w:jc w:val="center"/>
        <w:rPr>
          <w:rFonts w:ascii="Arial" w:hAnsi="Arial" w:cs="Arial"/>
        </w:rPr>
      </w:pPr>
    </w:p>
    <w:p w:rsidR="00157D01" w:rsidRPr="009F7BBA" w:rsidRDefault="009D2490" w:rsidP="00962DBB">
      <w:pPr>
        <w:spacing w:after="120"/>
        <w:jc w:val="center"/>
        <w:rPr>
          <w:rFonts w:ascii="Arial" w:hAnsi="Arial"/>
          <w:b/>
          <w:sz w:val="32"/>
        </w:rPr>
      </w:pPr>
      <w:r w:rsidRPr="009D2490">
        <w:rPr>
          <w:rFonts w:ascii="Arial" w:hAnsi="Arial"/>
          <w:b/>
          <w:sz w:val="32"/>
        </w:rPr>
        <w:t>Applikationsfertige congatec COM/Carrier-Combo</w:t>
      </w:r>
    </w:p>
    <w:p w:rsidR="00962DBB" w:rsidRPr="009F7BBA" w:rsidRDefault="00962DBB" w:rsidP="00962DBB">
      <w:pPr>
        <w:rPr>
          <w:rStyle w:val="Kommentarzeichen1"/>
          <w:rFonts w:ascii="Arial" w:hAnsi="Arial"/>
          <w:b/>
          <w:sz w:val="22"/>
          <w:highlight w:val="yellow"/>
        </w:rPr>
      </w:pPr>
    </w:p>
    <w:p w:rsidR="006642D4" w:rsidRPr="006642D4" w:rsidRDefault="00962DBB" w:rsidP="00962DBB">
      <w:pPr>
        <w:spacing w:line="360" w:lineRule="auto"/>
        <w:rPr>
          <w:rFonts w:ascii="Arial" w:hAnsi="Arial" w:cs="Arial"/>
          <w:sz w:val="22"/>
          <w:szCs w:val="22"/>
        </w:rPr>
      </w:pPr>
      <w:r w:rsidRPr="00810CBB">
        <w:rPr>
          <w:rFonts w:ascii="Arial" w:hAnsi="Arial" w:cs="Arial"/>
          <w:b/>
          <w:sz w:val="22"/>
          <w:szCs w:val="22"/>
        </w:rPr>
        <w:t>Deggendorf, Deutschland, 2</w:t>
      </w:r>
      <w:r w:rsidR="00A732E7">
        <w:rPr>
          <w:rFonts w:ascii="Arial" w:hAnsi="Arial" w:cs="Arial"/>
          <w:b/>
          <w:sz w:val="22"/>
          <w:szCs w:val="22"/>
        </w:rPr>
        <w:t>8</w:t>
      </w:r>
      <w:r w:rsidRPr="00810CBB">
        <w:rPr>
          <w:rFonts w:ascii="Arial" w:hAnsi="Arial" w:cs="Arial"/>
          <w:b/>
          <w:sz w:val="22"/>
          <w:szCs w:val="22"/>
        </w:rPr>
        <w:t xml:space="preserve"> Mai</w:t>
      </w:r>
      <w:r w:rsidR="00131AEF" w:rsidRPr="00810CBB">
        <w:rPr>
          <w:rFonts w:ascii="Arial" w:hAnsi="Arial" w:cs="Arial"/>
          <w:b/>
          <w:sz w:val="22"/>
          <w:szCs w:val="22"/>
        </w:rPr>
        <w:t xml:space="preserve"> </w:t>
      </w:r>
      <w:r w:rsidRPr="00810CBB">
        <w:rPr>
          <w:rFonts w:ascii="Arial" w:hAnsi="Arial" w:cs="Arial"/>
          <w:b/>
          <w:sz w:val="22"/>
          <w:szCs w:val="22"/>
        </w:rPr>
        <w:t>2020 * * *</w:t>
      </w:r>
      <w:r w:rsidRPr="00810CBB">
        <w:rPr>
          <w:rFonts w:ascii="Arial" w:hAnsi="Arial" w:cs="Arial"/>
          <w:sz w:val="22"/>
          <w:szCs w:val="22"/>
        </w:rPr>
        <w:t xml:space="preserve"> congatec – </w:t>
      </w:r>
      <w:r w:rsidRPr="00810CBB">
        <w:rPr>
          <w:rStyle w:val="Kommentarzeichen1"/>
          <w:rFonts w:ascii="Arial" w:hAnsi="Arial" w:cs="Arial"/>
          <w:sz w:val="22"/>
          <w:szCs w:val="22"/>
        </w:rPr>
        <w:t>ein führender Anbieter von Embedded Comput</w:t>
      </w:r>
      <w:r w:rsidR="009F7BBA">
        <w:rPr>
          <w:rStyle w:val="Kommentarzeichen1"/>
          <w:rFonts w:ascii="Arial" w:hAnsi="Arial" w:cs="Arial"/>
          <w:sz w:val="22"/>
          <w:szCs w:val="22"/>
        </w:rPr>
        <w:t>er</w:t>
      </w:r>
      <w:r w:rsidRPr="00810CBB">
        <w:rPr>
          <w:rStyle w:val="Kommentarzeichen1"/>
          <w:rFonts w:ascii="Arial" w:hAnsi="Arial" w:cs="Arial"/>
          <w:sz w:val="22"/>
          <w:szCs w:val="22"/>
        </w:rPr>
        <w:t xml:space="preserve"> Technologie </w:t>
      </w:r>
      <w:r w:rsidRPr="00810CBB">
        <w:rPr>
          <w:rFonts w:ascii="Arial" w:hAnsi="Arial" w:cs="Arial"/>
          <w:sz w:val="22"/>
          <w:szCs w:val="22"/>
        </w:rPr>
        <w:t xml:space="preserve">– </w:t>
      </w:r>
      <w:r w:rsidR="0095217A">
        <w:rPr>
          <w:rFonts w:ascii="Arial" w:hAnsi="Arial" w:cs="Arial"/>
          <w:sz w:val="22"/>
          <w:szCs w:val="22"/>
        </w:rPr>
        <w:t>stellt</w:t>
      </w:r>
      <w:r w:rsidRPr="00810CBB">
        <w:rPr>
          <w:rFonts w:ascii="Arial" w:hAnsi="Arial" w:cs="Arial"/>
          <w:sz w:val="22"/>
          <w:szCs w:val="22"/>
        </w:rPr>
        <w:t xml:space="preserve"> </w:t>
      </w:r>
      <w:r w:rsidR="00810CBB" w:rsidRPr="00810CBB">
        <w:rPr>
          <w:rFonts w:ascii="Arial" w:hAnsi="Arial" w:cs="Arial"/>
          <w:sz w:val="22"/>
          <w:szCs w:val="22"/>
        </w:rPr>
        <w:t xml:space="preserve">sein </w:t>
      </w:r>
      <w:r w:rsidR="00810CBB">
        <w:rPr>
          <w:rFonts w:ascii="Arial" w:hAnsi="Arial" w:cs="Arial"/>
          <w:sz w:val="22"/>
          <w:szCs w:val="22"/>
        </w:rPr>
        <w:t xml:space="preserve">brandneues </w:t>
      </w:r>
      <w:r w:rsidRPr="00810CBB">
        <w:rPr>
          <w:rFonts w:ascii="Arial" w:hAnsi="Arial" w:cs="Arial"/>
          <w:sz w:val="22"/>
          <w:szCs w:val="22"/>
        </w:rPr>
        <w:t>conga</w:t>
      </w:r>
      <w:r w:rsidR="00810CBB">
        <w:rPr>
          <w:rFonts w:ascii="Arial" w:hAnsi="Arial" w:cs="Arial"/>
          <w:sz w:val="22"/>
          <w:szCs w:val="22"/>
        </w:rPr>
        <w:t>-</w:t>
      </w:r>
      <w:r w:rsidRPr="00810CBB">
        <w:rPr>
          <w:rFonts w:ascii="Arial" w:hAnsi="Arial" w:cs="Arial"/>
          <w:sz w:val="22"/>
          <w:szCs w:val="22"/>
        </w:rPr>
        <w:t>SMC1/SMARC-x86 3</w:t>
      </w:r>
      <w:r w:rsidR="0095217A">
        <w:rPr>
          <w:rFonts w:ascii="Arial" w:hAnsi="Arial" w:cs="Arial"/>
          <w:sz w:val="22"/>
          <w:szCs w:val="22"/>
        </w:rPr>
        <w:t>,</w:t>
      </w:r>
      <w:r w:rsidR="0040060B">
        <w:rPr>
          <w:rFonts w:ascii="Arial" w:hAnsi="Arial" w:cs="Arial"/>
          <w:sz w:val="22"/>
          <w:szCs w:val="22"/>
        </w:rPr>
        <w:t>5</w:t>
      </w:r>
      <w:r w:rsidRPr="00810CBB">
        <w:rPr>
          <w:rFonts w:ascii="Arial" w:hAnsi="Arial" w:cs="Arial"/>
          <w:sz w:val="22"/>
          <w:szCs w:val="22"/>
        </w:rPr>
        <w:t>-</w:t>
      </w:r>
      <w:r w:rsidR="0040060B">
        <w:rPr>
          <w:rFonts w:ascii="Arial" w:hAnsi="Arial" w:cs="Arial"/>
          <w:sz w:val="22"/>
          <w:szCs w:val="22"/>
        </w:rPr>
        <w:t xml:space="preserve">Zoll </w:t>
      </w:r>
      <w:r w:rsidR="00810CBB">
        <w:rPr>
          <w:rFonts w:ascii="Arial" w:hAnsi="Arial" w:cs="Arial"/>
          <w:sz w:val="22"/>
          <w:szCs w:val="22"/>
        </w:rPr>
        <w:t>C</w:t>
      </w:r>
      <w:r w:rsidRPr="00810CBB">
        <w:rPr>
          <w:rFonts w:ascii="Arial" w:hAnsi="Arial" w:cs="Arial"/>
          <w:sz w:val="22"/>
          <w:szCs w:val="22"/>
        </w:rPr>
        <w:t>arrierboard</w:t>
      </w:r>
      <w:r w:rsidR="007C7EE0">
        <w:rPr>
          <w:rFonts w:ascii="Arial" w:hAnsi="Arial" w:cs="Arial"/>
          <w:sz w:val="22"/>
          <w:szCs w:val="22"/>
        </w:rPr>
        <w:t xml:space="preserve"> vor</w:t>
      </w:r>
      <w:r w:rsidRPr="00810CBB">
        <w:rPr>
          <w:rFonts w:ascii="Arial" w:hAnsi="Arial" w:cs="Arial"/>
          <w:sz w:val="22"/>
          <w:szCs w:val="22"/>
        </w:rPr>
        <w:t xml:space="preserve">. </w:t>
      </w:r>
      <w:r w:rsidR="002A7A56" w:rsidRPr="002A7A56">
        <w:rPr>
          <w:rFonts w:ascii="Arial" w:hAnsi="Arial" w:cs="Arial"/>
          <w:sz w:val="22"/>
          <w:szCs w:val="22"/>
        </w:rPr>
        <w:t xml:space="preserve">Das neue größenoptimierte SMARC 2.1 Carrier Board im 3,5-Zoll Formfaktor ist </w:t>
      </w:r>
      <w:r w:rsidR="0040060B">
        <w:rPr>
          <w:rFonts w:ascii="Arial" w:hAnsi="Arial" w:cs="Arial"/>
          <w:sz w:val="22"/>
          <w:szCs w:val="22"/>
        </w:rPr>
        <w:t xml:space="preserve">applikationsfertig </w:t>
      </w:r>
      <w:r w:rsidR="002A7A56" w:rsidRPr="002A7A56">
        <w:rPr>
          <w:rFonts w:ascii="Arial" w:hAnsi="Arial" w:cs="Arial"/>
          <w:sz w:val="22"/>
          <w:szCs w:val="22"/>
        </w:rPr>
        <w:t xml:space="preserve">und </w:t>
      </w:r>
      <w:r w:rsidR="009F7BBA">
        <w:rPr>
          <w:rFonts w:ascii="Arial" w:hAnsi="Arial" w:cs="Arial"/>
          <w:sz w:val="22"/>
          <w:szCs w:val="22"/>
        </w:rPr>
        <w:t xml:space="preserve">daher – in Kombination mit </w:t>
      </w:r>
      <w:r w:rsidR="009F7BBA" w:rsidRPr="002A7A56">
        <w:rPr>
          <w:rFonts w:ascii="Arial" w:hAnsi="Arial" w:cs="Arial"/>
          <w:sz w:val="22"/>
          <w:szCs w:val="22"/>
        </w:rPr>
        <w:t xml:space="preserve">jedem </w:t>
      </w:r>
      <w:r w:rsidR="009F7BBA">
        <w:rPr>
          <w:rFonts w:ascii="Arial" w:hAnsi="Arial" w:cs="Arial"/>
          <w:sz w:val="22"/>
          <w:szCs w:val="22"/>
        </w:rPr>
        <w:t>bislang</w:t>
      </w:r>
      <w:r w:rsidR="009F7BBA" w:rsidRPr="002A7A56">
        <w:rPr>
          <w:rFonts w:ascii="Arial" w:hAnsi="Arial" w:cs="Arial"/>
          <w:sz w:val="22"/>
          <w:szCs w:val="22"/>
        </w:rPr>
        <w:t xml:space="preserve"> verfügbaren congatec SMARC Computer-on-Module </w:t>
      </w:r>
      <w:r w:rsidR="009F7BBA">
        <w:rPr>
          <w:rFonts w:ascii="Arial" w:hAnsi="Arial" w:cs="Arial"/>
          <w:sz w:val="22"/>
          <w:szCs w:val="22"/>
        </w:rPr>
        <w:t xml:space="preserve">– unmittelbar </w:t>
      </w:r>
      <w:r w:rsidR="009F7BBA" w:rsidRPr="002A7A56">
        <w:rPr>
          <w:rFonts w:ascii="Arial" w:hAnsi="Arial" w:cs="Arial"/>
          <w:sz w:val="22"/>
          <w:szCs w:val="22"/>
        </w:rPr>
        <w:t xml:space="preserve">in kleinen bis mittleren Serien </w:t>
      </w:r>
      <w:r w:rsidR="009F7BBA">
        <w:rPr>
          <w:rFonts w:ascii="Arial" w:hAnsi="Arial" w:cs="Arial"/>
          <w:sz w:val="22"/>
          <w:szCs w:val="22"/>
        </w:rPr>
        <w:t>einsetzbar</w:t>
      </w:r>
      <w:r w:rsidR="002A7A56" w:rsidRPr="002A7A56">
        <w:rPr>
          <w:rFonts w:ascii="Arial" w:hAnsi="Arial" w:cs="Arial"/>
          <w:sz w:val="22"/>
          <w:szCs w:val="22"/>
        </w:rPr>
        <w:t>.</w:t>
      </w:r>
      <w:r w:rsidR="00A50ED5">
        <w:rPr>
          <w:rFonts w:ascii="Arial" w:hAnsi="Arial" w:cs="Arial"/>
          <w:sz w:val="22"/>
          <w:szCs w:val="22"/>
        </w:rPr>
        <w:t xml:space="preserve"> E</w:t>
      </w:r>
      <w:r w:rsidR="00C75BCF">
        <w:rPr>
          <w:rFonts w:ascii="Arial" w:hAnsi="Arial" w:cs="Arial"/>
          <w:sz w:val="22"/>
          <w:szCs w:val="22"/>
        </w:rPr>
        <w:t>s</w:t>
      </w:r>
      <w:r w:rsidR="00420585" w:rsidRPr="00420585">
        <w:rPr>
          <w:rFonts w:ascii="Arial" w:hAnsi="Arial" w:cs="Arial"/>
          <w:sz w:val="22"/>
          <w:szCs w:val="22"/>
        </w:rPr>
        <w:t xml:space="preserve"> </w:t>
      </w:r>
      <w:r w:rsidR="00A50ED5">
        <w:rPr>
          <w:rFonts w:ascii="Arial" w:hAnsi="Arial" w:cs="Arial"/>
          <w:sz w:val="22"/>
          <w:szCs w:val="22"/>
        </w:rPr>
        <w:t xml:space="preserve">ist </w:t>
      </w:r>
      <w:r w:rsidR="00420585" w:rsidRPr="00420585">
        <w:rPr>
          <w:rFonts w:ascii="Arial" w:hAnsi="Arial" w:cs="Arial"/>
          <w:sz w:val="22"/>
          <w:szCs w:val="22"/>
        </w:rPr>
        <w:t xml:space="preserve">für die </w:t>
      </w:r>
      <w:r w:rsidR="00A50ED5">
        <w:rPr>
          <w:rFonts w:ascii="Arial" w:hAnsi="Arial" w:cs="Arial"/>
          <w:sz w:val="22"/>
          <w:szCs w:val="22"/>
        </w:rPr>
        <w:t>5</w:t>
      </w:r>
      <w:r w:rsidR="00C75BCF">
        <w:rPr>
          <w:rFonts w:ascii="Arial" w:hAnsi="Arial" w:cs="Arial"/>
          <w:sz w:val="22"/>
          <w:szCs w:val="22"/>
        </w:rPr>
        <w:t xml:space="preserve">. Generation der </w:t>
      </w:r>
      <w:r w:rsidR="00420585" w:rsidRPr="00420585">
        <w:rPr>
          <w:rFonts w:ascii="Arial" w:hAnsi="Arial" w:cs="Arial"/>
          <w:sz w:val="22"/>
          <w:szCs w:val="22"/>
        </w:rPr>
        <w:t>Intel Atom</w:t>
      </w:r>
      <w:r w:rsidR="00420585" w:rsidRPr="0099353B">
        <w:rPr>
          <w:rFonts w:ascii="Arial" w:hAnsi="Arial" w:cs="Arial"/>
          <w:sz w:val="22"/>
          <w:szCs w:val="22"/>
          <w:vertAlign w:val="superscript"/>
        </w:rPr>
        <w:t>®</w:t>
      </w:r>
      <w:r w:rsidR="00420585" w:rsidRPr="00420585">
        <w:rPr>
          <w:rFonts w:ascii="Arial" w:hAnsi="Arial" w:cs="Arial"/>
          <w:sz w:val="22"/>
          <w:szCs w:val="22"/>
        </w:rPr>
        <w:t>-, Celeron</w:t>
      </w:r>
      <w:r w:rsidR="00420585" w:rsidRPr="0099353B">
        <w:rPr>
          <w:rFonts w:ascii="Arial" w:hAnsi="Arial" w:cs="Arial"/>
          <w:sz w:val="22"/>
          <w:szCs w:val="22"/>
          <w:vertAlign w:val="superscript"/>
        </w:rPr>
        <w:t>®</w:t>
      </w:r>
      <w:r w:rsidR="00420585" w:rsidRPr="00420585">
        <w:rPr>
          <w:rFonts w:ascii="Arial" w:hAnsi="Arial" w:cs="Arial"/>
          <w:sz w:val="22"/>
          <w:szCs w:val="22"/>
        </w:rPr>
        <w:t>- und Pentium</w:t>
      </w:r>
      <w:r w:rsidR="00420585" w:rsidRPr="0099353B">
        <w:rPr>
          <w:rFonts w:ascii="Arial" w:hAnsi="Arial" w:cs="Arial"/>
          <w:sz w:val="22"/>
          <w:szCs w:val="22"/>
          <w:vertAlign w:val="superscript"/>
        </w:rPr>
        <w:t>®</w:t>
      </w:r>
      <w:r w:rsidR="00420585" w:rsidRPr="00420585">
        <w:rPr>
          <w:rFonts w:ascii="Arial" w:hAnsi="Arial" w:cs="Arial"/>
          <w:sz w:val="22"/>
          <w:szCs w:val="22"/>
        </w:rPr>
        <w:t>-Prozessoren (Codename Apollo Lake) sowie für zukünftige x86-Generationen mit niedrigem Stromverbrauch optimiert</w:t>
      </w:r>
      <w:r w:rsidR="00A50ED5">
        <w:rPr>
          <w:rFonts w:ascii="Arial" w:hAnsi="Arial" w:cs="Arial"/>
          <w:sz w:val="22"/>
          <w:szCs w:val="22"/>
        </w:rPr>
        <w:t xml:space="preserve"> und macht so </w:t>
      </w:r>
      <w:r w:rsidR="00A50ED5" w:rsidRPr="00420585">
        <w:rPr>
          <w:rFonts w:ascii="Arial" w:hAnsi="Arial" w:cs="Arial"/>
          <w:sz w:val="22"/>
          <w:szCs w:val="22"/>
        </w:rPr>
        <w:t>3,5-Zoll-SBC-Designs modular</w:t>
      </w:r>
      <w:r w:rsidR="00420585" w:rsidRPr="00420585">
        <w:rPr>
          <w:rFonts w:ascii="Arial" w:hAnsi="Arial" w:cs="Arial"/>
          <w:sz w:val="22"/>
          <w:szCs w:val="22"/>
        </w:rPr>
        <w:t>.</w:t>
      </w:r>
      <w:r w:rsidR="00D91100">
        <w:rPr>
          <w:rFonts w:ascii="Arial" w:hAnsi="Arial" w:cs="Arial"/>
          <w:sz w:val="22"/>
          <w:szCs w:val="22"/>
        </w:rPr>
        <w:t xml:space="preserve"> Sein Steckplatz für SMARC 2.1 Prozessormodule </w:t>
      </w:r>
      <w:r w:rsidR="00D91100" w:rsidRPr="00D91100">
        <w:rPr>
          <w:rFonts w:ascii="Arial" w:hAnsi="Arial" w:cs="Arial"/>
          <w:sz w:val="22"/>
          <w:szCs w:val="22"/>
        </w:rPr>
        <w:t>bietet Prozessorsockel</w:t>
      </w:r>
      <w:r w:rsidR="009F7BBA">
        <w:rPr>
          <w:rFonts w:ascii="Arial" w:hAnsi="Arial" w:cs="Arial"/>
          <w:sz w:val="22"/>
          <w:szCs w:val="22"/>
        </w:rPr>
        <w:t>-</w:t>
      </w:r>
      <w:r w:rsidR="00D91100" w:rsidRPr="00D91100">
        <w:rPr>
          <w:rFonts w:ascii="Arial" w:hAnsi="Arial" w:cs="Arial"/>
          <w:sz w:val="22"/>
          <w:szCs w:val="22"/>
        </w:rPr>
        <w:t xml:space="preserve">unabhängige Skalierbarkeit und macht OEM-Lösungen </w:t>
      </w:r>
      <w:r w:rsidR="00D91100">
        <w:rPr>
          <w:rFonts w:ascii="Arial" w:hAnsi="Arial" w:cs="Arial"/>
          <w:sz w:val="22"/>
          <w:szCs w:val="22"/>
        </w:rPr>
        <w:t xml:space="preserve">auf diese Weise </w:t>
      </w:r>
      <w:r w:rsidR="00D91100" w:rsidRPr="00D91100">
        <w:rPr>
          <w:rFonts w:ascii="Arial" w:hAnsi="Arial" w:cs="Arial"/>
          <w:sz w:val="22"/>
          <w:szCs w:val="22"/>
        </w:rPr>
        <w:t xml:space="preserve">hochflexibel und </w:t>
      </w:r>
      <w:r w:rsidR="009F7BBA">
        <w:rPr>
          <w:rFonts w:ascii="Arial" w:hAnsi="Arial" w:cs="Arial"/>
          <w:sz w:val="22"/>
          <w:szCs w:val="22"/>
        </w:rPr>
        <w:t>langzeitverfügbar</w:t>
      </w:r>
      <w:r w:rsidR="00D91100" w:rsidRPr="00D91100">
        <w:rPr>
          <w:rFonts w:ascii="Arial" w:hAnsi="Arial" w:cs="Arial"/>
          <w:sz w:val="22"/>
          <w:szCs w:val="22"/>
        </w:rPr>
        <w:t>.</w:t>
      </w:r>
      <w:r w:rsidR="00D91100">
        <w:rPr>
          <w:rFonts w:ascii="Arial" w:hAnsi="Arial" w:cs="Arial"/>
          <w:sz w:val="22"/>
          <w:szCs w:val="22"/>
        </w:rPr>
        <w:t xml:space="preserve"> </w:t>
      </w:r>
      <w:r w:rsidR="00D91100" w:rsidRPr="00D91100">
        <w:rPr>
          <w:rFonts w:ascii="Arial" w:hAnsi="Arial" w:cs="Arial"/>
          <w:sz w:val="22"/>
          <w:szCs w:val="22"/>
        </w:rPr>
        <w:t xml:space="preserve">Mit weniger </w:t>
      </w:r>
      <w:proofErr w:type="spellStart"/>
      <w:r w:rsidR="00D91100">
        <w:rPr>
          <w:rFonts w:ascii="Arial" w:hAnsi="Arial" w:cs="Arial"/>
          <w:sz w:val="22"/>
          <w:szCs w:val="22"/>
        </w:rPr>
        <w:t>Layern</w:t>
      </w:r>
      <w:proofErr w:type="spellEnd"/>
      <w:r w:rsidR="00D91100" w:rsidRPr="00D91100">
        <w:rPr>
          <w:rFonts w:ascii="Arial" w:hAnsi="Arial" w:cs="Arial"/>
          <w:sz w:val="22"/>
          <w:szCs w:val="22"/>
        </w:rPr>
        <w:t xml:space="preserve"> ist das </w:t>
      </w:r>
      <w:r w:rsidR="00D91100">
        <w:rPr>
          <w:rFonts w:ascii="Arial" w:hAnsi="Arial" w:cs="Arial"/>
          <w:sz w:val="22"/>
          <w:szCs w:val="22"/>
        </w:rPr>
        <w:t>Board-Layout de</w:t>
      </w:r>
      <w:r w:rsidR="006B12F9">
        <w:rPr>
          <w:rFonts w:ascii="Arial" w:hAnsi="Arial" w:cs="Arial"/>
          <w:sz w:val="22"/>
          <w:szCs w:val="22"/>
        </w:rPr>
        <w:t>s</w:t>
      </w:r>
      <w:r w:rsidR="00D91100">
        <w:rPr>
          <w:rFonts w:ascii="Arial" w:hAnsi="Arial" w:cs="Arial"/>
          <w:sz w:val="22"/>
          <w:szCs w:val="22"/>
        </w:rPr>
        <w:t xml:space="preserve"> </w:t>
      </w:r>
      <w:r w:rsidR="00D91100" w:rsidRPr="00D91100">
        <w:rPr>
          <w:rFonts w:ascii="Arial" w:hAnsi="Arial" w:cs="Arial"/>
          <w:sz w:val="22"/>
          <w:szCs w:val="22"/>
        </w:rPr>
        <w:t>3,5-Zoll</w:t>
      </w:r>
      <w:r w:rsidR="00D91100">
        <w:rPr>
          <w:rFonts w:ascii="Arial" w:hAnsi="Arial" w:cs="Arial"/>
          <w:sz w:val="22"/>
          <w:szCs w:val="22"/>
        </w:rPr>
        <w:t xml:space="preserve"> Carrierboards </w:t>
      </w:r>
      <w:r w:rsidR="009256FB">
        <w:rPr>
          <w:rFonts w:ascii="Arial" w:hAnsi="Arial" w:cs="Arial"/>
          <w:sz w:val="22"/>
          <w:szCs w:val="22"/>
        </w:rPr>
        <w:t xml:space="preserve">zudem </w:t>
      </w:r>
      <w:r w:rsidR="00D91100" w:rsidRPr="00D91100">
        <w:rPr>
          <w:rFonts w:ascii="Arial" w:hAnsi="Arial" w:cs="Arial"/>
          <w:sz w:val="22"/>
          <w:szCs w:val="22"/>
        </w:rPr>
        <w:t xml:space="preserve">weniger komplex und </w:t>
      </w:r>
      <w:r w:rsidR="006B12F9">
        <w:rPr>
          <w:rFonts w:ascii="Arial" w:hAnsi="Arial" w:cs="Arial"/>
          <w:sz w:val="22"/>
          <w:szCs w:val="22"/>
        </w:rPr>
        <w:t xml:space="preserve">damit </w:t>
      </w:r>
      <w:r w:rsidR="00D91100" w:rsidRPr="00D91100">
        <w:rPr>
          <w:rFonts w:ascii="Arial" w:hAnsi="Arial" w:cs="Arial"/>
          <w:sz w:val="22"/>
          <w:szCs w:val="22"/>
        </w:rPr>
        <w:t>kostengünstiger</w:t>
      </w:r>
      <w:r w:rsidR="00FF5CB8">
        <w:rPr>
          <w:rFonts w:ascii="Arial" w:hAnsi="Arial" w:cs="Arial"/>
          <w:sz w:val="22"/>
          <w:szCs w:val="22"/>
        </w:rPr>
        <w:t xml:space="preserve"> als </w:t>
      </w:r>
      <w:r w:rsidR="0014575B">
        <w:rPr>
          <w:rFonts w:ascii="Arial" w:hAnsi="Arial" w:cs="Arial"/>
          <w:sz w:val="22"/>
          <w:szCs w:val="22"/>
        </w:rPr>
        <w:t xml:space="preserve">ein </w:t>
      </w:r>
      <w:r w:rsidR="00FF5CB8">
        <w:rPr>
          <w:rFonts w:ascii="Arial" w:hAnsi="Arial" w:cs="Arial"/>
          <w:sz w:val="22"/>
          <w:szCs w:val="22"/>
        </w:rPr>
        <w:t>Full-Custom-Design</w:t>
      </w:r>
      <w:r w:rsidR="00D91100" w:rsidRPr="00D91100">
        <w:rPr>
          <w:rFonts w:ascii="Arial" w:hAnsi="Arial" w:cs="Arial"/>
          <w:sz w:val="22"/>
          <w:szCs w:val="22"/>
        </w:rPr>
        <w:t>.</w:t>
      </w:r>
      <w:r w:rsidR="0017635B">
        <w:rPr>
          <w:rFonts w:ascii="Arial" w:hAnsi="Arial" w:cs="Arial"/>
          <w:sz w:val="22"/>
          <w:szCs w:val="22"/>
        </w:rPr>
        <w:t xml:space="preserve"> </w:t>
      </w:r>
      <w:r w:rsidR="0017635B" w:rsidRPr="0017635B">
        <w:rPr>
          <w:rFonts w:ascii="Arial" w:hAnsi="Arial" w:cs="Arial"/>
          <w:sz w:val="22"/>
          <w:szCs w:val="22"/>
        </w:rPr>
        <w:t xml:space="preserve">Ein weiterer Vorteil </w:t>
      </w:r>
      <w:r w:rsidR="001A3D46">
        <w:rPr>
          <w:rFonts w:ascii="Arial" w:hAnsi="Arial" w:cs="Arial"/>
          <w:sz w:val="22"/>
          <w:szCs w:val="22"/>
        </w:rPr>
        <w:t>des Carrierboards</w:t>
      </w:r>
      <w:r w:rsidR="0017635B">
        <w:rPr>
          <w:rFonts w:ascii="Arial" w:hAnsi="Arial" w:cs="Arial"/>
          <w:sz w:val="22"/>
          <w:szCs w:val="22"/>
        </w:rPr>
        <w:t xml:space="preserve"> </w:t>
      </w:r>
      <w:r w:rsidR="00783F15">
        <w:rPr>
          <w:rFonts w:ascii="Arial" w:hAnsi="Arial" w:cs="Arial"/>
          <w:sz w:val="22"/>
          <w:szCs w:val="22"/>
        </w:rPr>
        <w:t xml:space="preserve">ist </w:t>
      </w:r>
      <w:r w:rsidR="0017635B">
        <w:rPr>
          <w:rFonts w:ascii="Arial" w:hAnsi="Arial" w:cs="Arial"/>
          <w:sz w:val="22"/>
          <w:szCs w:val="22"/>
        </w:rPr>
        <w:t>die Möglichkeit</w:t>
      </w:r>
      <w:r w:rsidR="001D6346">
        <w:rPr>
          <w:rFonts w:ascii="Arial" w:hAnsi="Arial" w:cs="Arial"/>
          <w:sz w:val="22"/>
          <w:szCs w:val="22"/>
        </w:rPr>
        <w:t>,</w:t>
      </w:r>
      <w:r w:rsidR="0017635B">
        <w:rPr>
          <w:rFonts w:ascii="Arial" w:hAnsi="Arial" w:cs="Arial"/>
          <w:sz w:val="22"/>
          <w:szCs w:val="22"/>
        </w:rPr>
        <w:t xml:space="preserve"> </w:t>
      </w:r>
      <w:r w:rsidR="001A3D46">
        <w:rPr>
          <w:rFonts w:ascii="Arial" w:hAnsi="Arial" w:cs="Arial"/>
          <w:sz w:val="22"/>
          <w:szCs w:val="22"/>
        </w:rPr>
        <w:t xml:space="preserve">kundenspezifische </w:t>
      </w:r>
      <w:r w:rsidR="0017635B" w:rsidRPr="004F728D">
        <w:rPr>
          <w:rFonts w:ascii="Arial" w:hAnsi="Arial" w:cs="Arial"/>
          <w:sz w:val="22"/>
          <w:szCs w:val="22"/>
        </w:rPr>
        <w:t>Anpassungen schnell umsetzen</w:t>
      </w:r>
      <w:r w:rsidR="001A3D46">
        <w:rPr>
          <w:rFonts w:ascii="Arial" w:hAnsi="Arial" w:cs="Arial"/>
          <w:sz w:val="22"/>
          <w:szCs w:val="22"/>
        </w:rPr>
        <w:t xml:space="preserve"> zu können</w:t>
      </w:r>
      <w:r w:rsidR="0017635B" w:rsidRPr="004F728D">
        <w:rPr>
          <w:rFonts w:ascii="Arial" w:hAnsi="Arial" w:cs="Arial"/>
          <w:sz w:val="22"/>
          <w:szCs w:val="22"/>
        </w:rPr>
        <w:t xml:space="preserve">, was hohe Effizienz </w:t>
      </w:r>
      <w:r w:rsidR="001A3D46">
        <w:rPr>
          <w:rFonts w:ascii="Arial" w:hAnsi="Arial" w:cs="Arial"/>
          <w:sz w:val="22"/>
          <w:szCs w:val="22"/>
        </w:rPr>
        <w:t>für</w:t>
      </w:r>
      <w:r w:rsidR="0017635B" w:rsidRPr="004F728D">
        <w:rPr>
          <w:rFonts w:ascii="Arial" w:hAnsi="Arial" w:cs="Arial"/>
          <w:sz w:val="22"/>
          <w:szCs w:val="22"/>
        </w:rPr>
        <w:t xml:space="preserve"> kundenspezifische Designs </w:t>
      </w:r>
      <w:r w:rsidR="001A3D46">
        <w:rPr>
          <w:rFonts w:ascii="Arial" w:hAnsi="Arial" w:cs="Arial"/>
          <w:sz w:val="22"/>
          <w:szCs w:val="22"/>
        </w:rPr>
        <w:t>bietet</w:t>
      </w:r>
      <w:r w:rsidR="0017635B" w:rsidRPr="004F728D">
        <w:rPr>
          <w:rFonts w:ascii="Arial" w:hAnsi="Arial" w:cs="Arial"/>
          <w:sz w:val="22"/>
          <w:szCs w:val="22"/>
        </w:rPr>
        <w:t>:</w:t>
      </w:r>
      <w:r w:rsidR="00A63C2D" w:rsidRPr="004F728D">
        <w:rPr>
          <w:rFonts w:ascii="Arial" w:hAnsi="Arial" w:cs="Arial"/>
          <w:sz w:val="22"/>
          <w:szCs w:val="22"/>
        </w:rPr>
        <w:t xml:space="preserve"> </w:t>
      </w:r>
      <w:r w:rsidR="001A3D46" w:rsidRPr="001A3D46">
        <w:rPr>
          <w:rFonts w:ascii="Arial" w:hAnsi="Arial" w:cs="Arial"/>
          <w:sz w:val="22"/>
          <w:szCs w:val="22"/>
        </w:rPr>
        <w:t xml:space="preserve">Das Hinzufügen oder </w:t>
      </w:r>
      <w:r w:rsidR="001A3D46">
        <w:rPr>
          <w:rFonts w:ascii="Arial" w:hAnsi="Arial" w:cs="Arial"/>
          <w:sz w:val="22"/>
          <w:szCs w:val="22"/>
        </w:rPr>
        <w:t>Weglassen</w:t>
      </w:r>
      <w:r w:rsidR="001A3D46" w:rsidRPr="001A3D46">
        <w:rPr>
          <w:rFonts w:ascii="Arial" w:hAnsi="Arial" w:cs="Arial"/>
          <w:sz w:val="22"/>
          <w:szCs w:val="22"/>
        </w:rPr>
        <w:t xml:space="preserve"> spezifischer Schnittstellen ist </w:t>
      </w:r>
      <w:r w:rsidR="00AD38D4" w:rsidRPr="001A3D46">
        <w:rPr>
          <w:rFonts w:ascii="Arial" w:hAnsi="Arial" w:cs="Arial"/>
          <w:sz w:val="22"/>
          <w:szCs w:val="22"/>
        </w:rPr>
        <w:t>relativ sc</w:t>
      </w:r>
      <w:r w:rsidR="00AD38D4">
        <w:rPr>
          <w:rFonts w:ascii="Arial" w:hAnsi="Arial" w:cs="Arial"/>
          <w:sz w:val="22"/>
          <w:szCs w:val="22"/>
        </w:rPr>
        <w:t>hnell</w:t>
      </w:r>
      <w:r w:rsidR="00AD38D4" w:rsidRPr="001A3D46">
        <w:rPr>
          <w:rFonts w:ascii="Arial" w:hAnsi="Arial" w:cs="Arial"/>
          <w:sz w:val="22"/>
          <w:szCs w:val="22"/>
        </w:rPr>
        <w:t xml:space="preserve"> </w:t>
      </w:r>
      <w:r w:rsidR="001A3D46" w:rsidRPr="001A3D46">
        <w:rPr>
          <w:rFonts w:ascii="Arial" w:hAnsi="Arial" w:cs="Arial"/>
          <w:sz w:val="22"/>
          <w:szCs w:val="22"/>
        </w:rPr>
        <w:t xml:space="preserve">für </w:t>
      </w:r>
      <w:r w:rsidR="001C5BA9">
        <w:rPr>
          <w:rFonts w:ascii="Arial" w:hAnsi="Arial" w:cs="Arial"/>
          <w:sz w:val="22"/>
          <w:szCs w:val="22"/>
        </w:rPr>
        <w:t xml:space="preserve">kurze </w:t>
      </w:r>
      <w:r w:rsidR="001A3D46">
        <w:rPr>
          <w:rFonts w:ascii="Arial" w:hAnsi="Arial" w:cs="Arial"/>
          <w:sz w:val="22"/>
          <w:szCs w:val="22"/>
        </w:rPr>
        <w:t>Time-</w:t>
      </w:r>
      <w:proofErr w:type="spellStart"/>
      <w:r w:rsidR="001A3D46">
        <w:rPr>
          <w:rFonts w:ascii="Arial" w:hAnsi="Arial" w:cs="Arial"/>
          <w:sz w:val="22"/>
          <w:szCs w:val="22"/>
        </w:rPr>
        <w:t>to</w:t>
      </w:r>
      <w:proofErr w:type="spellEnd"/>
      <w:r w:rsidR="001A3D46">
        <w:rPr>
          <w:rFonts w:ascii="Arial" w:hAnsi="Arial" w:cs="Arial"/>
          <w:sz w:val="22"/>
          <w:szCs w:val="22"/>
        </w:rPr>
        <w:t xml:space="preserve">-Market, vergleichsweise einfach </w:t>
      </w:r>
      <w:r w:rsidR="001A3D46" w:rsidRPr="001A3D46">
        <w:rPr>
          <w:rFonts w:ascii="Arial" w:hAnsi="Arial" w:cs="Arial"/>
          <w:sz w:val="22"/>
          <w:szCs w:val="22"/>
        </w:rPr>
        <w:t xml:space="preserve">und kosteneffizient </w:t>
      </w:r>
      <w:r w:rsidR="001A3D46">
        <w:rPr>
          <w:rFonts w:ascii="Arial" w:hAnsi="Arial" w:cs="Arial"/>
          <w:sz w:val="22"/>
          <w:szCs w:val="22"/>
        </w:rPr>
        <w:t xml:space="preserve">umsetzbar und </w:t>
      </w:r>
      <w:r w:rsidR="001A3D46" w:rsidRPr="001A3D46">
        <w:rPr>
          <w:rFonts w:ascii="Arial" w:hAnsi="Arial" w:cs="Arial"/>
          <w:sz w:val="22"/>
          <w:szCs w:val="22"/>
        </w:rPr>
        <w:t xml:space="preserve">wird ab einer Losgröße von </w:t>
      </w:r>
      <w:r w:rsidR="00AD38D4">
        <w:rPr>
          <w:rFonts w:ascii="Arial" w:hAnsi="Arial" w:cs="Arial"/>
          <w:sz w:val="22"/>
          <w:szCs w:val="22"/>
        </w:rPr>
        <w:t>rund</w:t>
      </w:r>
      <w:r w:rsidR="00AD38D4" w:rsidRPr="001A3D46">
        <w:rPr>
          <w:rFonts w:ascii="Arial" w:hAnsi="Arial" w:cs="Arial"/>
          <w:sz w:val="22"/>
          <w:szCs w:val="22"/>
        </w:rPr>
        <w:t xml:space="preserve"> </w:t>
      </w:r>
      <w:r w:rsidR="001A3D46" w:rsidRPr="001A3D46">
        <w:rPr>
          <w:rFonts w:ascii="Arial" w:hAnsi="Arial" w:cs="Arial"/>
          <w:sz w:val="22"/>
          <w:szCs w:val="22"/>
        </w:rPr>
        <w:t>500 Boards pro Jahr angeboten</w:t>
      </w:r>
      <w:r w:rsidR="0017635B" w:rsidRPr="004F728D">
        <w:rPr>
          <w:rFonts w:ascii="Arial" w:hAnsi="Arial" w:cs="Arial"/>
          <w:sz w:val="22"/>
          <w:szCs w:val="22"/>
        </w:rPr>
        <w:t>.</w:t>
      </w:r>
      <w:r w:rsidR="00183F07" w:rsidRPr="004F728D">
        <w:rPr>
          <w:rFonts w:ascii="Arial" w:hAnsi="Arial" w:cs="Arial"/>
          <w:sz w:val="22"/>
          <w:szCs w:val="22"/>
        </w:rPr>
        <w:t xml:space="preserve"> </w:t>
      </w:r>
      <w:r w:rsidR="006642D4" w:rsidRPr="004F728D">
        <w:rPr>
          <w:rFonts w:ascii="Arial" w:hAnsi="Arial" w:cs="Arial"/>
          <w:sz w:val="22"/>
          <w:szCs w:val="22"/>
        </w:rPr>
        <w:t>Für</w:t>
      </w:r>
      <w:r w:rsidR="006642D4" w:rsidRPr="006642D4">
        <w:rPr>
          <w:rFonts w:ascii="Arial" w:hAnsi="Arial" w:cs="Arial"/>
          <w:sz w:val="22"/>
          <w:szCs w:val="22"/>
        </w:rPr>
        <w:t xml:space="preserve"> ultra-effiziente </w:t>
      </w:r>
      <w:r w:rsidR="006642D4">
        <w:rPr>
          <w:rFonts w:ascii="Arial" w:hAnsi="Arial" w:cs="Arial"/>
          <w:sz w:val="22"/>
          <w:szCs w:val="22"/>
        </w:rPr>
        <w:t xml:space="preserve">Großserienprojekte ist </w:t>
      </w:r>
      <w:r w:rsidR="001A3D46">
        <w:rPr>
          <w:rFonts w:ascii="Arial" w:hAnsi="Arial" w:cs="Arial"/>
          <w:sz w:val="22"/>
          <w:szCs w:val="22"/>
        </w:rPr>
        <w:t xml:space="preserve">zudem </w:t>
      </w:r>
      <w:r w:rsidR="006642D4">
        <w:rPr>
          <w:rFonts w:ascii="Arial" w:hAnsi="Arial" w:cs="Arial"/>
          <w:sz w:val="22"/>
          <w:szCs w:val="22"/>
        </w:rPr>
        <w:t xml:space="preserve">die Fusion </w:t>
      </w:r>
      <w:r w:rsidR="00B90FD2">
        <w:rPr>
          <w:rFonts w:ascii="Arial" w:hAnsi="Arial" w:cs="Arial"/>
          <w:sz w:val="22"/>
          <w:szCs w:val="22"/>
        </w:rPr>
        <w:t xml:space="preserve">der congatec COM/Carrier-Combo </w:t>
      </w:r>
      <w:r w:rsidR="006642D4" w:rsidRPr="006642D4">
        <w:rPr>
          <w:rFonts w:ascii="Arial" w:hAnsi="Arial" w:cs="Arial"/>
          <w:sz w:val="22"/>
          <w:szCs w:val="22"/>
        </w:rPr>
        <w:t xml:space="preserve">eine </w:t>
      </w:r>
      <w:r w:rsidR="006642D4" w:rsidRPr="006642D4">
        <w:rPr>
          <w:rFonts w:ascii="Arial" w:hAnsi="Arial" w:cs="Arial"/>
          <w:sz w:val="22"/>
          <w:szCs w:val="22"/>
        </w:rPr>
        <w:lastRenderedPageBreak/>
        <w:t xml:space="preserve">attraktive Option. SMARC Modul Kunden </w:t>
      </w:r>
      <w:r w:rsidR="00CA2DC1">
        <w:rPr>
          <w:rFonts w:ascii="Arial" w:hAnsi="Arial" w:cs="Arial"/>
          <w:sz w:val="22"/>
          <w:szCs w:val="22"/>
        </w:rPr>
        <w:t xml:space="preserve">können </w:t>
      </w:r>
      <w:r w:rsidR="001A3D46">
        <w:rPr>
          <w:rFonts w:ascii="Arial" w:hAnsi="Arial" w:cs="Arial"/>
          <w:sz w:val="22"/>
          <w:szCs w:val="22"/>
        </w:rPr>
        <w:t xml:space="preserve">als Support für ihre eigenen </w:t>
      </w:r>
      <w:r w:rsidR="001A3D46" w:rsidRPr="006642D4">
        <w:rPr>
          <w:rFonts w:ascii="Arial" w:hAnsi="Arial" w:cs="Arial"/>
          <w:sz w:val="22"/>
          <w:szCs w:val="22"/>
        </w:rPr>
        <w:t>Carrier</w:t>
      </w:r>
      <w:r w:rsidR="001A3D46">
        <w:rPr>
          <w:rFonts w:ascii="Arial" w:hAnsi="Arial" w:cs="Arial"/>
          <w:sz w:val="22"/>
          <w:szCs w:val="22"/>
        </w:rPr>
        <w:t>board-</w:t>
      </w:r>
      <w:r w:rsidR="001A3D46" w:rsidRPr="006642D4">
        <w:rPr>
          <w:rFonts w:ascii="Arial" w:hAnsi="Arial" w:cs="Arial"/>
          <w:sz w:val="22"/>
          <w:szCs w:val="22"/>
        </w:rPr>
        <w:t xml:space="preserve">Designs </w:t>
      </w:r>
      <w:r w:rsidR="006642D4" w:rsidRPr="006642D4">
        <w:rPr>
          <w:rFonts w:ascii="Arial" w:hAnsi="Arial" w:cs="Arial"/>
          <w:sz w:val="22"/>
          <w:szCs w:val="22"/>
        </w:rPr>
        <w:t xml:space="preserve">sogar </w:t>
      </w:r>
      <w:r w:rsidR="001A3D46">
        <w:rPr>
          <w:rFonts w:ascii="Arial" w:hAnsi="Arial" w:cs="Arial"/>
          <w:sz w:val="22"/>
          <w:szCs w:val="22"/>
        </w:rPr>
        <w:t>freien</w:t>
      </w:r>
      <w:r w:rsidR="006642D4" w:rsidRPr="006642D4">
        <w:rPr>
          <w:rFonts w:ascii="Arial" w:hAnsi="Arial" w:cs="Arial"/>
          <w:sz w:val="22"/>
          <w:szCs w:val="22"/>
        </w:rPr>
        <w:t xml:space="preserve"> </w:t>
      </w:r>
      <w:r w:rsidR="001A3D46">
        <w:rPr>
          <w:rFonts w:ascii="Arial" w:hAnsi="Arial" w:cs="Arial"/>
          <w:sz w:val="22"/>
          <w:szCs w:val="22"/>
        </w:rPr>
        <w:t>Zugriff</w:t>
      </w:r>
      <w:r w:rsidR="006642D4" w:rsidRPr="006642D4">
        <w:rPr>
          <w:rFonts w:ascii="Arial" w:hAnsi="Arial" w:cs="Arial"/>
          <w:sz w:val="22"/>
          <w:szCs w:val="22"/>
        </w:rPr>
        <w:t xml:space="preserve"> </w:t>
      </w:r>
      <w:r w:rsidR="001A3D46">
        <w:rPr>
          <w:rFonts w:ascii="Arial" w:hAnsi="Arial" w:cs="Arial"/>
          <w:sz w:val="22"/>
          <w:szCs w:val="22"/>
        </w:rPr>
        <w:t>auf</w:t>
      </w:r>
      <w:r w:rsidR="006642D4" w:rsidRPr="006642D4">
        <w:rPr>
          <w:rFonts w:ascii="Arial" w:hAnsi="Arial" w:cs="Arial"/>
          <w:sz w:val="22"/>
          <w:szCs w:val="22"/>
        </w:rPr>
        <w:t xml:space="preserve"> </w:t>
      </w:r>
      <w:r w:rsidR="001A3D46">
        <w:rPr>
          <w:rFonts w:ascii="Arial" w:hAnsi="Arial" w:cs="Arial"/>
          <w:sz w:val="22"/>
          <w:szCs w:val="22"/>
        </w:rPr>
        <w:t xml:space="preserve">das </w:t>
      </w:r>
      <w:r w:rsidR="00CA2DC1">
        <w:rPr>
          <w:rFonts w:ascii="Arial" w:hAnsi="Arial" w:cs="Arial"/>
          <w:sz w:val="22"/>
          <w:szCs w:val="22"/>
        </w:rPr>
        <w:t>Carrierboard</w:t>
      </w:r>
      <w:r w:rsidR="001A3D46">
        <w:rPr>
          <w:rFonts w:ascii="Arial" w:hAnsi="Arial" w:cs="Arial"/>
          <w:sz w:val="22"/>
          <w:szCs w:val="22"/>
        </w:rPr>
        <w:t xml:space="preserve">-Layout </w:t>
      </w:r>
      <w:r w:rsidR="00CA2DC1" w:rsidRPr="006642D4">
        <w:rPr>
          <w:rFonts w:ascii="Arial" w:hAnsi="Arial" w:cs="Arial"/>
          <w:sz w:val="22"/>
          <w:szCs w:val="22"/>
        </w:rPr>
        <w:t>erhalten</w:t>
      </w:r>
      <w:r w:rsidR="006642D4" w:rsidRPr="006642D4">
        <w:rPr>
          <w:rFonts w:ascii="Arial" w:hAnsi="Arial" w:cs="Arial"/>
          <w:sz w:val="22"/>
          <w:szCs w:val="22"/>
        </w:rPr>
        <w:t>.</w:t>
      </w:r>
    </w:p>
    <w:p w:rsidR="006642D4" w:rsidRPr="006642D4" w:rsidRDefault="006642D4" w:rsidP="00962DBB">
      <w:pPr>
        <w:spacing w:line="360" w:lineRule="auto"/>
        <w:rPr>
          <w:rFonts w:ascii="Arial" w:hAnsi="Arial" w:cs="Arial"/>
          <w:sz w:val="22"/>
          <w:szCs w:val="22"/>
        </w:rPr>
      </w:pPr>
    </w:p>
    <w:p w:rsidR="004A7AAB" w:rsidRPr="004A7AAB" w:rsidRDefault="00CC04A3" w:rsidP="004A7A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C04A3">
        <w:rPr>
          <w:rFonts w:ascii="Arial" w:hAnsi="Arial" w:cs="Arial"/>
          <w:sz w:val="22"/>
          <w:szCs w:val="22"/>
        </w:rPr>
        <w:t xml:space="preserve">Computer-on-Modules </w:t>
      </w:r>
      <w:r w:rsidR="00AC1D37">
        <w:rPr>
          <w:rFonts w:ascii="Arial" w:hAnsi="Arial" w:cs="Arial"/>
          <w:sz w:val="22"/>
          <w:szCs w:val="22"/>
        </w:rPr>
        <w:t>bieten das Potenzial,</w:t>
      </w:r>
      <w:r w:rsidR="00652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die </w:t>
      </w:r>
      <w:r w:rsidR="00B0586C">
        <w:rPr>
          <w:rFonts w:ascii="Arial" w:hAnsi="Arial" w:cs="Arial"/>
          <w:sz w:val="22"/>
          <w:szCs w:val="22"/>
        </w:rPr>
        <w:t xml:space="preserve">gesamte </w:t>
      </w:r>
      <w:r w:rsidR="0065209A">
        <w:rPr>
          <w:rFonts w:ascii="Arial" w:hAnsi="Arial" w:cs="Arial"/>
          <w:sz w:val="22"/>
          <w:szCs w:val="22"/>
        </w:rPr>
        <w:t xml:space="preserve">Welt der </w:t>
      </w:r>
      <w:r w:rsidRPr="00CC04A3">
        <w:rPr>
          <w:rFonts w:ascii="Arial" w:hAnsi="Arial" w:cs="Arial"/>
          <w:sz w:val="22"/>
          <w:szCs w:val="22"/>
        </w:rPr>
        <w:t>Embedded-, Industrie- und IoT-</w:t>
      </w:r>
      <w:r w:rsidR="0065209A">
        <w:rPr>
          <w:rFonts w:ascii="Arial" w:hAnsi="Arial" w:cs="Arial"/>
          <w:sz w:val="22"/>
          <w:szCs w:val="22"/>
        </w:rPr>
        <w:t xml:space="preserve">Computer </w:t>
      </w:r>
      <w:r>
        <w:rPr>
          <w:rFonts w:ascii="Arial" w:hAnsi="Arial" w:cs="Arial"/>
          <w:sz w:val="22"/>
          <w:szCs w:val="22"/>
        </w:rPr>
        <w:t>modular</w:t>
      </w:r>
      <w:r w:rsidR="00A263EF">
        <w:rPr>
          <w:rFonts w:ascii="Arial" w:hAnsi="Arial" w:cs="Arial"/>
          <w:sz w:val="22"/>
          <w:szCs w:val="22"/>
        </w:rPr>
        <w:t xml:space="preserve"> zu</w:t>
      </w:r>
      <w:r>
        <w:rPr>
          <w:rFonts w:ascii="Arial" w:hAnsi="Arial" w:cs="Arial"/>
          <w:sz w:val="22"/>
          <w:szCs w:val="22"/>
        </w:rPr>
        <w:t xml:space="preserve"> </w:t>
      </w:r>
      <w:r w:rsidR="0065209A">
        <w:rPr>
          <w:rFonts w:ascii="Arial" w:hAnsi="Arial" w:cs="Arial"/>
          <w:sz w:val="22"/>
          <w:szCs w:val="22"/>
        </w:rPr>
        <w:t>machen</w:t>
      </w:r>
      <w:r w:rsidRPr="00CC04A3">
        <w:rPr>
          <w:rFonts w:ascii="Arial" w:hAnsi="Arial" w:cs="Arial"/>
          <w:sz w:val="22"/>
          <w:szCs w:val="22"/>
        </w:rPr>
        <w:t xml:space="preserve">. </w:t>
      </w:r>
      <w:r w:rsidR="00B0586C">
        <w:rPr>
          <w:rFonts w:ascii="Arial" w:hAnsi="Arial" w:cs="Arial"/>
          <w:sz w:val="22"/>
          <w:szCs w:val="22"/>
        </w:rPr>
        <w:t>Das</w:t>
      </w:r>
      <w:r w:rsidR="0099754B">
        <w:rPr>
          <w:rFonts w:ascii="Arial" w:hAnsi="Arial" w:cs="Arial"/>
          <w:sz w:val="22"/>
          <w:szCs w:val="22"/>
        </w:rPr>
        <w:t xml:space="preserve"> </w:t>
      </w:r>
      <w:r w:rsidRPr="00CC04A3">
        <w:rPr>
          <w:rFonts w:ascii="Arial" w:hAnsi="Arial" w:cs="Arial"/>
          <w:sz w:val="22"/>
          <w:szCs w:val="22"/>
        </w:rPr>
        <w:t>größenoptimierte SMARC 2.</w:t>
      </w:r>
      <w:r w:rsidR="00033B25">
        <w:rPr>
          <w:rFonts w:ascii="Arial" w:hAnsi="Arial" w:cs="Arial"/>
          <w:sz w:val="22"/>
          <w:szCs w:val="22"/>
        </w:rPr>
        <w:t>1</w:t>
      </w:r>
      <w:r w:rsidRPr="00CC04A3">
        <w:rPr>
          <w:rFonts w:ascii="Arial" w:hAnsi="Arial" w:cs="Arial"/>
          <w:sz w:val="22"/>
          <w:szCs w:val="22"/>
        </w:rPr>
        <w:t>-</w:t>
      </w:r>
      <w:r w:rsidR="00033B25">
        <w:rPr>
          <w:rFonts w:ascii="Arial" w:hAnsi="Arial" w:cs="Arial"/>
          <w:sz w:val="22"/>
          <w:szCs w:val="22"/>
        </w:rPr>
        <w:t xml:space="preserve">Carrierboard </w:t>
      </w:r>
      <w:r w:rsidRPr="00CC04A3">
        <w:rPr>
          <w:rFonts w:ascii="Arial" w:hAnsi="Arial" w:cs="Arial"/>
          <w:sz w:val="22"/>
          <w:szCs w:val="22"/>
        </w:rPr>
        <w:t xml:space="preserve">im 3,5-Zoll-Formfaktor </w:t>
      </w:r>
      <w:r w:rsidR="001807A8">
        <w:rPr>
          <w:rFonts w:ascii="Arial" w:hAnsi="Arial" w:cs="Arial"/>
          <w:sz w:val="22"/>
          <w:szCs w:val="22"/>
        </w:rPr>
        <w:t xml:space="preserve">markiert den Startpunkt </w:t>
      </w:r>
      <w:r w:rsidRPr="00CC04A3">
        <w:rPr>
          <w:rFonts w:ascii="Arial" w:hAnsi="Arial" w:cs="Arial"/>
          <w:sz w:val="22"/>
          <w:szCs w:val="22"/>
        </w:rPr>
        <w:t>unserer Design-Roadmap</w:t>
      </w:r>
      <w:r w:rsidR="00962EA8">
        <w:rPr>
          <w:rFonts w:ascii="Arial" w:hAnsi="Arial" w:cs="Arial"/>
          <w:sz w:val="22"/>
          <w:szCs w:val="22"/>
        </w:rPr>
        <w:t>,</w:t>
      </w:r>
      <w:r w:rsidR="002F7F45">
        <w:rPr>
          <w:rFonts w:ascii="Arial" w:hAnsi="Arial" w:cs="Arial"/>
          <w:sz w:val="22"/>
          <w:szCs w:val="22"/>
        </w:rPr>
        <w:t xml:space="preserve"> um </w:t>
      </w:r>
      <w:r w:rsidR="001A3D46">
        <w:rPr>
          <w:rFonts w:ascii="Arial" w:hAnsi="Arial" w:cs="Arial"/>
          <w:sz w:val="22"/>
          <w:szCs w:val="22"/>
        </w:rPr>
        <w:t xml:space="preserve">das </w:t>
      </w:r>
      <w:r w:rsidRPr="00CC04A3">
        <w:rPr>
          <w:rFonts w:ascii="Arial" w:hAnsi="Arial" w:cs="Arial"/>
          <w:sz w:val="22"/>
          <w:szCs w:val="22"/>
        </w:rPr>
        <w:t xml:space="preserve">Embedded-Computing noch modularer </w:t>
      </w:r>
      <w:r w:rsidR="002F7F45">
        <w:rPr>
          <w:rFonts w:ascii="Arial" w:hAnsi="Arial" w:cs="Arial"/>
          <w:sz w:val="22"/>
          <w:szCs w:val="22"/>
        </w:rPr>
        <w:t>zu machen</w:t>
      </w:r>
      <w:r w:rsidRPr="00CC04A3">
        <w:rPr>
          <w:rFonts w:ascii="Arial" w:hAnsi="Arial" w:cs="Arial"/>
          <w:sz w:val="22"/>
          <w:szCs w:val="22"/>
        </w:rPr>
        <w:t>. Zusammen mit unseren Carrier</w:t>
      </w:r>
      <w:r w:rsidR="00023BD0">
        <w:rPr>
          <w:rFonts w:ascii="Arial" w:hAnsi="Arial" w:cs="Arial"/>
          <w:sz w:val="22"/>
          <w:szCs w:val="22"/>
        </w:rPr>
        <w:t>b</w:t>
      </w:r>
      <w:r w:rsidRPr="00CC04A3">
        <w:rPr>
          <w:rFonts w:ascii="Arial" w:hAnsi="Arial" w:cs="Arial"/>
          <w:sz w:val="22"/>
          <w:szCs w:val="22"/>
        </w:rPr>
        <w:t>oard Design</w:t>
      </w:r>
      <w:r w:rsidR="00023BD0">
        <w:rPr>
          <w:rFonts w:ascii="Arial" w:hAnsi="Arial" w:cs="Arial"/>
          <w:sz w:val="22"/>
          <w:szCs w:val="22"/>
        </w:rPr>
        <w:t>-</w:t>
      </w:r>
      <w:r w:rsidRPr="00CC04A3">
        <w:rPr>
          <w:rFonts w:ascii="Arial" w:hAnsi="Arial" w:cs="Arial"/>
          <w:sz w:val="22"/>
          <w:szCs w:val="22"/>
        </w:rPr>
        <w:t xml:space="preserve">Partnern </w:t>
      </w:r>
      <w:r w:rsidR="002C7F4E">
        <w:rPr>
          <w:rFonts w:ascii="Arial" w:hAnsi="Arial" w:cs="Arial"/>
          <w:sz w:val="22"/>
          <w:szCs w:val="22"/>
        </w:rPr>
        <w:t xml:space="preserve">aus </w:t>
      </w:r>
      <w:r w:rsidRPr="00CC04A3">
        <w:rPr>
          <w:rFonts w:ascii="Arial" w:hAnsi="Arial" w:cs="Arial"/>
          <w:sz w:val="22"/>
          <w:szCs w:val="22"/>
        </w:rPr>
        <w:t>verschieden</w:t>
      </w:r>
      <w:r w:rsidR="0086322F">
        <w:rPr>
          <w:rFonts w:ascii="Arial" w:hAnsi="Arial" w:cs="Arial"/>
          <w:sz w:val="22"/>
          <w:szCs w:val="22"/>
        </w:rPr>
        <w:t>st</w:t>
      </w:r>
      <w:r w:rsidRPr="00CC04A3">
        <w:rPr>
          <w:rFonts w:ascii="Arial" w:hAnsi="Arial" w:cs="Arial"/>
          <w:sz w:val="22"/>
          <w:szCs w:val="22"/>
        </w:rPr>
        <w:t xml:space="preserve">en Sektoren kann congatec </w:t>
      </w:r>
      <w:r w:rsidR="00701862">
        <w:rPr>
          <w:rFonts w:ascii="Arial" w:hAnsi="Arial" w:cs="Arial"/>
          <w:sz w:val="22"/>
          <w:szCs w:val="22"/>
        </w:rPr>
        <w:t xml:space="preserve">so </w:t>
      </w:r>
      <w:r w:rsidR="001A3D46">
        <w:rPr>
          <w:rFonts w:ascii="Arial" w:hAnsi="Arial" w:cs="Arial"/>
          <w:sz w:val="22"/>
          <w:szCs w:val="22"/>
        </w:rPr>
        <w:t xml:space="preserve">für </w:t>
      </w:r>
      <w:r w:rsidRPr="00CC04A3">
        <w:rPr>
          <w:rFonts w:ascii="Arial" w:hAnsi="Arial" w:cs="Arial"/>
          <w:sz w:val="22"/>
          <w:szCs w:val="22"/>
        </w:rPr>
        <w:t>jede</w:t>
      </w:r>
      <w:r w:rsidR="001A3D46">
        <w:rPr>
          <w:rFonts w:ascii="Arial" w:hAnsi="Arial" w:cs="Arial"/>
          <w:sz w:val="22"/>
          <w:szCs w:val="22"/>
        </w:rPr>
        <w:t>n</w:t>
      </w:r>
      <w:r w:rsidRPr="00CC04A3">
        <w:rPr>
          <w:rFonts w:ascii="Arial" w:hAnsi="Arial" w:cs="Arial"/>
          <w:sz w:val="22"/>
          <w:szCs w:val="22"/>
        </w:rPr>
        <w:t xml:space="preserve"> Embedded</w:t>
      </w:r>
      <w:r w:rsidR="001012D4">
        <w:rPr>
          <w:rFonts w:ascii="Arial" w:hAnsi="Arial" w:cs="Arial"/>
          <w:sz w:val="22"/>
          <w:szCs w:val="22"/>
        </w:rPr>
        <w:t xml:space="preserve"> Standardf</w:t>
      </w:r>
      <w:r w:rsidRPr="00CC04A3">
        <w:rPr>
          <w:rFonts w:ascii="Arial" w:hAnsi="Arial" w:cs="Arial"/>
          <w:sz w:val="22"/>
          <w:szCs w:val="22"/>
        </w:rPr>
        <w:t xml:space="preserve">ormfaktor </w:t>
      </w:r>
      <w:r w:rsidR="00023BD0">
        <w:rPr>
          <w:rFonts w:ascii="Arial" w:hAnsi="Arial" w:cs="Arial"/>
          <w:sz w:val="22"/>
          <w:szCs w:val="22"/>
        </w:rPr>
        <w:t xml:space="preserve">enorme Vorteile </w:t>
      </w:r>
      <w:r w:rsidRPr="00CC04A3">
        <w:rPr>
          <w:rFonts w:ascii="Arial" w:hAnsi="Arial" w:cs="Arial"/>
          <w:sz w:val="22"/>
          <w:szCs w:val="22"/>
        </w:rPr>
        <w:t>bieten</w:t>
      </w:r>
      <w:r w:rsidR="00E773ED">
        <w:rPr>
          <w:rFonts w:ascii="Arial" w:hAnsi="Arial" w:cs="Arial"/>
          <w:sz w:val="22"/>
          <w:szCs w:val="22"/>
        </w:rPr>
        <w:t xml:space="preserve">. Dieser Ansatz </w:t>
      </w:r>
      <w:r w:rsidR="002C7F4E">
        <w:rPr>
          <w:rFonts w:ascii="Arial" w:hAnsi="Arial" w:cs="Arial"/>
          <w:sz w:val="22"/>
          <w:szCs w:val="22"/>
        </w:rPr>
        <w:t xml:space="preserve">hat sogar das </w:t>
      </w:r>
      <w:r w:rsidRPr="00CC04A3">
        <w:rPr>
          <w:rFonts w:ascii="Arial" w:hAnsi="Arial" w:cs="Arial"/>
          <w:sz w:val="22"/>
          <w:szCs w:val="22"/>
        </w:rPr>
        <w:t>Potential</w:t>
      </w:r>
      <w:r w:rsidR="002C7F4E">
        <w:rPr>
          <w:rFonts w:ascii="Arial" w:hAnsi="Arial" w:cs="Arial"/>
          <w:sz w:val="22"/>
          <w:szCs w:val="22"/>
        </w:rPr>
        <w:t>,</w:t>
      </w:r>
      <w:r w:rsidR="00366461">
        <w:rPr>
          <w:rFonts w:ascii="Arial" w:hAnsi="Arial" w:cs="Arial"/>
          <w:sz w:val="22"/>
          <w:szCs w:val="22"/>
        </w:rPr>
        <w:t xml:space="preserve"> selbst </w:t>
      </w:r>
      <w:r w:rsidRPr="00CC04A3">
        <w:rPr>
          <w:rFonts w:ascii="Arial" w:hAnsi="Arial" w:cs="Arial"/>
          <w:sz w:val="22"/>
          <w:szCs w:val="22"/>
        </w:rPr>
        <w:t>etablierte Anbieter in Märkten</w:t>
      </w:r>
      <w:r w:rsidR="00A80C6A">
        <w:rPr>
          <w:rFonts w:ascii="Arial" w:hAnsi="Arial" w:cs="Arial"/>
          <w:sz w:val="22"/>
          <w:szCs w:val="22"/>
        </w:rPr>
        <w:t>,</w:t>
      </w:r>
      <w:r w:rsidRPr="00CC04A3">
        <w:rPr>
          <w:rFonts w:ascii="Arial" w:hAnsi="Arial" w:cs="Arial"/>
          <w:sz w:val="22"/>
          <w:szCs w:val="22"/>
        </w:rPr>
        <w:t xml:space="preserve"> wie Embedded Motherboards und SBCs sowie modulare Edge</w:t>
      </w:r>
      <w:r w:rsidR="001A3D46">
        <w:rPr>
          <w:rFonts w:ascii="Arial" w:hAnsi="Arial" w:cs="Arial"/>
          <w:sz w:val="22"/>
          <w:szCs w:val="22"/>
        </w:rPr>
        <w:t>-</w:t>
      </w:r>
      <w:r w:rsidRPr="00CC04A3">
        <w:rPr>
          <w:rFonts w:ascii="Arial" w:hAnsi="Arial" w:cs="Arial"/>
          <w:sz w:val="22"/>
          <w:szCs w:val="22"/>
        </w:rPr>
        <w:t>Server und Backend</w:t>
      </w:r>
      <w:r w:rsidR="004A7AAB">
        <w:rPr>
          <w:rFonts w:ascii="Arial" w:hAnsi="Arial" w:cs="Arial"/>
          <w:sz w:val="22"/>
          <w:szCs w:val="22"/>
        </w:rPr>
        <w:t>-</w:t>
      </w:r>
      <w:r w:rsidRPr="00CC04A3">
        <w:rPr>
          <w:rFonts w:ascii="Arial" w:hAnsi="Arial" w:cs="Arial"/>
          <w:sz w:val="22"/>
          <w:szCs w:val="22"/>
        </w:rPr>
        <w:t xml:space="preserve">Systeme </w:t>
      </w:r>
      <w:r w:rsidR="001A3D46">
        <w:rPr>
          <w:rFonts w:ascii="Arial" w:hAnsi="Arial" w:cs="Arial"/>
          <w:sz w:val="22"/>
          <w:szCs w:val="22"/>
        </w:rPr>
        <w:t>wie</w:t>
      </w:r>
      <w:r w:rsidR="004A7A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04A3">
        <w:rPr>
          <w:rFonts w:ascii="Arial" w:hAnsi="Arial" w:cs="Arial"/>
          <w:sz w:val="22"/>
          <w:szCs w:val="22"/>
        </w:rPr>
        <w:t>CompactPCI</w:t>
      </w:r>
      <w:proofErr w:type="spellEnd"/>
      <w:r w:rsidRPr="00CC04A3">
        <w:rPr>
          <w:rFonts w:ascii="Arial" w:hAnsi="Arial" w:cs="Arial"/>
          <w:sz w:val="22"/>
          <w:szCs w:val="22"/>
        </w:rPr>
        <w:t xml:space="preserve"> Serial, PXI oder VME/VPX</w:t>
      </w:r>
      <w:r w:rsidR="00A80C6A">
        <w:rPr>
          <w:rFonts w:ascii="Arial" w:hAnsi="Arial" w:cs="Arial"/>
          <w:sz w:val="22"/>
          <w:szCs w:val="22"/>
        </w:rPr>
        <w:t>,</w:t>
      </w:r>
      <w:r w:rsidR="002C7F4E">
        <w:rPr>
          <w:rFonts w:ascii="Arial" w:hAnsi="Arial" w:cs="Arial"/>
          <w:sz w:val="22"/>
          <w:szCs w:val="22"/>
        </w:rPr>
        <w:t xml:space="preserve"> zu stören</w:t>
      </w:r>
      <w:r w:rsidR="004A7AAB">
        <w:rPr>
          <w:rFonts w:ascii="Arial" w:hAnsi="Arial" w:cs="Arial"/>
          <w:sz w:val="22"/>
          <w:szCs w:val="22"/>
        </w:rPr>
        <w:t xml:space="preserve">“, </w:t>
      </w:r>
      <w:r w:rsidR="00DF23B5">
        <w:rPr>
          <w:rFonts w:ascii="Arial" w:hAnsi="Arial" w:cs="Arial"/>
          <w:sz w:val="22"/>
          <w:szCs w:val="22"/>
        </w:rPr>
        <w:t xml:space="preserve">erklärt </w:t>
      </w:r>
      <w:r w:rsidR="004A7AAB" w:rsidRPr="004A7AAB">
        <w:rPr>
          <w:rFonts w:ascii="Arial" w:hAnsi="Arial" w:cs="Arial"/>
          <w:sz w:val="22"/>
          <w:szCs w:val="22"/>
        </w:rPr>
        <w:t xml:space="preserve">Martin Danzer, </w:t>
      </w:r>
      <w:proofErr w:type="spellStart"/>
      <w:r w:rsidR="004A7AAB" w:rsidRPr="004A7AAB">
        <w:rPr>
          <w:rFonts w:ascii="Arial" w:hAnsi="Arial" w:cs="Arial"/>
          <w:sz w:val="22"/>
          <w:szCs w:val="22"/>
        </w:rPr>
        <w:t>Director</w:t>
      </w:r>
      <w:proofErr w:type="spellEnd"/>
      <w:r w:rsidR="004A7AAB" w:rsidRPr="004A7A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7AAB" w:rsidRPr="004A7AAB">
        <w:rPr>
          <w:rFonts w:ascii="Arial" w:hAnsi="Arial" w:cs="Arial"/>
          <w:sz w:val="22"/>
          <w:szCs w:val="22"/>
        </w:rPr>
        <w:t>Product</w:t>
      </w:r>
      <w:proofErr w:type="spellEnd"/>
      <w:r w:rsidR="004A7AAB" w:rsidRPr="004A7AAB">
        <w:rPr>
          <w:rFonts w:ascii="Arial" w:hAnsi="Arial" w:cs="Arial"/>
          <w:sz w:val="22"/>
          <w:szCs w:val="22"/>
        </w:rPr>
        <w:t xml:space="preserve"> Management </w:t>
      </w:r>
      <w:r w:rsidR="004A7AAB">
        <w:rPr>
          <w:rFonts w:ascii="Arial" w:hAnsi="Arial" w:cs="Arial"/>
          <w:sz w:val="22"/>
          <w:szCs w:val="22"/>
        </w:rPr>
        <w:t>bei</w:t>
      </w:r>
      <w:r w:rsidR="004A7AAB" w:rsidRPr="004A7AAB">
        <w:rPr>
          <w:rFonts w:ascii="Arial" w:hAnsi="Arial" w:cs="Arial"/>
          <w:sz w:val="22"/>
          <w:szCs w:val="22"/>
        </w:rPr>
        <w:t xml:space="preserve"> congatec.</w:t>
      </w:r>
    </w:p>
    <w:p w:rsidR="00CC04A3" w:rsidRPr="00CC04A3" w:rsidRDefault="00CC04A3" w:rsidP="00962DBB">
      <w:pPr>
        <w:spacing w:line="360" w:lineRule="auto"/>
        <w:rPr>
          <w:rFonts w:ascii="Arial" w:hAnsi="Arial" w:cs="Arial"/>
          <w:sz w:val="22"/>
          <w:szCs w:val="22"/>
        </w:rPr>
      </w:pPr>
    </w:p>
    <w:p w:rsidR="00CC04A3" w:rsidRPr="00CC04A3" w:rsidRDefault="000205C8" w:rsidP="008247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</w:t>
      </w:r>
      <w:r w:rsidRPr="000205C8">
        <w:rPr>
          <w:rFonts w:ascii="Arial" w:hAnsi="Arial" w:cs="Arial"/>
          <w:sz w:val="22"/>
          <w:szCs w:val="22"/>
        </w:rPr>
        <w:t xml:space="preserve"> neue conga-SMC1/SMARC-x86 zeichnet sich durch seinen Audio-Codec und USB-C-Implementierung aus, die speziell für die Intel Atom-Prozessortechnologie optimiert</w:t>
      </w:r>
      <w:r>
        <w:rPr>
          <w:rFonts w:ascii="Arial" w:hAnsi="Arial" w:cs="Arial"/>
          <w:sz w:val="22"/>
          <w:szCs w:val="22"/>
        </w:rPr>
        <w:t xml:space="preserve"> sind</w:t>
      </w:r>
      <w:r w:rsidRPr="000205C8">
        <w:rPr>
          <w:rFonts w:ascii="Arial" w:hAnsi="Arial" w:cs="Arial"/>
          <w:sz w:val="22"/>
          <w:szCs w:val="22"/>
        </w:rPr>
        <w:t xml:space="preserve">. Darüber hinaus ist </w:t>
      </w:r>
      <w:r w:rsidR="00C83258">
        <w:rPr>
          <w:rFonts w:ascii="Arial" w:hAnsi="Arial" w:cs="Arial"/>
          <w:sz w:val="22"/>
          <w:szCs w:val="22"/>
        </w:rPr>
        <w:t>es</w:t>
      </w:r>
      <w:r w:rsidRPr="000205C8">
        <w:rPr>
          <w:rFonts w:ascii="Arial" w:hAnsi="Arial" w:cs="Arial"/>
          <w:sz w:val="22"/>
          <w:szCs w:val="22"/>
        </w:rPr>
        <w:t xml:space="preserve"> auch für MIPI-Kameras optimiert, die nun direkt und ohne zusätzliche Hardware angeschlossen werden können. Dank zweier MIPI-CSI 2.0-</w:t>
      </w:r>
      <w:r w:rsidR="0026259C">
        <w:rPr>
          <w:rFonts w:ascii="Arial" w:hAnsi="Arial" w:cs="Arial"/>
          <w:sz w:val="22"/>
          <w:szCs w:val="22"/>
        </w:rPr>
        <w:t>Konnektoren</w:t>
      </w:r>
      <w:r w:rsidR="00E51547">
        <w:rPr>
          <w:rFonts w:ascii="Arial" w:hAnsi="Arial" w:cs="Arial"/>
          <w:sz w:val="22"/>
          <w:szCs w:val="22"/>
        </w:rPr>
        <w:t xml:space="preserve"> </w:t>
      </w:r>
      <w:r w:rsidRPr="000205C8">
        <w:rPr>
          <w:rFonts w:ascii="Arial" w:hAnsi="Arial" w:cs="Arial"/>
          <w:sz w:val="22"/>
          <w:szCs w:val="22"/>
        </w:rPr>
        <w:t xml:space="preserve">ist es sogar möglich Systeme </w:t>
      </w:r>
      <w:r w:rsidR="001C3716">
        <w:rPr>
          <w:rFonts w:ascii="Arial" w:hAnsi="Arial" w:cs="Arial"/>
          <w:sz w:val="22"/>
          <w:szCs w:val="22"/>
        </w:rPr>
        <w:t xml:space="preserve">für </w:t>
      </w:r>
      <w:r w:rsidR="001C3716" w:rsidRPr="000205C8">
        <w:rPr>
          <w:rFonts w:ascii="Arial" w:hAnsi="Arial" w:cs="Arial"/>
          <w:sz w:val="22"/>
          <w:szCs w:val="22"/>
        </w:rPr>
        <w:t xml:space="preserve">dreidimensionales Sehen </w:t>
      </w:r>
      <w:r w:rsidRPr="000205C8">
        <w:rPr>
          <w:rFonts w:ascii="Arial" w:hAnsi="Arial" w:cs="Arial"/>
          <w:sz w:val="22"/>
          <w:szCs w:val="22"/>
        </w:rPr>
        <w:t xml:space="preserve">zu entwickeln, die </w:t>
      </w:r>
      <w:r w:rsidR="001C3716">
        <w:rPr>
          <w:rFonts w:ascii="Arial" w:hAnsi="Arial" w:cs="Arial"/>
          <w:sz w:val="22"/>
          <w:szCs w:val="22"/>
        </w:rPr>
        <w:t>damit auch für S</w:t>
      </w:r>
      <w:r w:rsidR="001C3716" w:rsidRPr="001C3716">
        <w:rPr>
          <w:rFonts w:ascii="Arial" w:hAnsi="Arial" w:cs="Arial"/>
          <w:sz w:val="22"/>
          <w:szCs w:val="22"/>
        </w:rPr>
        <w:t xml:space="preserve">ituational </w:t>
      </w:r>
      <w:r w:rsidR="001C3716">
        <w:rPr>
          <w:rFonts w:ascii="Arial" w:hAnsi="Arial" w:cs="Arial"/>
          <w:sz w:val="22"/>
          <w:szCs w:val="22"/>
        </w:rPr>
        <w:t>A</w:t>
      </w:r>
      <w:r w:rsidR="001C3716" w:rsidRPr="001C3716">
        <w:rPr>
          <w:rFonts w:ascii="Arial" w:hAnsi="Arial" w:cs="Arial"/>
          <w:sz w:val="22"/>
          <w:szCs w:val="22"/>
        </w:rPr>
        <w:t xml:space="preserve">wareness </w:t>
      </w:r>
      <w:r w:rsidR="00D57AC1">
        <w:rPr>
          <w:rFonts w:ascii="Arial" w:hAnsi="Arial" w:cs="Arial"/>
          <w:sz w:val="22"/>
          <w:szCs w:val="22"/>
        </w:rPr>
        <w:t xml:space="preserve">Anwendungen </w:t>
      </w:r>
      <w:r w:rsidRPr="000205C8">
        <w:rPr>
          <w:rFonts w:ascii="Arial" w:hAnsi="Arial" w:cs="Arial"/>
          <w:sz w:val="22"/>
          <w:szCs w:val="22"/>
        </w:rPr>
        <w:t>in autonomen Fahrzeugen eingesetzt werden können. Kombiniert mit prozessorintegrierte</w:t>
      </w:r>
      <w:r w:rsidR="00A45932">
        <w:rPr>
          <w:rFonts w:ascii="Arial" w:hAnsi="Arial" w:cs="Arial"/>
          <w:sz w:val="22"/>
          <w:szCs w:val="22"/>
        </w:rPr>
        <w:t>m</w:t>
      </w:r>
      <w:r w:rsidRPr="000205C8">
        <w:rPr>
          <w:rFonts w:ascii="Arial" w:hAnsi="Arial" w:cs="Arial"/>
          <w:sz w:val="22"/>
          <w:szCs w:val="22"/>
        </w:rPr>
        <w:t xml:space="preserve"> </w:t>
      </w:r>
      <w:r w:rsidR="00A45932">
        <w:rPr>
          <w:rFonts w:ascii="Arial" w:hAnsi="Arial" w:cs="Arial"/>
          <w:sz w:val="22"/>
          <w:szCs w:val="22"/>
        </w:rPr>
        <w:t>Support</w:t>
      </w:r>
      <w:r w:rsidRPr="000205C8">
        <w:rPr>
          <w:rFonts w:ascii="Arial" w:hAnsi="Arial" w:cs="Arial"/>
          <w:sz w:val="22"/>
          <w:szCs w:val="22"/>
        </w:rPr>
        <w:t xml:space="preserve"> für künstliche Intelligenz und neuronale Netze bietet diese kommerzielle </w:t>
      </w:r>
      <w:r w:rsidR="00C80AC2">
        <w:rPr>
          <w:rFonts w:ascii="Arial" w:hAnsi="Arial" w:cs="Arial"/>
          <w:sz w:val="22"/>
          <w:szCs w:val="22"/>
        </w:rPr>
        <w:t>o</w:t>
      </w:r>
      <w:r w:rsidRPr="000205C8">
        <w:rPr>
          <w:rFonts w:ascii="Arial" w:hAnsi="Arial" w:cs="Arial"/>
          <w:sz w:val="22"/>
          <w:szCs w:val="22"/>
        </w:rPr>
        <w:t>ff-</w:t>
      </w:r>
      <w:proofErr w:type="spellStart"/>
      <w:r w:rsidRPr="000205C8">
        <w:rPr>
          <w:rFonts w:ascii="Arial" w:hAnsi="Arial" w:cs="Arial"/>
          <w:sz w:val="22"/>
          <w:szCs w:val="22"/>
        </w:rPr>
        <w:t>the</w:t>
      </w:r>
      <w:proofErr w:type="spellEnd"/>
      <w:r w:rsidRPr="000205C8">
        <w:rPr>
          <w:rFonts w:ascii="Arial" w:hAnsi="Arial" w:cs="Arial"/>
          <w:sz w:val="22"/>
          <w:szCs w:val="22"/>
        </w:rPr>
        <w:t>-</w:t>
      </w:r>
      <w:proofErr w:type="spellStart"/>
      <w:r w:rsidR="00A45932">
        <w:rPr>
          <w:rFonts w:ascii="Arial" w:hAnsi="Arial" w:cs="Arial"/>
          <w:sz w:val="22"/>
          <w:szCs w:val="22"/>
        </w:rPr>
        <w:t>S</w:t>
      </w:r>
      <w:r w:rsidRPr="000205C8">
        <w:rPr>
          <w:rFonts w:ascii="Arial" w:hAnsi="Arial" w:cs="Arial"/>
          <w:sz w:val="22"/>
          <w:szCs w:val="22"/>
        </w:rPr>
        <w:t>helf</w:t>
      </w:r>
      <w:proofErr w:type="spellEnd"/>
      <w:r w:rsidRPr="000205C8">
        <w:rPr>
          <w:rFonts w:ascii="Arial" w:hAnsi="Arial" w:cs="Arial"/>
          <w:sz w:val="22"/>
          <w:szCs w:val="22"/>
        </w:rPr>
        <w:t xml:space="preserve"> (COTS)-Plattform alles</w:t>
      </w:r>
      <w:r w:rsidR="00A80C6A">
        <w:rPr>
          <w:rFonts w:ascii="Arial" w:hAnsi="Arial" w:cs="Arial"/>
          <w:sz w:val="22"/>
          <w:szCs w:val="22"/>
        </w:rPr>
        <w:t xml:space="preserve"> </w:t>
      </w:r>
      <w:r w:rsidRPr="000205C8">
        <w:rPr>
          <w:rFonts w:ascii="Arial" w:hAnsi="Arial" w:cs="Arial"/>
          <w:sz w:val="22"/>
          <w:szCs w:val="22"/>
        </w:rPr>
        <w:t xml:space="preserve">was Entwickler für Smart Vision-Systeme benötigen. </w:t>
      </w:r>
      <w:r w:rsidR="00A80C6A">
        <w:rPr>
          <w:rFonts w:ascii="Arial" w:hAnsi="Arial" w:cs="Arial"/>
          <w:sz w:val="22"/>
          <w:szCs w:val="22"/>
        </w:rPr>
        <w:t>U</w:t>
      </w:r>
      <w:r w:rsidRPr="000205C8">
        <w:rPr>
          <w:rFonts w:ascii="Arial" w:hAnsi="Arial" w:cs="Arial"/>
          <w:sz w:val="22"/>
          <w:szCs w:val="22"/>
        </w:rPr>
        <w:t>mfassende</w:t>
      </w:r>
      <w:r w:rsidR="00A80C6A">
        <w:rPr>
          <w:rFonts w:ascii="Arial" w:hAnsi="Arial" w:cs="Arial"/>
          <w:sz w:val="22"/>
          <w:szCs w:val="22"/>
        </w:rPr>
        <w:t>r</w:t>
      </w:r>
      <w:r w:rsidRPr="000205C8">
        <w:rPr>
          <w:rFonts w:ascii="Arial" w:hAnsi="Arial" w:cs="Arial"/>
          <w:sz w:val="22"/>
          <w:szCs w:val="22"/>
        </w:rPr>
        <w:t xml:space="preserve"> Software-</w:t>
      </w:r>
      <w:r w:rsidR="00A62C09">
        <w:rPr>
          <w:rFonts w:ascii="Arial" w:hAnsi="Arial" w:cs="Arial"/>
          <w:sz w:val="22"/>
          <w:szCs w:val="22"/>
        </w:rPr>
        <w:t xml:space="preserve">Support </w:t>
      </w:r>
      <w:r w:rsidRPr="000205C8">
        <w:rPr>
          <w:rFonts w:ascii="Arial" w:hAnsi="Arial" w:cs="Arial"/>
          <w:sz w:val="22"/>
          <w:szCs w:val="22"/>
        </w:rPr>
        <w:t xml:space="preserve">mit vorkompilierten </w:t>
      </w:r>
      <w:r w:rsidR="00DF7DD6">
        <w:rPr>
          <w:rFonts w:ascii="Arial" w:hAnsi="Arial" w:cs="Arial"/>
          <w:sz w:val="22"/>
          <w:szCs w:val="22"/>
        </w:rPr>
        <w:t>B</w:t>
      </w:r>
      <w:r w:rsidR="00A62C09">
        <w:rPr>
          <w:rFonts w:ascii="Arial" w:hAnsi="Arial" w:cs="Arial"/>
          <w:sz w:val="22"/>
          <w:szCs w:val="22"/>
        </w:rPr>
        <w:t xml:space="preserve">inaries </w:t>
      </w:r>
      <w:r w:rsidRPr="000205C8">
        <w:rPr>
          <w:rFonts w:ascii="Arial" w:hAnsi="Arial" w:cs="Arial"/>
          <w:sz w:val="22"/>
          <w:szCs w:val="22"/>
        </w:rPr>
        <w:t>rundet das neue COTS-Angebot ab.</w:t>
      </w:r>
    </w:p>
    <w:p w:rsidR="00B1232F" w:rsidRPr="009F7BBA" w:rsidRDefault="00B1232F" w:rsidP="00824770">
      <w:pPr>
        <w:suppressAutoHyphens w:val="0"/>
        <w:spacing w:line="360" w:lineRule="auto"/>
        <w:rPr>
          <w:rStyle w:val="Kommentarzeichen1"/>
          <w:rFonts w:ascii="Arial" w:hAnsi="Arial"/>
          <w:sz w:val="22"/>
        </w:rPr>
      </w:pPr>
    </w:p>
    <w:p w:rsidR="00B1232F" w:rsidRPr="001F75FA" w:rsidRDefault="00B1232F" w:rsidP="00824770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</w:rPr>
      </w:pPr>
      <w:r w:rsidRPr="001F75FA">
        <w:rPr>
          <w:rStyle w:val="Kommentarzeichen1"/>
          <w:rFonts w:ascii="Arial" w:hAnsi="Arial" w:cs="Arial"/>
          <w:b/>
          <w:sz w:val="22"/>
          <w:szCs w:val="22"/>
        </w:rPr>
        <w:t>Das Featureset im Detail</w:t>
      </w:r>
    </w:p>
    <w:p w:rsidR="00767B1F" w:rsidRPr="002D6887" w:rsidRDefault="00B1232F" w:rsidP="0082477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Das neue größenoptimierte </w:t>
      </w:r>
      <w:r w:rsidR="00E30EBF" w:rsidRPr="00E30EBF">
        <w:rPr>
          <w:rFonts w:ascii="Arial" w:hAnsi="Arial" w:cs="Arial"/>
          <w:sz w:val="22"/>
          <w:szCs w:val="22"/>
        </w:rPr>
        <w:t>SMARC 2.</w:t>
      </w:r>
      <w:r w:rsidR="00E30EBF">
        <w:rPr>
          <w:rFonts w:ascii="Arial" w:hAnsi="Arial" w:cs="Arial"/>
          <w:sz w:val="22"/>
          <w:szCs w:val="22"/>
        </w:rPr>
        <w:t>1</w:t>
      </w:r>
      <w:r w:rsidRPr="00E30EBF">
        <w:rPr>
          <w:rFonts w:ascii="Arial" w:hAnsi="Arial" w:cs="Arial"/>
          <w:sz w:val="22"/>
          <w:szCs w:val="22"/>
        </w:rPr>
        <w:t xml:space="preserve"> </w:t>
      </w:r>
      <w:r w:rsidR="00A45932">
        <w:rPr>
          <w:rFonts w:ascii="Arial" w:hAnsi="Arial" w:cs="Arial"/>
          <w:sz w:val="22"/>
          <w:szCs w:val="22"/>
        </w:rPr>
        <w:t xml:space="preserve">basierte </w:t>
      </w:r>
      <w:r>
        <w:rPr>
          <w:rStyle w:val="Kommentarzeichen1"/>
          <w:rFonts w:ascii="Arial" w:hAnsi="Arial" w:cs="Arial"/>
          <w:sz w:val="22"/>
          <w:szCs w:val="22"/>
        </w:rPr>
        <w:t>3,5</w:t>
      </w:r>
      <w:r w:rsidR="00A80C6A">
        <w:rPr>
          <w:rStyle w:val="Kommentarzeichen1"/>
          <w:rFonts w:ascii="Arial" w:hAnsi="Arial" w:cs="Arial"/>
          <w:sz w:val="22"/>
          <w:szCs w:val="22"/>
        </w:rPr>
        <w:t>-</w:t>
      </w:r>
      <w:r>
        <w:rPr>
          <w:rStyle w:val="Kommentarzeichen1"/>
          <w:rFonts w:ascii="Arial" w:hAnsi="Arial" w:cs="Arial"/>
          <w:sz w:val="22"/>
          <w:szCs w:val="22"/>
        </w:rPr>
        <w:t xml:space="preserve">Zoll 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Carrierboard </w:t>
      </w:r>
      <w:r w:rsidR="00A45932" w:rsidRPr="00E30EBF">
        <w:rPr>
          <w:rStyle w:val="Kommentarzeichen1"/>
          <w:rFonts w:ascii="Arial" w:hAnsi="Arial" w:cs="Arial"/>
          <w:sz w:val="22"/>
          <w:szCs w:val="22"/>
        </w:rPr>
        <w:t>conga-SMC1</w:t>
      </w:r>
      <w:r w:rsidR="00A45932" w:rsidRPr="00E30EBF">
        <w:rPr>
          <w:rFonts w:ascii="Arial" w:hAnsi="Arial" w:cs="Arial"/>
          <w:sz w:val="22"/>
          <w:szCs w:val="22"/>
        </w:rPr>
        <w:t>/SMARC-x86</w:t>
      </w:r>
      <w:r w:rsidR="00A45932" w:rsidRPr="00E30EBF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ist </w:t>
      </w:r>
      <w:r w:rsidR="00E30EBF">
        <w:rPr>
          <w:rStyle w:val="Kommentarzeichen1"/>
          <w:rFonts w:ascii="Arial" w:hAnsi="Arial" w:cs="Arial"/>
          <w:sz w:val="22"/>
          <w:szCs w:val="22"/>
        </w:rPr>
        <w:t xml:space="preserve">über 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die ge</w:t>
      </w:r>
      <w:r w:rsidR="00E30EBF">
        <w:rPr>
          <w:rStyle w:val="Kommentarzeichen1"/>
          <w:rFonts w:ascii="Arial" w:hAnsi="Arial" w:cs="Arial"/>
          <w:sz w:val="22"/>
          <w:szCs w:val="22"/>
        </w:rPr>
        <w:t>s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amte </w:t>
      </w:r>
      <w:r w:rsidR="00A45932">
        <w:rPr>
          <w:rStyle w:val="Kommentarzeichen1"/>
          <w:rFonts w:ascii="Arial" w:hAnsi="Arial" w:cs="Arial"/>
          <w:sz w:val="22"/>
          <w:szCs w:val="22"/>
        </w:rPr>
        <w:t>Bandbreite</w:t>
      </w:r>
      <w:r w:rsidR="00E30EBF">
        <w:rPr>
          <w:rStyle w:val="Kommentarzeichen1"/>
          <w:rFonts w:ascii="Arial" w:hAnsi="Arial" w:cs="Arial"/>
          <w:sz w:val="22"/>
          <w:szCs w:val="22"/>
        </w:rPr>
        <w:t xml:space="preserve"> der 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Intel Apollo Lake </w:t>
      </w:r>
      <w:r w:rsidR="00E30EBF">
        <w:rPr>
          <w:rStyle w:val="Kommentarzeichen1"/>
          <w:rFonts w:ascii="Arial" w:hAnsi="Arial" w:cs="Arial"/>
          <w:sz w:val="22"/>
          <w:szCs w:val="22"/>
        </w:rPr>
        <w:t>Prozessoren</w:t>
      </w:r>
      <w:r w:rsidR="00B64C82">
        <w:rPr>
          <w:rStyle w:val="Kommentarzeichen1"/>
          <w:rFonts w:ascii="Arial" w:hAnsi="Arial" w:cs="Arial"/>
          <w:sz w:val="22"/>
          <w:szCs w:val="22"/>
        </w:rPr>
        <w:t xml:space="preserve"> von 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Intel Atom</w:t>
      </w:r>
      <w:r w:rsidR="00E30EBF" w:rsidRPr="00E30EBF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 (E3950, E3940 </w:t>
      </w:r>
      <w:r w:rsidR="00E30EBF">
        <w:rPr>
          <w:rStyle w:val="Kommentarzeichen1"/>
          <w:rFonts w:ascii="Arial" w:hAnsi="Arial" w:cs="Arial"/>
          <w:sz w:val="22"/>
          <w:szCs w:val="22"/>
        </w:rPr>
        <w:t>u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nd E3930)</w:t>
      </w:r>
      <w:r w:rsidR="00A80C6A">
        <w:rPr>
          <w:rStyle w:val="Kommentarzeichen1"/>
          <w:rFonts w:ascii="Arial" w:hAnsi="Arial" w:cs="Arial"/>
          <w:sz w:val="22"/>
          <w:szCs w:val="22"/>
        </w:rPr>
        <w:t>-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30EBF">
        <w:rPr>
          <w:rStyle w:val="Kommentarzeichen1"/>
          <w:rFonts w:ascii="Arial" w:hAnsi="Arial" w:cs="Arial"/>
          <w:sz w:val="22"/>
          <w:szCs w:val="22"/>
        </w:rPr>
        <w:t xml:space="preserve">über Intel 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Celeron</w:t>
      </w:r>
      <w:r w:rsidR="00E30EBF" w:rsidRPr="00E30EBF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 (N3350)</w:t>
      </w:r>
      <w:r w:rsidR="00A80C6A">
        <w:rPr>
          <w:rStyle w:val="Kommentarzeichen1"/>
          <w:rFonts w:ascii="Arial" w:hAnsi="Arial" w:cs="Arial"/>
          <w:sz w:val="22"/>
          <w:szCs w:val="22"/>
        </w:rPr>
        <w:t>-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64C82">
        <w:rPr>
          <w:rStyle w:val="Kommentarzeichen1"/>
          <w:rFonts w:ascii="Arial" w:hAnsi="Arial" w:cs="Arial"/>
          <w:sz w:val="22"/>
          <w:szCs w:val="22"/>
        </w:rPr>
        <w:t xml:space="preserve">hin zum </w:t>
      </w:r>
      <w:r w:rsidR="00E30EBF">
        <w:rPr>
          <w:rStyle w:val="Kommentarzeichen1"/>
          <w:rFonts w:ascii="Arial" w:hAnsi="Arial" w:cs="Arial"/>
          <w:sz w:val="22"/>
          <w:szCs w:val="22"/>
        </w:rPr>
        <w:t xml:space="preserve">Intel 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Pentium</w:t>
      </w:r>
      <w:r w:rsidR="00E30EBF" w:rsidRPr="00E30EBF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 xml:space="preserve"> (N4200) </w:t>
      </w:r>
      <w:r w:rsidR="00B64C82">
        <w:rPr>
          <w:rStyle w:val="Kommentarzeichen1"/>
          <w:rFonts w:ascii="Arial" w:hAnsi="Arial" w:cs="Arial"/>
          <w:sz w:val="22"/>
          <w:szCs w:val="22"/>
        </w:rPr>
        <w:t>Prozessor skalierbar</w:t>
      </w:r>
      <w:r w:rsidR="00E30EBF" w:rsidRPr="00E30EBF">
        <w:rPr>
          <w:rStyle w:val="Kommentarzeichen1"/>
          <w:rFonts w:ascii="Arial" w:hAnsi="Arial" w:cs="Arial"/>
          <w:sz w:val="22"/>
          <w:szCs w:val="22"/>
        </w:rPr>
        <w:t>.</w:t>
      </w:r>
      <w:r w:rsidR="00FB329D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Auf einem Footprint von nur </w:t>
      </w:r>
      <w:r w:rsidRPr="00DF7674">
        <w:rPr>
          <w:rStyle w:val="Kommentarzeichen1"/>
          <w:rFonts w:ascii="Arial" w:hAnsi="Arial" w:cs="Arial"/>
          <w:sz w:val="22"/>
          <w:szCs w:val="22"/>
        </w:rPr>
        <w:t>146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x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102 mm </w:t>
      </w:r>
      <w:r>
        <w:rPr>
          <w:rStyle w:val="Kommentarzeichen1"/>
          <w:rFonts w:ascii="Arial" w:hAnsi="Arial" w:cs="Arial"/>
          <w:sz w:val="22"/>
          <w:szCs w:val="22"/>
        </w:rPr>
        <w:t xml:space="preserve">bietet das </w:t>
      </w:r>
      <w:r w:rsidR="002D0737" w:rsidRPr="00FB329D">
        <w:rPr>
          <w:rStyle w:val="Kommentarzeichen1"/>
          <w:rFonts w:ascii="Arial" w:hAnsi="Arial" w:cs="Arial"/>
          <w:sz w:val="22"/>
          <w:szCs w:val="22"/>
        </w:rPr>
        <w:t>conga-SMC1</w:t>
      </w:r>
      <w:r w:rsidR="002D0737" w:rsidRPr="00FB329D">
        <w:rPr>
          <w:rFonts w:ascii="Arial" w:hAnsi="Arial" w:cs="Arial"/>
          <w:sz w:val="22"/>
          <w:szCs w:val="22"/>
        </w:rPr>
        <w:t>/SMARC-x86</w:t>
      </w:r>
      <w:r w:rsidR="002D0737" w:rsidRPr="00FB329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zweifach GbE, 5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x USB und USB Hub-Support sowie SATA 3 für externe Festplatten oder SSDs. Für spezifische Erweiterungen bietet </w:t>
      </w:r>
      <w:r>
        <w:rPr>
          <w:rStyle w:val="Kommentarzeichen1"/>
          <w:rFonts w:ascii="Arial" w:hAnsi="Arial" w:cs="Arial"/>
          <w:sz w:val="22"/>
          <w:szCs w:val="22"/>
        </w:rPr>
        <w:t>das Board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 einen </w:t>
      </w:r>
      <w:proofErr w:type="spellStart"/>
      <w:r w:rsidRPr="00DF7674">
        <w:rPr>
          <w:rStyle w:val="Kommentarzeichen1"/>
          <w:rFonts w:ascii="Arial" w:hAnsi="Arial" w:cs="Arial"/>
          <w:sz w:val="22"/>
          <w:szCs w:val="22"/>
        </w:rPr>
        <w:t>miniPCIe</w:t>
      </w:r>
      <w:proofErr w:type="spellEnd"/>
      <w:r w:rsidR="00A45932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Slot sowie einen M.2 Type E E2230 Slot mit I2S, PCIe und USB </w:t>
      </w:r>
      <w:r w:rsidR="00A45932">
        <w:rPr>
          <w:rStyle w:val="Kommentarzeichen1"/>
          <w:rFonts w:ascii="Arial" w:hAnsi="Arial" w:cs="Arial"/>
          <w:sz w:val="22"/>
          <w:szCs w:val="22"/>
        </w:rPr>
        <w:t>sowie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 einen M.2 Type B B2242/2280 mit 2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x PCIe und 1</w:t>
      </w:r>
      <w:r w:rsidR="00A80C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x USB. Auch ein </w:t>
      </w:r>
      <w:proofErr w:type="spellStart"/>
      <w:r w:rsidRPr="00DF7674">
        <w:rPr>
          <w:rStyle w:val="Kommentarzeichen1"/>
          <w:rFonts w:ascii="Arial" w:hAnsi="Arial" w:cs="Arial"/>
          <w:sz w:val="22"/>
          <w:szCs w:val="22"/>
        </w:rPr>
        <w:t>MicroSim</w:t>
      </w:r>
      <w:proofErr w:type="spellEnd"/>
      <w:r w:rsidRPr="00DF7674">
        <w:rPr>
          <w:rStyle w:val="Kommentarzeichen1"/>
          <w:rFonts w:ascii="Arial" w:hAnsi="Arial" w:cs="Arial"/>
          <w:sz w:val="22"/>
          <w:szCs w:val="22"/>
        </w:rPr>
        <w:t>-Slot für die IoT-Anbindung ist integriert. An spezifischen Embedded</w:t>
      </w:r>
      <w:r w:rsidR="00A45932">
        <w:rPr>
          <w:rStyle w:val="Kommentarzeichen1"/>
          <w:rFonts w:ascii="Arial" w:hAnsi="Arial" w:cs="Arial"/>
          <w:sz w:val="22"/>
          <w:szCs w:val="22"/>
        </w:rPr>
        <w:t>-</w:t>
      </w:r>
      <w:r w:rsidRPr="00DF7674">
        <w:rPr>
          <w:rStyle w:val="Kommentarzeichen1"/>
          <w:rFonts w:ascii="Arial" w:hAnsi="Arial" w:cs="Arial"/>
          <w:sz w:val="22"/>
          <w:szCs w:val="22"/>
        </w:rPr>
        <w:t>Schnittstellen werden zudem 4</w:t>
      </w:r>
      <w:r w:rsidR="002F11C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x UART, 2</w:t>
      </w:r>
      <w:r w:rsidR="002F11C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x CAN, 8</w:t>
      </w:r>
      <w:r w:rsidR="002F11C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DF7674">
        <w:rPr>
          <w:rStyle w:val="Kommentarzeichen1"/>
          <w:rFonts w:ascii="Arial" w:hAnsi="Arial" w:cs="Arial"/>
          <w:sz w:val="22"/>
          <w:szCs w:val="22"/>
        </w:rPr>
        <w:t>x GPIO</w:t>
      </w:r>
      <w:r>
        <w:rPr>
          <w:rStyle w:val="Kommentarzeichen1"/>
          <w:rFonts w:ascii="Arial" w:hAnsi="Arial" w:cs="Arial"/>
          <w:sz w:val="22"/>
          <w:szCs w:val="22"/>
        </w:rPr>
        <w:t>,</w:t>
      </w:r>
      <w:r w:rsidRPr="00DF7674">
        <w:rPr>
          <w:rStyle w:val="Kommentarzeichen1"/>
          <w:rFonts w:ascii="Arial" w:hAnsi="Arial" w:cs="Arial"/>
          <w:sz w:val="22"/>
          <w:szCs w:val="22"/>
        </w:rPr>
        <w:t xml:space="preserve"> I2C und SPI ausgeführt. Displays können über HDMI, LVDS</w:t>
      </w:r>
      <w:r>
        <w:rPr>
          <w:rStyle w:val="Kommentarzeichen1"/>
          <w:rFonts w:ascii="Arial" w:hAnsi="Arial" w:cs="Arial"/>
          <w:sz w:val="22"/>
          <w:szCs w:val="22"/>
        </w:rPr>
        <w:t>/</w:t>
      </w:r>
      <w:r w:rsidRPr="00DF7674">
        <w:rPr>
          <w:rStyle w:val="Kommentarzeichen1"/>
          <w:rFonts w:ascii="Arial" w:hAnsi="Arial" w:cs="Arial"/>
          <w:sz w:val="22"/>
          <w:szCs w:val="22"/>
        </w:rPr>
        <w:t>eDP</w:t>
      </w:r>
      <w:r>
        <w:rPr>
          <w:rStyle w:val="Kommentarzeichen1"/>
          <w:rFonts w:ascii="Arial" w:hAnsi="Arial" w:cs="Arial"/>
          <w:sz w:val="22"/>
          <w:szCs w:val="22"/>
        </w:rPr>
        <w:t>/</w:t>
      </w:r>
      <w:r w:rsidRPr="00DF7674">
        <w:rPr>
          <w:rStyle w:val="Kommentarzeichen1"/>
          <w:rFonts w:ascii="Arial" w:hAnsi="Arial" w:cs="Arial"/>
          <w:sz w:val="22"/>
          <w:szCs w:val="22"/>
        </w:rPr>
        <w:t>DP sowie MIPI</w:t>
      </w:r>
      <w:r w:rsidR="00A45932">
        <w:rPr>
          <w:rStyle w:val="Kommentarzeichen1"/>
          <w:rFonts w:ascii="Arial" w:hAnsi="Arial" w:cs="Arial"/>
          <w:sz w:val="22"/>
          <w:szCs w:val="22"/>
        </w:rPr>
        <w:t>-</w:t>
      </w:r>
      <w:r w:rsidRPr="00DF7674">
        <w:rPr>
          <w:rStyle w:val="Kommentarzeichen1"/>
          <w:rFonts w:ascii="Arial" w:hAnsi="Arial" w:cs="Arial"/>
          <w:sz w:val="22"/>
          <w:szCs w:val="22"/>
        </w:rPr>
        <w:t>DSI angebunden werden.</w:t>
      </w:r>
      <w:r w:rsidR="00767B1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767B1F" w:rsidRPr="00DF7674">
        <w:rPr>
          <w:rStyle w:val="Kommentarzeichen1"/>
          <w:rFonts w:ascii="Arial" w:hAnsi="Arial" w:cs="Arial"/>
          <w:sz w:val="22"/>
          <w:szCs w:val="22"/>
        </w:rPr>
        <w:t>Für Kameras bietet das Board zwei MIPI</w:t>
      </w:r>
      <w:r w:rsidR="00A45932">
        <w:rPr>
          <w:rStyle w:val="Kommentarzeichen1"/>
          <w:rFonts w:ascii="Arial" w:hAnsi="Arial" w:cs="Arial"/>
          <w:sz w:val="22"/>
          <w:szCs w:val="22"/>
        </w:rPr>
        <w:t>-</w:t>
      </w:r>
      <w:r w:rsidR="00767B1F" w:rsidRPr="00DF7674">
        <w:rPr>
          <w:rStyle w:val="Kommentarzeichen1"/>
          <w:rFonts w:ascii="Arial" w:hAnsi="Arial" w:cs="Arial"/>
          <w:sz w:val="22"/>
          <w:szCs w:val="22"/>
        </w:rPr>
        <w:t>CSI-Eingänge.</w:t>
      </w:r>
      <w:r w:rsidR="00EC04C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C04C7" w:rsidRPr="00DF7674">
        <w:rPr>
          <w:rStyle w:val="Kommentarzeichen1"/>
          <w:rFonts w:ascii="Arial" w:hAnsi="Arial" w:cs="Arial"/>
          <w:sz w:val="22"/>
          <w:szCs w:val="22"/>
        </w:rPr>
        <w:t xml:space="preserve">Sound </w:t>
      </w:r>
      <w:r w:rsidR="00D85140">
        <w:rPr>
          <w:rStyle w:val="Kommentarzeichen1"/>
          <w:rFonts w:ascii="Arial" w:hAnsi="Arial" w:cs="Arial"/>
          <w:sz w:val="22"/>
          <w:szCs w:val="22"/>
        </w:rPr>
        <w:t xml:space="preserve">wird </w:t>
      </w:r>
      <w:r w:rsidR="00EC04C7" w:rsidRPr="00DF7674">
        <w:rPr>
          <w:rStyle w:val="Kommentarzeichen1"/>
          <w:rFonts w:ascii="Arial" w:hAnsi="Arial" w:cs="Arial"/>
          <w:sz w:val="22"/>
          <w:szCs w:val="22"/>
        </w:rPr>
        <w:t>über einen Audioklinkenstecker ausgeführt.</w:t>
      </w:r>
      <w:r w:rsidR="00E4226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4226A" w:rsidRPr="002D6887">
        <w:rPr>
          <w:rStyle w:val="Kommentarzeichen1"/>
          <w:rFonts w:ascii="Arial" w:hAnsi="Arial" w:cs="Arial"/>
          <w:sz w:val="22"/>
          <w:szCs w:val="22"/>
        </w:rPr>
        <w:lastRenderedPageBreak/>
        <w:t xml:space="preserve">Das Board bietet vollen Support für Windows </w:t>
      </w:r>
      <w:r w:rsidR="00A45932">
        <w:rPr>
          <w:rStyle w:val="Kommentarzeichen1"/>
          <w:rFonts w:ascii="Arial" w:hAnsi="Arial" w:cs="Arial"/>
          <w:sz w:val="22"/>
          <w:szCs w:val="22"/>
        </w:rPr>
        <w:t xml:space="preserve">und </w:t>
      </w:r>
      <w:r w:rsidR="00302E9B">
        <w:rPr>
          <w:rStyle w:val="Kommentarzeichen1"/>
          <w:rFonts w:ascii="Arial" w:hAnsi="Arial" w:cs="Arial"/>
          <w:sz w:val="22"/>
          <w:szCs w:val="22"/>
        </w:rPr>
        <w:t xml:space="preserve">den </w:t>
      </w:r>
      <w:r w:rsidR="00E4226A" w:rsidRPr="002D6887">
        <w:rPr>
          <w:rStyle w:val="Kommentarzeichen1"/>
          <w:rFonts w:ascii="Arial" w:hAnsi="Arial" w:cs="Arial"/>
          <w:sz w:val="22"/>
          <w:szCs w:val="22"/>
        </w:rPr>
        <w:t xml:space="preserve">RTS-Hypervisor. </w:t>
      </w:r>
      <w:r w:rsidR="002D6887">
        <w:rPr>
          <w:rStyle w:val="Kommentarzeichen1"/>
          <w:rFonts w:ascii="Arial" w:hAnsi="Arial" w:cs="Arial"/>
          <w:sz w:val="22"/>
          <w:szCs w:val="22"/>
        </w:rPr>
        <w:t xml:space="preserve">Der Open-Source Community bietet congatec darüber hinaus fertig kompilierte Binaries mit </w:t>
      </w:r>
      <w:r w:rsidR="002D6887" w:rsidRPr="00334AD5">
        <w:rPr>
          <w:rStyle w:val="Kommentarzeichen1"/>
          <w:rFonts w:ascii="Arial" w:hAnsi="Arial" w:cs="Arial"/>
          <w:sz w:val="22"/>
          <w:szCs w:val="22"/>
        </w:rPr>
        <w:t>passend konfiguriertem Bootloader, entsprechend kompilierten Linux-, Yocto- und Android-Images sowie alle benötigten Treiber</w:t>
      </w:r>
      <w:bookmarkStart w:id="0" w:name="_GoBack"/>
      <w:bookmarkEnd w:id="0"/>
      <w:r w:rsidR="002D6887" w:rsidRPr="00334AD5">
        <w:rPr>
          <w:rStyle w:val="Kommentarzeichen1"/>
          <w:rFonts w:ascii="Arial" w:hAnsi="Arial" w:cs="Arial"/>
          <w:sz w:val="22"/>
          <w:szCs w:val="22"/>
        </w:rPr>
        <w:t xml:space="preserve">, die </w:t>
      </w:r>
      <w:r w:rsidR="002D6887">
        <w:rPr>
          <w:rStyle w:val="Kommentarzeichen1"/>
          <w:rFonts w:ascii="Arial" w:hAnsi="Arial" w:cs="Arial"/>
          <w:sz w:val="22"/>
          <w:szCs w:val="22"/>
        </w:rPr>
        <w:t xml:space="preserve">congatec Kunden </w:t>
      </w:r>
      <w:r w:rsidR="002D6887" w:rsidRPr="00334AD5">
        <w:rPr>
          <w:rStyle w:val="Kommentarzeichen1"/>
          <w:rFonts w:ascii="Arial" w:hAnsi="Arial" w:cs="Arial"/>
          <w:sz w:val="22"/>
          <w:szCs w:val="22"/>
        </w:rPr>
        <w:t xml:space="preserve">auf </w:t>
      </w:r>
      <w:r w:rsidR="002D6887">
        <w:rPr>
          <w:rStyle w:val="Kommentarzeichen1"/>
          <w:rFonts w:ascii="Arial" w:hAnsi="Arial" w:cs="Arial"/>
          <w:sz w:val="22"/>
          <w:szCs w:val="22"/>
        </w:rPr>
        <w:t>G</w:t>
      </w:r>
      <w:r w:rsidR="002D6887" w:rsidRPr="00334AD5">
        <w:rPr>
          <w:rStyle w:val="Kommentarzeichen1"/>
          <w:rFonts w:ascii="Arial" w:hAnsi="Arial" w:cs="Arial"/>
          <w:sz w:val="22"/>
          <w:szCs w:val="22"/>
        </w:rPr>
        <w:t>it</w:t>
      </w:r>
      <w:r w:rsidR="002D6887">
        <w:rPr>
          <w:rStyle w:val="Kommentarzeichen1"/>
          <w:rFonts w:ascii="Arial" w:hAnsi="Arial" w:cs="Arial"/>
          <w:sz w:val="22"/>
          <w:szCs w:val="22"/>
        </w:rPr>
        <w:t>H</w:t>
      </w:r>
      <w:r w:rsidR="002D6887" w:rsidRPr="00334AD5">
        <w:rPr>
          <w:rStyle w:val="Kommentarzeichen1"/>
          <w:rFonts w:ascii="Arial" w:hAnsi="Arial" w:cs="Arial"/>
          <w:sz w:val="22"/>
          <w:szCs w:val="22"/>
        </w:rPr>
        <w:t xml:space="preserve">ub zur Verfügung </w:t>
      </w:r>
      <w:r w:rsidR="002D6887">
        <w:rPr>
          <w:rStyle w:val="Kommentarzeichen1"/>
          <w:rFonts w:ascii="Arial" w:hAnsi="Arial" w:cs="Arial"/>
          <w:sz w:val="22"/>
          <w:szCs w:val="22"/>
        </w:rPr>
        <w:t>stehen</w:t>
      </w:r>
      <w:r w:rsidR="002D6887" w:rsidRPr="00334AD5">
        <w:rPr>
          <w:rStyle w:val="Kommentarzeichen1"/>
          <w:rFonts w:ascii="Arial" w:hAnsi="Arial" w:cs="Arial"/>
          <w:sz w:val="22"/>
          <w:szCs w:val="22"/>
        </w:rPr>
        <w:t>.</w:t>
      </w:r>
    </w:p>
    <w:p w:rsidR="00B1232F" w:rsidRPr="00B1232F" w:rsidRDefault="00B1232F" w:rsidP="00962DBB">
      <w:pPr>
        <w:suppressAutoHyphens w:val="0"/>
        <w:rPr>
          <w:rStyle w:val="Kommentarzeichen1"/>
          <w:rFonts w:ascii="Arial" w:hAnsi="Arial" w:cs="Arial"/>
          <w:sz w:val="22"/>
          <w:szCs w:val="22"/>
        </w:rPr>
      </w:pPr>
    </w:p>
    <w:p w:rsidR="0051377C" w:rsidRDefault="004128F2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54249">
        <w:rPr>
          <w:rStyle w:val="Kommentarzeichen1"/>
          <w:rFonts w:ascii="Arial" w:hAnsi="Arial" w:cs="Arial"/>
          <w:sz w:val="22"/>
          <w:szCs w:val="22"/>
        </w:rPr>
        <w:t>Die Carrierboards sind in folgenden SMARC Computer-on-Module</w:t>
      </w:r>
      <w:r w:rsidR="004C15EE">
        <w:rPr>
          <w:rStyle w:val="Kommentarzeichen1"/>
          <w:rFonts w:ascii="Arial" w:hAnsi="Arial" w:cs="Arial"/>
          <w:sz w:val="22"/>
          <w:szCs w:val="22"/>
        </w:rPr>
        <w:t xml:space="preserve"> Konfigurationen erhältlich:</w:t>
      </w:r>
    </w:p>
    <w:tbl>
      <w:tblPr>
        <w:tblW w:w="8905" w:type="dxa"/>
        <w:tblLayout w:type="fixed"/>
        <w:tblLook w:val="04A0"/>
      </w:tblPr>
      <w:tblGrid>
        <w:gridCol w:w="2235"/>
        <w:gridCol w:w="283"/>
        <w:gridCol w:w="737"/>
        <w:gridCol w:w="236"/>
        <w:gridCol w:w="1304"/>
        <w:gridCol w:w="236"/>
        <w:gridCol w:w="1134"/>
        <w:gridCol w:w="236"/>
        <w:gridCol w:w="1134"/>
        <w:gridCol w:w="236"/>
        <w:gridCol w:w="1134"/>
      </w:tblGrid>
      <w:tr w:rsidR="00962DBB" w:rsidRPr="00AB7D40" w:rsidTr="00420585"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962DBB" w:rsidRPr="00B82F46" w:rsidRDefault="00254249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Prozessor</w:t>
            </w:r>
            <w:proofErr w:type="spellEnd"/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737" w:type="dxa"/>
            <w:tcBorders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62DBB" w:rsidRPr="00AB7D40" w:rsidRDefault="002E3884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Takt</w:t>
            </w:r>
            <w:r w:rsidR="00962DBB"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/ Burst</w:t>
            </w:r>
          </w:p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Graphics </w:t>
            </w:r>
            <w:proofErr w:type="spellStart"/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Execution</w:t>
            </w:r>
            <w:proofErr w:type="spellEnd"/>
            <w:r w:rsidRPr="00AB7D4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Units</w:t>
            </w:r>
          </w:p>
        </w:tc>
      </w:tr>
      <w:tr w:rsidR="00962DBB" w:rsidRPr="00AB7D40" w:rsidTr="0042058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x7-E3950</w:t>
            </w:r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sz w:val="18"/>
                <w:szCs w:val="18"/>
                <w:lang w:val="it-IT"/>
              </w:rPr>
              <w:t>1.6 / 2.0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62DBB" w:rsidRPr="00AB7D40" w:rsidTr="0042058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x5-E3940</w:t>
            </w:r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1.6 / 1.8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62DBB" w:rsidRPr="00AB7D40" w:rsidTr="0042058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Atom</w:t>
            </w:r>
            <w:r w:rsidRPr="00AB7D40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x5-E3930</w:t>
            </w:r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1.3 / 1.8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62DBB" w:rsidRPr="00AB7D40" w:rsidTr="0042058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B7D40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Intel Pentium® N4200</w:t>
            </w:r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2.5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62DBB" w:rsidRPr="00AB7D40" w:rsidTr="00420585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B7D40">
              <w:rPr>
                <w:rFonts w:ascii="Arial" w:hAnsi="Arial" w:cs="Arial"/>
                <w:b/>
                <w:sz w:val="18"/>
                <w:szCs w:val="18"/>
              </w:rPr>
              <w:t>Intel Celeron® N3350</w:t>
            </w:r>
          </w:p>
        </w:tc>
        <w:tc>
          <w:tcPr>
            <w:tcW w:w="283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1.1 / 2.4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62DBB" w:rsidRPr="00AB7D40" w:rsidRDefault="00962DBB" w:rsidP="0042058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7D4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962DBB" w:rsidRPr="00AB7D40" w:rsidRDefault="00962DBB" w:rsidP="00962DBB">
      <w:pPr>
        <w:spacing w:line="360" w:lineRule="auto"/>
        <w:rPr>
          <w:rFonts w:ascii="Arial" w:hAnsi="Arial" w:cs="Arial"/>
          <w:sz w:val="18"/>
          <w:szCs w:val="18"/>
        </w:rPr>
      </w:pPr>
    </w:p>
    <w:p w:rsidR="009910E2" w:rsidRPr="009910E2" w:rsidRDefault="00E953EE" w:rsidP="00F5378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</w:t>
      </w:r>
      <w:r w:rsidRPr="004A0AAA">
        <w:rPr>
          <w:rFonts w:ascii="Arial" w:hAnsi="Arial" w:cs="Arial"/>
          <w:sz w:val="22"/>
          <w:szCs w:val="22"/>
        </w:rPr>
        <w:t xml:space="preserve">zum </w:t>
      </w:r>
      <w:r>
        <w:rPr>
          <w:rFonts w:ascii="Arial" w:hAnsi="Arial" w:cs="Arial"/>
          <w:sz w:val="22"/>
          <w:szCs w:val="22"/>
        </w:rPr>
        <w:t xml:space="preserve">neuen </w:t>
      </w:r>
      <w:r w:rsidR="008565BD" w:rsidRPr="002A7A56">
        <w:rPr>
          <w:rFonts w:ascii="Arial" w:hAnsi="Arial" w:cs="Arial"/>
          <w:sz w:val="22"/>
          <w:szCs w:val="22"/>
        </w:rPr>
        <w:t>größenoptimierte</w:t>
      </w:r>
      <w:r w:rsidR="000647BB">
        <w:rPr>
          <w:rFonts w:ascii="Arial" w:hAnsi="Arial" w:cs="Arial"/>
          <w:sz w:val="22"/>
          <w:szCs w:val="22"/>
        </w:rPr>
        <w:t>n</w:t>
      </w:r>
      <w:r w:rsidR="008565BD">
        <w:rPr>
          <w:rFonts w:ascii="Arial" w:hAnsi="Arial" w:cs="Arial"/>
          <w:sz w:val="22"/>
          <w:szCs w:val="22"/>
        </w:rPr>
        <w:t xml:space="preserve"> </w:t>
      </w:r>
      <w:r w:rsidR="004C15EE">
        <w:rPr>
          <w:rFonts w:ascii="Arial" w:hAnsi="Arial" w:cs="Arial"/>
          <w:sz w:val="22"/>
          <w:szCs w:val="22"/>
        </w:rPr>
        <w:t>SMARC 2.1</w:t>
      </w:r>
      <w:r w:rsidR="008565BD" w:rsidRPr="008565BD">
        <w:rPr>
          <w:rFonts w:ascii="Arial" w:hAnsi="Arial" w:cs="Arial"/>
          <w:sz w:val="22"/>
          <w:szCs w:val="22"/>
        </w:rPr>
        <w:t xml:space="preserve"> </w:t>
      </w:r>
      <w:r w:rsidR="000647BB">
        <w:rPr>
          <w:rFonts w:ascii="Arial" w:hAnsi="Arial" w:cs="Arial"/>
          <w:sz w:val="22"/>
          <w:szCs w:val="22"/>
        </w:rPr>
        <w:t xml:space="preserve">Carrierboard </w:t>
      </w:r>
      <w:r w:rsidR="00A45932" w:rsidRPr="008565BD">
        <w:rPr>
          <w:rFonts w:ascii="Arial" w:hAnsi="Arial" w:cs="Arial"/>
          <w:sz w:val="22"/>
          <w:szCs w:val="22"/>
        </w:rPr>
        <w:t xml:space="preserve">conga-SMC1/SMARC-x86 </w:t>
      </w:r>
      <w:r w:rsidR="000647BB" w:rsidRPr="002A7A56">
        <w:rPr>
          <w:rFonts w:ascii="Arial" w:hAnsi="Arial" w:cs="Arial"/>
          <w:sz w:val="22"/>
          <w:szCs w:val="22"/>
        </w:rPr>
        <w:t xml:space="preserve">im 3,5-Zoll Formfaktor </w:t>
      </w:r>
      <w:r w:rsidRPr="004A0AAA">
        <w:rPr>
          <w:rFonts w:ascii="Arial" w:hAnsi="Arial" w:cs="Arial"/>
          <w:sz w:val="22"/>
          <w:szCs w:val="22"/>
        </w:rPr>
        <w:t xml:space="preserve">finden Sie unter: </w:t>
      </w:r>
      <w:hyperlink r:id="rId16" w:history="1">
        <w:r w:rsidR="001F2BEA" w:rsidRPr="00596BAB">
          <w:rPr>
            <w:rStyle w:val="Hyperlink"/>
            <w:rFonts w:ascii="Arial" w:hAnsi="Arial" w:cs="Arial"/>
            <w:sz w:val="22"/>
            <w:szCs w:val="22"/>
          </w:rPr>
          <w:t>https://www.congatec.com/de/produkte/zubehoer/conga-smc1smarc-x86/</w:t>
        </w:r>
      </w:hyperlink>
      <w:r w:rsidR="001F2BEA">
        <w:rPr>
          <w:rFonts w:ascii="Arial" w:hAnsi="Arial" w:cs="Arial"/>
          <w:sz w:val="22"/>
          <w:szCs w:val="22"/>
        </w:rPr>
        <w:t xml:space="preserve"> </w:t>
      </w:r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erwirtschaftete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2019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126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Mio. US Dollar.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7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333EB3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6E7CDD" w:rsidRPr="00FD57F4" w:rsidRDefault="005D1B29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Intel,</w:t>
      </w:r>
      <w:r w:rsidR="003274CE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Intel Atom, Pentium </w:t>
      </w:r>
      <w:r w:rsidR="002D56A3">
        <w:rPr>
          <w:rFonts w:ascii="Arial" w:hAnsi="Arial" w:cs="Arial"/>
          <w:i/>
          <w:iCs/>
          <w:sz w:val="18"/>
          <w:szCs w:val="18"/>
        </w:rPr>
        <w:t>und</w:t>
      </w:r>
      <w:r w:rsidR="006E7CDD">
        <w:rPr>
          <w:rFonts w:ascii="Arial" w:hAnsi="Arial" w:cs="Arial"/>
          <w:i/>
          <w:iCs/>
          <w:sz w:val="18"/>
          <w:szCs w:val="18"/>
        </w:rPr>
        <w:t xml:space="preserve"> Celeron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 xml:space="preserve">sind </w:t>
      </w:r>
      <w:r w:rsidR="002D56A3"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Ländern.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headerReference w:type="default" r:id="rId21"/>
      <w:footerReference w:type="default" r:id="rId22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4994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499405" w16cid:durableId="227A0B7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93" w:rsidRDefault="003E2493" w:rsidP="00D97483">
      <w:r>
        <w:separator/>
      </w:r>
    </w:p>
  </w:endnote>
  <w:endnote w:type="continuationSeparator" w:id="0">
    <w:p w:rsidR="003E2493" w:rsidRDefault="003E2493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93" w:rsidRDefault="003E249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93" w:rsidRDefault="003E2493" w:rsidP="00D97483">
      <w:r>
        <w:separator/>
      </w:r>
    </w:p>
  </w:footnote>
  <w:footnote w:type="continuationSeparator" w:id="0">
    <w:p w:rsidR="003E2493" w:rsidRDefault="003E2493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93" w:rsidRDefault="003E249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AD" w15:userId="S::Margot.Saller@congatec.com::0dbaea1f-8fcd-4d14-97e3-5a9f3a6fd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4100"/>
    <w:rsid w:val="00006D58"/>
    <w:rsid w:val="00010369"/>
    <w:rsid w:val="00010745"/>
    <w:rsid w:val="00015675"/>
    <w:rsid w:val="000205C8"/>
    <w:rsid w:val="00021457"/>
    <w:rsid w:val="00023BD0"/>
    <w:rsid w:val="00027983"/>
    <w:rsid w:val="00033B25"/>
    <w:rsid w:val="000355AD"/>
    <w:rsid w:val="00035738"/>
    <w:rsid w:val="00042600"/>
    <w:rsid w:val="00045E58"/>
    <w:rsid w:val="00047E06"/>
    <w:rsid w:val="000553FB"/>
    <w:rsid w:val="000563EF"/>
    <w:rsid w:val="000647BB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A74FC"/>
    <w:rsid w:val="000B53F9"/>
    <w:rsid w:val="000B6F0B"/>
    <w:rsid w:val="000C0962"/>
    <w:rsid w:val="000D66D4"/>
    <w:rsid w:val="000D68BA"/>
    <w:rsid w:val="000E2307"/>
    <w:rsid w:val="000E4F7F"/>
    <w:rsid w:val="000E736A"/>
    <w:rsid w:val="000F15EB"/>
    <w:rsid w:val="000F34E8"/>
    <w:rsid w:val="00100CE2"/>
    <w:rsid w:val="001012D4"/>
    <w:rsid w:val="00101DF6"/>
    <w:rsid w:val="00105BFE"/>
    <w:rsid w:val="0011134D"/>
    <w:rsid w:val="00131AEF"/>
    <w:rsid w:val="00135EBC"/>
    <w:rsid w:val="0014575B"/>
    <w:rsid w:val="0014653E"/>
    <w:rsid w:val="00152BB2"/>
    <w:rsid w:val="00155E07"/>
    <w:rsid w:val="00157343"/>
    <w:rsid w:val="00157D01"/>
    <w:rsid w:val="00164908"/>
    <w:rsid w:val="00175EB3"/>
    <w:rsid w:val="0017635B"/>
    <w:rsid w:val="00176A92"/>
    <w:rsid w:val="001807A8"/>
    <w:rsid w:val="00181222"/>
    <w:rsid w:val="00183F07"/>
    <w:rsid w:val="00184D6F"/>
    <w:rsid w:val="001854B5"/>
    <w:rsid w:val="0018666C"/>
    <w:rsid w:val="00187AFE"/>
    <w:rsid w:val="00194FE2"/>
    <w:rsid w:val="001A3D46"/>
    <w:rsid w:val="001B0700"/>
    <w:rsid w:val="001B6B34"/>
    <w:rsid w:val="001C0038"/>
    <w:rsid w:val="001C3716"/>
    <w:rsid w:val="001C5BA9"/>
    <w:rsid w:val="001D055C"/>
    <w:rsid w:val="001D6346"/>
    <w:rsid w:val="001E2E5F"/>
    <w:rsid w:val="001E3D01"/>
    <w:rsid w:val="001E4FB1"/>
    <w:rsid w:val="001E7371"/>
    <w:rsid w:val="001F2BEA"/>
    <w:rsid w:val="002065F2"/>
    <w:rsid w:val="00212286"/>
    <w:rsid w:val="002200AA"/>
    <w:rsid w:val="00223722"/>
    <w:rsid w:val="00231F74"/>
    <w:rsid w:val="002368AC"/>
    <w:rsid w:val="002376DB"/>
    <w:rsid w:val="00254249"/>
    <w:rsid w:val="002571A3"/>
    <w:rsid w:val="0025796B"/>
    <w:rsid w:val="00260771"/>
    <w:rsid w:val="0026259C"/>
    <w:rsid w:val="00274AC0"/>
    <w:rsid w:val="00276DF4"/>
    <w:rsid w:val="00286CC1"/>
    <w:rsid w:val="002872D2"/>
    <w:rsid w:val="00292D50"/>
    <w:rsid w:val="0029792A"/>
    <w:rsid w:val="00297A5C"/>
    <w:rsid w:val="002A1662"/>
    <w:rsid w:val="002A7A02"/>
    <w:rsid w:val="002A7A56"/>
    <w:rsid w:val="002B14DE"/>
    <w:rsid w:val="002B20E9"/>
    <w:rsid w:val="002B5DD9"/>
    <w:rsid w:val="002C6553"/>
    <w:rsid w:val="002C7F4E"/>
    <w:rsid w:val="002D0737"/>
    <w:rsid w:val="002D3F17"/>
    <w:rsid w:val="002D56A3"/>
    <w:rsid w:val="002D6887"/>
    <w:rsid w:val="002E333A"/>
    <w:rsid w:val="002E3884"/>
    <w:rsid w:val="002E7B17"/>
    <w:rsid w:val="002F035E"/>
    <w:rsid w:val="002F11CA"/>
    <w:rsid w:val="002F16A9"/>
    <w:rsid w:val="002F1A60"/>
    <w:rsid w:val="002F2955"/>
    <w:rsid w:val="002F6466"/>
    <w:rsid w:val="002F7F45"/>
    <w:rsid w:val="00302E9B"/>
    <w:rsid w:val="00316678"/>
    <w:rsid w:val="003274CE"/>
    <w:rsid w:val="00331264"/>
    <w:rsid w:val="00333EB3"/>
    <w:rsid w:val="00334450"/>
    <w:rsid w:val="00336657"/>
    <w:rsid w:val="00340898"/>
    <w:rsid w:val="003421FF"/>
    <w:rsid w:val="0034266E"/>
    <w:rsid w:val="00353C44"/>
    <w:rsid w:val="003568E9"/>
    <w:rsid w:val="00360338"/>
    <w:rsid w:val="00366461"/>
    <w:rsid w:val="003674FC"/>
    <w:rsid w:val="00371CDB"/>
    <w:rsid w:val="0037211E"/>
    <w:rsid w:val="00381183"/>
    <w:rsid w:val="00385A11"/>
    <w:rsid w:val="00386E85"/>
    <w:rsid w:val="00387EAE"/>
    <w:rsid w:val="003A0171"/>
    <w:rsid w:val="003A7091"/>
    <w:rsid w:val="003B7234"/>
    <w:rsid w:val="003B7808"/>
    <w:rsid w:val="003D0210"/>
    <w:rsid w:val="003D4675"/>
    <w:rsid w:val="003D5ED4"/>
    <w:rsid w:val="003D70B2"/>
    <w:rsid w:val="003E2493"/>
    <w:rsid w:val="003E397A"/>
    <w:rsid w:val="003E64B3"/>
    <w:rsid w:val="003F3269"/>
    <w:rsid w:val="003F62FC"/>
    <w:rsid w:val="0040060B"/>
    <w:rsid w:val="004128F2"/>
    <w:rsid w:val="00420585"/>
    <w:rsid w:val="004215E7"/>
    <w:rsid w:val="00431604"/>
    <w:rsid w:val="00446472"/>
    <w:rsid w:val="004502B9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9339D"/>
    <w:rsid w:val="004A2EEC"/>
    <w:rsid w:val="004A7AAB"/>
    <w:rsid w:val="004B1541"/>
    <w:rsid w:val="004B4B85"/>
    <w:rsid w:val="004C15EE"/>
    <w:rsid w:val="004D2177"/>
    <w:rsid w:val="004D3BA0"/>
    <w:rsid w:val="004F08CB"/>
    <w:rsid w:val="004F728D"/>
    <w:rsid w:val="0050498B"/>
    <w:rsid w:val="0051377C"/>
    <w:rsid w:val="005168E6"/>
    <w:rsid w:val="00527922"/>
    <w:rsid w:val="005502A5"/>
    <w:rsid w:val="0055046D"/>
    <w:rsid w:val="0055706B"/>
    <w:rsid w:val="005674E1"/>
    <w:rsid w:val="0058053F"/>
    <w:rsid w:val="005905AA"/>
    <w:rsid w:val="005B031E"/>
    <w:rsid w:val="005B049C"/>
    <w:rsid w:val="005C35E2"/>
    <w:rsid w:val="005C585A"/>
    <w:rsid w:val="005C6F13"/>
    <w:rsid w:val="005D1B29"/>
    <w:rsid w:val="005D2D52"/>
    <w:rsid w:val="005E2474"/>
    <w:rsid w:val="005E401C"/>
    <w:rsid w:val="005E7B43"/>
    <w:rsid w:val="005F1760"/>
    <w:rsid w:val="005F2D01"/>
    <w:rsid w:val="005F7CEF"/>
    <w:rsid w:val="00600860"/>
    <w:rsid w:val="00603260"/>
    <w:rsid w:val="006061F7"/>
    <w:rsid w:val="006142D4"/>
    <w:rsid w:val="00623BD6"/>
    <w:rsid w:val="00624AC6"/>
    <w:rsid w:val="00625E49"/>
    <w:rsid w:val="006269A4"/>
    <w:rsid w:val="00630751"/>
    <w:rsid w:val="00640D57"/>
    <w:rsid w:val="00640FFB"/>
    <w:rsid w:val="0064417B"/>
    <w:rsid w:val="006473F0"/>
    <w:rsid w:val="00650D54"/>
    <w:rsid w:val="0065209A"/>
    <w:rsid w:val="00653A29"/>
    <w:rsid w:val="006578A1"/>
    <w:rsid w:val="00662AB5"/>
    <w:rsid w:val="00664028"/>
    <w:rsid w:val="006642D4"/>
    <w:rsid w:val="00667B3E"/>
    <w:rsid w:val="0067240C"/>
    <w:rsid w:val="00676E66"/>
    <w:rsid w:val="00690ECD"/>
    <w:rsid w:val="0069359A"/>
    <w:rsid w:val="0069721D"/>
    <w:rsid w:val="006A1238"/>
    <w:rsid w:val="006A1254"/>
    <w:rsid w:val="006A3CB0"/>
    <w:rsid w:val="006A6542"/>
    <w:rsid w:val="006B0EE9"/>
    <w:rsid w:val="006B12F9"/>
    <w:rsid w:val="006C3B8A"/>
    <w:rsid w:val="006C7DE4"/>
    <w:rsid w:val="006D162D"/>
    <w:rsid w:val="006E3B67"/>
    <w:rsid w:val="006E4456"/>
    <w:rsid w:val="006E78FC"/>
    <w:rsid w:val="006E7CDD"/>
    <w:rsid w:val="006F35F5"/>
    <w:rsid w:val="006F6952"/>
    <w:rsid w:val="00701862"/>
    <w:rsid w:val="00703F23"/>
    <w:rsid w:val="00706359"/>
    <w:rsid w:val="00706CDC"/>
    <w:rsid w:val="007074D1"/>
    <w:rsid w:val="00730753"/>
    <w:rsid w:val="00730921"/>
    <w:rsid w:val="00735FC8"/>
    <w:rsid w:val="007372D4"/>
    <w:rsid w:val="00740CE2"/>
    <w:rsid w:val="007424BD"/>
    <w:rsid w:val="00745E4D"/>
    <w:rsid w:val="00747135"/>
    <w:rsid w:val="00747A2A"/>
    <w:rsid w:val="00751A5C"/>
    <w:rsid w:val="00765B08"/>
    <w:rsid w:val="00767A44"/>
    <w:rsid w:val="00767B1F"/>
    <w:rsid w:val="00771AFC"/>
    <w:rsid w:val="0077601C"/>
    <w:rsid w:val="00776AE3"/>
    <w:rsid w:val="00783F15"/>
    <w:rsid w:val="00784949"/>
    <w:rsid w:val="0078770A"/>
    <w:rsid w:val="007923DD"/>
    <w:rsid w:val="0079344C"/>
    <w:rsid w:val="007A073A"/>
    <w:rsid w:val="007A1EAB"/>
    <w:rsid w:val="007A2AB9"/>
    <w:rsid w:val="007A3A88"/>
    <w:rsid w:val="007B794A"/>
    <w:rsid w:val="007C46E3"/>
    <w:rsid w:val="007C5914"/>
    <w:rsid w:val="007C7EE0"/>
    <w:rsid w:val="007D1C15"/>
    <w:rsid w:val="007E0AEB"/>
    <w:rsid w:val="007E5156"/>
    <w:rsid w:val="007E752C"/>
    <w:rsid w:val="007F3D6F"/>
    <w:rsid w:val="008014CA"/>
    <w:rsid w:val="008021E1"/>
    <w:rsid w:val="0080538D"/>
    <w:rsid w:val="00810CBB"/>
    <w:rsid w:val="008119CB"/>
    <w:rsid w:val="00815A0F"/>
    <w:rsid w:val="0082049A"/>
    <w:rsid w:val="0082067A"/>
    <w:rsid w:val="00824770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18A7"/>
    <w:rsid w:val="008536A1"/>
    <w:rsid w:val="00855286"/>
    <w:rsid w:val="008565BD"/>
    <w:rsid w:val="0086322F"/>
    <w:rsid w:val="00881B43"/>
    <w:rsid w:val="0088225E"/>
    <w:rsid w:val="008851D2"/>
    <w:rsid w:val="00886219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45EC"/>
    <w:rsid w:val="009256FB"/>
    <w:rsid w:val="009269F9"/>
    <w:rsid w:val="009304DD"/>
    <w:rsid w:val="009310D6"/>
    <w:rsid w:val="00931994"/>
    <w:rsid w:val="009335F3"/>
    <w:rsid w:val="009348CC"/>
    <w:rsid w:val="009366AB"/>
    <w:rsid w:val="00943C17"/>
    <w:rsid w:val="00946819"/>
    <w:rsid w:val="0095217A"/>
    <w:rsid w:val="00955E11"/>
    <w:rsid w:val="00957EBF"/>
    <w:rsid w:val="00961278"/>
    <w:rsid w:val="00962DBB"/>
    <w:rsid w:val="00962EA8"/>
    <w:rsid w:val="009651A1"/>
    <w:rsid w:val="009702BE"/>
    <w:rsid w:val="00974F8A"/>
    <w:rsid w:val="00976F6B"/>
    <w:rsid w:val="00983A26"/>
    <w:rsid w:val="00983B6D"/>
    <w:rsid w:val="00986868"/>
    <w:rsid w:val="0098707E"/>
    <w:rsid w:val="00987AB5"/>
    <w:rsid w:val="00987FC1"/>
    <w:rsid w:val="0099011F"/>
    <w:rsid w:val="009910E2"/>
    <w:rsid w:val="009915D7"/>
    <w:rsid w:val="00992104"/>
    <w:rsid w:val="0099353B"/>
    <w:rsid w:val="00996FD1"/>
    <w:rsid w:val="0099754B"/>
    <w:rsid w:val="009977CF"/>
    <w:rsid w:val="009A0ADE"/>
    <w:rsid w:val="009A10EE"/>
    <w:rsid w:val="009A5657"/>
    <w:rsid w:val="009A6289"/>
    <w:rsid w:val="009B280B"/>
    <w:rsid w:val="009B6E8A"/>
    <w:rsid w:val="009C2318"/>
    <w:rsid w:val="009C65B6"/>
    <w:rsid w:val="009C67E6"/>
    <w:rsid w:val="009D2490"/>
    <w:rsid w:val="009D595E"/>
    <w:rsid w:val="009E1390"/>
    <w:rsid w:val="009E3A63"/>
    <w:rsid w:val="009E5E22"/>
    <w:rsid w:val="009F1BCA"/>
    <w:rsid w:val="009F1E40"/>
    <w:rsid w:val="009F4667"/>
    <w:rsid w:val="009F5C8A"/>
    <w:rsid w:val="009F7BBA"/>
    <w:rsid w:val="00A12F2D"/>
    <w:rsid w:val="00A171BD"/>
    <w:rsid w:val="00A263EF"/>
    <w:rsid w:val="00A2785E"/>
    <w:rsid w:val="00A31844"/>
    <w:rsid w:val="00A31EE8"/>
    <w:rsid w:val="00A342D1"/>
    <w:rsid w:val="00A44F2E"/>
    <w:rsid w:val="00A45932"/>
    <w:rsid w:val="00A4732D"/>
    <w:rsid w:val="00A50ED5"/>
    <w:rsid w:val="00A51253"/>
    <w:rsid w:val="00A54FB5"/>
    <w:rsid w:val="00A61518"/>
    <w:rsid w:val="00A62C09"/>
    <w:rsid w:val="00A634ED"/>
    <w:rsid w:val="00A63C2D"/>
    <w:rsid w:val="00A67A16"/>
    <w:rsid w:val="00A7057F"/>
    <w:rsid w:val="00A732E7"/>
    <w:rsid w:val="00A80C6A"/>
    <w:rsid w:val="00A95822"/>
    <w:rsid w:val="00A9706C"/>
    <w:rsid w:val="00AA5C4C"/>
    <w:rsid w:val="00AB3308"/>
    <w:rsid w:val="00AC1D37"/>
    <w:rsid w:val="00AD2B3D"/>
    <w:rsid w:val="00AD38D4"/>
    <w:rsid w:val="00AD560F"/>
    <w:rsid w:val="00AD6B52"/>
    <w:rsid w:val="00AF60DB"/>
    <w:rsid w:val="00B0389C"/>
    <w:rsid w:val="00B0586C"/>
    <w:rsid w:val="00B1232F"/>
    <w:rsid w:val="00B14955"/>
    <w:rsid w:val="00B37B7A"/>
    <w:rsid w:val="00B416C3"/>
    <w:rsid w:val="00B515F0"/>
    <w:rsid w:val="00B56D4A"/>
    <w:rsid w:val="00B638FF"/>
    <w:rsid w:val="00B64C82"/>
    <w:rsid w:val="00B74386"/>
    <w:rsid w:val="00B76850"/>
    <w:rsid w:val="00B86632"/>
    <w:rsid w:val="00B86D2C"/>
    <w:rsid w:val="00B8731A"/>
    <w:rsid w:val="00B90FD2"/>
    <w:rsid w:val="00B93BA5"/>
    <w:rsid w:val="00B94688"/>
    <w:rsid w:val="00B95301"/>
    <w:rsid w:val="00B96ED0"/>
    <w:rsid w:val="00BA1CB0"/>
    <w:rsid w:val="00BA5EC5"/>
    <w:rsid w:val="00BA661E"/>
    <w:rsid w:val="00BB3BA7"/>
    <w:rsid w:val="00BD26D1"/>
    <w:rsid w:val="00BD4A92"/>
    <w:rsid w:val="00BE6A4C"/>
    <w:rsid w:val="00C07938"/>
    <w:rsid w:val="00C1056E"/>
    <w:rsid w:val="00C1254F"/>
    <w:rsid w:val="00C178C8"/>
    <w:rsid w:val="00C25E9F"/>
    <w:rsid w:val="00C26D5C"/>
    <w:rsid w:val="00C30DA9"/>
    <w:rsid w:val="00C42100"/>
    <w:rsid w:val="00C67E97"/>
    <w:rsid w:val="00C75BCF"/>
    <w:rsid w:val="00C80AC2"/>
    <w:rsid w:val="00C80E04"/>
    <w:rsid w:val="00C83258"/>
    <w:rsid w:val="00C83D12"/>
    <w:rsid w:val="00C87AB3"/>
    <w:rsid w:val="00C92342"/>
    <w:rsid w:val="00C96F92"/>
    <w:rsid w:val="00CA0D75"/>
    <w:rsid w:val="00CA2DC1"/>
    <w:rsid w:val="00CA5BBA"/>
    <w:rsid w:val="00CC04A3"/>
    <w:rsid w:val="00CC137C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14C14"/>
    <w:rsid w:val="00D26CA7"/>
    <w:rsid w:val="00D300FD"/>
    <w:rsid w:val="00D308A6"/>
    <w:rsid w:val="00D37EFC"/>
    <w:rsid w:val="00D4045F"/>
    <w:rsid w:val="00D4310E"/>
    <w:rsid w:val="00D43796"/>
    <w:rsid w:val="00D44BFF"/>
    <w:rsid w:val="00D514B5"/>
    <w:rsid w:val="00D5329A"/>
    <w:rsid w:val="00D57AC1"/>
    <w:rsid w:val="00D609F4"/>
    <w:rsid w:val="00D6303C"/>
    <w:rsid w:val="00D66622"/>
    <w:rsid w:val="00D75EA8"/>
    <w:rsid w:val="00D85140"/>
    <w:rsid w:val="00D91100"/>
    <w:rsid w:val="00D97483"/>
    <w:rsid w:val="00DA2F1F"/>
    <w:rsid w:val="00DA4058"/>
    <w:rsid w:val="00DA4873"/>
    <w:rsid w:val="00DA57D6"/>
    <w:rsid w:val="00DB7A3D"/>
    <w:rsid w:val="00DC3A6C"/>
    <w:rsid w:val="00DC3B55"/>
    <w:rsid w:val="00DC4D0F"/>
    <w:rsid w:val="00DC7155"/>
    <w:rsid w:val="00DD4AB5"/>
    <w:rsid w:val="00DE14B9"/>
    <w:rsid w:val="00DE150B"/>
    <w:rsid w:val="00DE2A02"/>
    <w:rsid w:val="00DE615F"/>
    <w:rsid w:val="00DF23B5"/>
    <w:rsid w:val="00DF42D0"/>
    <w:rsid w:val="00DF642F"/>
    <w:rsid w:val="00DF7DD6"/>
    <w:rsid w:val="00E018BE"/>
    <w:rsid w:val="00E0599D"/>
    <w:rsid w:val="00E06489"/>
    <w:rsid w:val="00E077EE"/>
    <w:rsid w:val="00E10F98"/>
    <w:rsid w:val="00E12255"/>
    <w:rsid w:val="00E2429A"/>
    <w:rsid w:val="00E27999"/>
    <w:rsid w:val="00E27A16"/>
    <w:rsid w:val="00E30EBF"/>
    <w:rsid w:val="00E32EC6"/>
    <w:rsid w:val="00E403CC"/>
    <w:rsid w:val="00E4226A"/>
    <w:rsid w:val="00E51547"/>
    <w:rsid w:val="00E529F9"/>
    <w:rsid w:val="00E5322D"/>
    <w:rsid w:val="00E55D4E"/>
    <w:rsid w:val="00E6142F"/>
    <w:rsid w:val="00E61991"/>
    <w:rsid w:val="00E6752E"/>
    <w:rsid w:val="00E773ED"/>
    <w:rsid w:val="00E8535F"/>
    <w:rsid w:val="00E94B78"/>
    <w:rsid w:val="00E953EE"/>
    <w:rsid w:val="00EA0E59"/>
    <w:rsid w:val="00EA28D0"/>
    <w:rsid w:val="00EA4B35"/>
    <w:rsid w:val="00EA602D"/>
    <w:rsid w:val="00EA6510"/>
    <w:rsid w:val="00EA6BD4"/>
    <w:rsid w:val="00EB13C9"/>
    <w:rsid w:val="00EB31F0"/>
    <w:rsid w:val="00EC04C7"/>
    <w:rsid w:val="00EC06F4"/>
    <w:rsid w:val="00EC36BB"/>
    <w:rsid w:val="00EC5DB5"/>
    <w:rsid w:val="00EC6357"/>
    <w:rsid w:val="00EC6ACF"/>
    <w:rsid w:val="00EC7B5B"/>
    <w:rsid w:val="00ED020E"/>
    <w:rsid w:val="00EE3921"/>
    <w:rsid w:val="00EE3DF8"/>
    <w:rsid w:val="00EE4AB0"/>
    <w:rsid w:val="00EE5596"/>
    <w:rsid w:val="00EE5C79"/>
    <w:rsid w:val="00F014BE"/>
    <w:rsid w:val="00F0159C"/>
    <w:rsid w:val="00F0237C"/>
    <w:rsid w:val="00F0567D"/>
    <w:rsid w:val="00F074A1"/>
    <w:rsid w:val="00F14FAA"/>
    <w:rsid w:val="00F23EC1"/>
    <w:rsid w:val="00F2409C"/>
    <w:rsid w:val="00F30BF4"/>
    <w:rsid w:val="00F31500"/>
    <w:rsid w:val="00F33CF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80D86"/>
    <w:rsid w:val="00F82E06"/>
    <w:rsid w:val="00F86C7F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329D"/>
    <w:rsid w:val="00FB69EB"/>
    <w:rsid w:val="00FB7553"/>
    <w:rsid w:val="00FC2B3A"/>
    <w:rsid w:val="00FD506B"/>
    <w:rsid w:val="00FD57F4"/>
    <w:rsid w:val="00FD5D5C"/>
    <w:rsid w:val="00FE3DAA"/>
    <w:rsid w:val="00FE4043"/>
    <w:rsid w:val="00FF10D7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8565BD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8565BD"/>
    <w:rPr>
      <w:rFonts w:ascii="Consolas" w:hAnsi="Consolas"/>
      <w:sz w:val="21"/>
      <w:szCs w:val="21"/>
    </w:rPr>
  </w:style>
  <w:style w:type="paragraph" w:styleId="Kopfzeile">
    <w:name w:val="header"/>
    <w:basedOn w:val="Standard"/>
    <w:link w:val="KopfzeileZchn"/>
    <w:uiPriority w:val="99"/>
    <w:semiHidden/>
    <w:unhideWhenUsed/>
    <w:rsid w:val="003E24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249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3E24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249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s://www.linkedin.com/company/455449" TargetMode="Externa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info@sams-network.com" TargetMode="External"/><Relationship Id="rId17" Type="http://schemas.openxmlformats.org/officeDocument/2006/relationships/hyperlink" Target="http://www.congatec.de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de/produkte/zubehoer/conga-smc1smarc-x86/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gatec.com/de/congatec/pressemitteilungen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4448A-FD2C-4D34-B512-9A8C3D7D2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2B373-9F05-4E34-A1BF-1268B121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6033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6</cp:revision>
  <dcterms:created xsi:type="dcterms:W3CDTF">2020-05-28T08:49:00Z</dcterms:created>
  <dcterms:modified xsi:type="dcterms:W3CDTF">2020-05-28T09:09:00Z</dcterms:modified>
</cp:coreProperties>
</file>