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AC" w:rsidRPr="00D86207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D86207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08AC" w:rsidRPr="00374AE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tbl>
      <w:tblPr>
        <w:tblW w:w="5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52"/>
        <w:gridCol w:w="2848"/>
      </w:tblGrid>
      <w:tr w:rsidR="00801801" w:rsidTr="00B72DC2">
        <w:trPr>
          <w:trHeight w:val="270"/>
        </w:trPr>
        <w:tc>
          <w:tcPr>
            <w:tcW w:w="2552" w:type="dxa"/>
            <w:hideMark/>
          </w:tcPr>
          <w:p w:rsidR="00801801" w:rsidRDefault="00801801" w:rsidP="00B72DC2">
            <w:pPr>
              <w:snapToGrid w:val="0"/>
              <w:spacing w:after="40"/>
              <w:ind w:right="-1058"/>
              <w:rPr>
                <w:rFonts w:ascii="Arial" w:hAnsi="Arial" w:cs="Arial"/>
                <w:b/>
                <w:bCs/>
                <w:kern w:val="2"/>
                <w:sz w:val="18"/>
                <w:szCs w:val="18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Reader Enquiries:</w:t>
            </w:r>
          </w:p>
        </w:tc>
        <w:tc>
          <w:tcPr>
            <w:tcW w:w="2848" w:type="dxa"/>
            <w:hideMark/>
          </w:tcPr>
          <w:p w:rsidR="00801801" w:rsidRDefault="00801801" w:rsidP="00B72DC2">
            <w:pPr>
              <w:snapToGrid w:val="0"/>
              <w:spacing w:after="40"/>
              <w:rPr>
                <w:rFonts w:ascii="Arial" w:hAnsi="Arial" w:cs="Arial"/>
                <w:b/>
                <w:bCs/>
                <w:kern w:val="2"/>
                <w:sz w:val="18"/>
                <w:szCs w:val="18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</w:tr>
      <w:tr w:rsidR="00801801" w:rsidRPr="00271BA5" w:rsidTr="00B72DC2">
        <w:trPr>
          <w:trHeight w:val="227"/>
        </w:trPr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1801" w:rsidRPr="00271BA5" w:rsidRDefault="00801801" w:rsidP="00B72DC2">
            <w:pPr>
              <w:snapToGrid w:val="0"/>
              <w:spacing w:before="80" w:after="20"/>
              <w:ind w:right="-1058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/>
              </w:rPr>
            </w:pPr>
            <w:r w:rsidRPr="00271BA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congatec</w:t>
            </w:r>
          </w:p>
        </w:tc>
        <w:tc>
          <w:tcPr>
            <w:tcW w:w="284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1801" w:rsidRPr="00271BA5" w:rsidRDefault="00C35D90" w:rsidP="00B72DC2">
            <w:pPr>
              <w:snapToGrid w:val="0"/>
              <w:spacing w:before="80" w:after="20"/>
              <w:rPr>
                <w:rFonts w:ascii="Arial" w:hAnsi="Arial" w:cs="Arial"/>
                <w:b/>
                <w:bCs/>
                <w:kern w:val="2"/>
                <w:sz w:val="18"/>
                <w:szCs w:val="18"/>
                <w:lang w:val="en-US"/>
              </w:rPr>
            </w:pPr>
            <w:r w:rsidRPr="00271BA5">
              <w:rPr>
                <w:rFonts w:ascii="Arial" w:hAnsi="Arial" w:cs="Arial"/>
                <w:b/>
                <w:sz w:val="18"/>
                <w:szCs w:val="18"/>
              </w:rPr>
              <w:t xml:space="preserve">congatec </w:t>
            </w:r>
          </w:p>
        </w:tc>
      </w:tr>
      <w:tr w:rsidR="00801801" w:rsidRPr="00271BA5" w:rsidTr="00B72DC2">
        <w:trPr>
          <w:trHeight w:val="101"/>
        </w:trPr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1801" w:rsidRPr="00271BA5" w:rsidRDefault="00801801" w:rsidP="00B72DC2">
            <w:pPr>
              <w:snapToGrid w:val="0"/>
              <w:spacing w:before="20" w:after="20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271BA5">
              <w:rPr>
                <w:rFonts w:ascii="Arial" w:hAnsi="Arial" w:cs="Arial"/>
                <w:sz w:val="18"/>
                <w:szCs w:val="18"/>
                <w:lang w:val="en-US"/>
              </w:rPr>
              <w:t>Dan Demers</w:t>
            </w:r>
          </w:p>
        </w:tc>
        <w:tc>
          <w:tcPr>
            <w:tcW w:w="284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1801" w:rsidRPr="00271BA5" w:rsidRDefault="00874B80" w:rsidP="00B72DC2">
            <w:pPr>
              <w:snapToGrid w:val="0"/>
              <w:spacing w:before="20" w:after="20"/>
              <w:rPr>
                <w:rFonts w:ascii="Arial" w:hAnsi="Arial" w:cs="Arial"/>
                <w:kern w:val="2"/>
                <w:sz w:val="18"/>
                <w:szCs w:val="18"/>
                <w:lang w:val="en-US"/>
              </w:rPr>
            </w:pPr>
            <w:r w:rsidRPr="00271BA5">
              <w:rPr>
                <w:rFonts w:ascii="Arial" w:hAnsi="Arial" w:cs="Arial"/>
                <w:sz w:val="18"/>
                <w:szCs w:val="18"/>
              </w:rPr>
              <w:t>Janene Rae</w:t>
            </w:r>
          </w:p>
        </w:tc>
      </w:tr>
      <w:tr w:rsidR="00801801" w:rsidRPr="00271BA5" w:rsidTr="00B72DC2">
        <w:trPr>
          <w:trHeight w:val="227"/>
        </w:trPr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1801" w:rsidRPr="00271BA5" w:rsidRDefault="00801801" w:rsidP="00B72DC2">
            <w:pPr>
              <w:snapToGrid w:val="0"/>
              <w:spacing w:before="20" w:after="20"/>
              <w:rPr>
                <w:rFonts w:ascii="Arial" w:hAnsi="Arial" w:cs="Arial"/>
                <w:color w:val="000000"/>
                <w:kern w:val="2"/>
                <w:sz w:val="18"/>
                <w:szCs w:val="18"/>
                <w:lang w:val="en-US"/>
              </w:rPr>
            </w:pPr>
            <w:r w:rsidRPr="00271BA5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Phone: 858-457-2600</w:t>
            </w:r>
          </w:p>
        </w:tc>
        <w:tc>
          <w:tcPr>
            <w:tcW w:w="284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1801" w:rsidRPr="00271BA5" w:rsidRDefault="00874B80" w:rsidP="00B72DC2">
            <w:pPr>
              <w:snapToGrid w:val="0"/>
              <w:spacing w:before="20" w:after="20"/>
              <w:rPr>
                <w:rFonts w:ascii="Arial" w:hAnsi="Arial" w:cs="Arial"/>
                <w:color w:val="000000"/>
                <w:kern w:val="2"/>
                <w:sz w:val="18"/>
                <w:szCs w:val="18"/>
                <w:lang w:val="en-US"/>
              </w:rPr>
            </w:pPr>
            <w:r w:rsidRPr="00271BA5">
              <w:rPr>
                <w:rFonts w:ascii="Arial" w:hAnsi="Arial" w:cs="Arial"/>
                <w:sz w:val="18"/>
                <w:szCs w:val="18"/>
              </w:rPr>
              <w:t>Phone: 858-457-2600</w:t>
            </w:r>
          </w:p>
        </w:tc>
      </w:tr>
      <w:tr w:rsidR="00801801" w:rsidRPr="00271BA5" w:rsidTr="00B72DC2">
        <w:trPr>
          <w:trHeight w:val="273"/>
        </w:trPr>
        <w:tc>
          <w:tcPr>
            <w:tcW w:w="255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1801" w:rsidRPr="00271BA5" w:rsidRDefault="00084DAA" w:rsidP="00B72DC2">
            <w:pPr>
              <w:snapToGrid w:val="0"/>
              <w:spacing w:before="20" w:after="20"/>
              <w:rPr>
                <w:rFonts w:ascii="Arial" w:hAnsi="Arial" w:cs="Arial"/>
                <w:kern w:val="2"/>
                <w:sz w:val="18"/>
                <w:szCs w:val="18"/>
              </w:rPr>
            </w:pPr>
            <w:hyperlink r:id="rId8" w:history="1">
              <w:r w:rsidR="00801801" w:rsidRPr="00271BA5">
                <w:rPr>
                  <w:rStyle w:val="Hyperlink"/>
                  <w:rFonts w:ascii="Arial" w:eastAsiaTheme="majorEastAsia" w:hAnsi="Arial" w:cs="Arial"/>
                  <w:sz w:val="18"/>
                  <w:szCs w:val="18"/>
                </w:rPr>
                <w:t>dan.demers@congatec.com</w:t>
              </w:r>
            </w:hyperlink>
          </w:p>
          <w:p w:rsidR="00801801" w:rsidRPr="00271BA5" w:rsidRDefault="00084DAA" w:rsidP="00B72DC2">
            <w:pPr>
              <w:snapToGrid w:val="0"/>
              <w:spacing w:before="20" w:after="20"/>
              <w:rPr>
                <w:rFonts w:ascii="Arial" w:hAnsi="Arial" w:cs="Arial"/>
                <w:kern w:val="2"/>
                <w:sz w:val="18"/>
                <w:szCs w:val="18"/>
              </w:rPr>
            </w:pPr>
            <w:hyperlink r:id="rId9" w:history="1">
              <w:r w:rsidR="00801801" w:rsidRPr="00271BA5">
                <w:rPr>
                  <w:rStyle w:val="Hyperlink"/>
                  <w:rFonts w:ascii="Arial" w:eastAsiaTheme="majorEastAsia" w:hAnsi="Arial" w:cs="Arial"/>
                  <w:sz w:val="18"/>
                  <w:szCs w:val="18"/>
                </w:rPr>
                <w:t>www.congatec.</w:t>
              </w:r>
            </w:hyperlink>
            <w:r w:rsidR="00801801" w:rsidRPr="00271BA5"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  <w:t>us</w:t>
            </w:r>
            <w:r w:rsidR="00801801" w:rsidRPr="00271BA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4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01801" w:rsidRPr="00271BA5" w:rsidRDefault="00084DAA" w:rsidP="00271BA5">
            <w:pPr>
              <w:snapToGrid w:val="0"/>
              <w:spacing w:before="20" w:after="20"/>
              <w:rPr>
                <w:rFonts w:ascii="Arial" w:hAnsi="Arial" w:cs="Arial"/>
                <w:kern w:val="2"/>
                <w:sz w:val="18"/>
                <w:szCs w:val="18"/>
              </w:rPr>
            </w:pPr>
            <w:hyperlink r:id="rId10" w:history="1">
              <w:r w:rsidR="005D2860" w:rsidRPr="00FB7E46">
                <w:rPr>
                  <w:rStyle w:val="Hyperlink"/>
                  <w:rFonts w:ascii="Arial" w:eastAsiaTheme="majorEastAsia" w:hAnsi="Arial" w:cs="Arial"/>
                  <w:sz w:val="18"/>
                  <w:szCs w:val="18"/>
                </w:rPr>
                <w:t>janene.rae@congatec.com</w:t>
              </w:r>
            </w:hyperlink>
            <w:r w:rsidR="00863853" w:rsidRPr="00271BA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1" w:history="1">
              <w:r w:rsidR="00863853" w:rsidRPr="00271BA5">
                <w:rPr>
                  <w:rStyle w:val="Hyperlink"/>
                  <w:rFonts w:ascii="Arial" w:eastAsiaTheme="majorEastAsia" w:hAnsi="Arial" w:cs="Arial"/>
                  <w:sz w:val="18"/>
                  <w:szCs w:val="18"/>
                </w:rPr>
                <w:t>www.congatec.us</w:t>
              </w:r>
            </w:hyperlink>
          </w:p>
        </w:tc>
      </w:tr>
    </w:tbl>
    <w:p w:rsidR="00D108AC" w:rsidRPr="00271BA5" w:rsidRDefault="00D108AC" w:rsidP="00D108AC">
      <w:pPr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D108AC" w:rsidRPr="00374AE1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C85AED" w:rsidRPr="00D86207" w:rsidRDefault="003B1B23" w:rsidP="0057026E">
      <w:pPr>
        <w:spacing w:after="120"/>
        <w:rPr>
          <w:rFonts w:ascii="Arial" w:hAnsi="Arial" w:cs="Arial"/>
          <w:i/>
          <w:sz w:val="16"/>
          <w:szCs w:val="16"/>
          <w:lang w:val="en-US" w:eastAsia="de-DE"/>
        </w:rPr>
      </w:pPr>
      <w:r>
        <w:rPr>
          <w:rFonts w:ascii="Hind107 Light" w:hAnsi="Hind107 Light" w:cs="Hind107 Light"/>
          <w:noProof/>
          <w:lang w:eastAsia="de-DE"/>
        </w:rPr>
        <w:drawing>
          <wp:inline distT="0" distB="0" distL="0" distR="0">
            <wp:extent cx="1440000" cy="892713"/>
            <wp:effectExtent l="19050" t="0" r="7800" b="0"/>
            <wp:docPr id="1" name="Bild 1" descr="Z:\congatec\01-PR\COPR1913-Coffee-Lake-H-Refresh-TS370\conga-TS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913-Coffee-Lake-H-Refresh-TS370\conga-TS37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92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8AC" w:rsidRDefault="00263845" w:rsidP="00227110">
      <w:pPr>
        <w:spacing w:after="120"/>
        <w:rPr>
          <w:rFonts w:ascii="Arial" w:hAnsi="Arial" w:cs="Arial"/>
          <w:kern w:val="2"/>
          <w:sz w:val="22"/>
          <w:szCs w:val="22"/>
          <w:lang w:val="en-US"/>
        </w:rPr>
      </w:pPr>
      <w:r w:rsidRPr="00D86207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D86207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3" w:history="1">
        <w:r w:rsidR="00E8068D" w:rsidRPr="00E92990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https://www.congatec.com/us/congatec/press-releases.html</w:t>
        </w:r>
      </w:hyperlink>
      <w:r w:rsidR="00D108AC" w:rsidRPr="00D86207">
        <w:rPr>
          <w:rFonts w:ascii="Arial" w:hAnsi="Arial" w:cs="Arial"/>
          <w:sz w:val="22"/>
          <w:lang w:val="en-US"/>
        </w:rPr>
        <w:br/>
      </w:r>
    </w:p>
    <w:p w:rsidR="00704AF7" w:rsidRPr="00DB7C7C" w:rsidRDefault="00704AF7" w:rsidP="00704AF7">
      <w:pPr>
        <w:pStyle w:val="Pressemitteilung"/>
        <w:rPr>
          <w:rFonts w:cs="Arial"/>
          <w:szCs w:val="24"/>
          <w:lang w:val="en-US"/>
        </w:rPr>
      </w:pPr>
      <w:r w:rsidRPr="00DB7C7C">
        <w:rPr>
          <w:rFonts w:cs="Arial"/>
          <w:szCs w:val="24"/>
          <w:lang w:val="en-US"/>
        </w:rPr>
        <w:t>Press release</w:t>
      </w:r>
    </w:p>
    <w:p w:rsidR="00704AF7" w:rsidRPr="00DB7C7C" w:rsidRDefault="00704AF7" w:rsidP="00704AF7">
      <w:pPr>
        <w:spacing w:line="360" w:lineRule="auto"/>
        <w:jc w:val="center"/>
        <w:rPr>
          <w:rFonts w:ascii="Arial" w:hAnsi="Arial" w:cs="Arial"/>
          <w:lang w:val="en-US"/>
        </w:rPr>
      </w:pPr>
      <w:proofErr w:type="gramStart"/>
      <w:r w:rsidRPr="00DB7C7C">
        <w:rPr>
          <w:rFonts w:ascii="Arial" w:hAnsi="Arial" w:cs="Arial"/>
          <w:lang w:val="en-US"/>
        </w:rPr>
        <w:t>congatec</w:t>
      </w:r>
      <w:proofErr w:type="gramEnd"/>
      <w:r w:rsidRPr="00DB7C7C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presents 10</w:t>
      </w:r>
      <w:r w:rsidRPr="00DB7C7C">
        <w:rPr>
          <w:rFonts w:ascii="Arial" w:hAnsi="Arial" w:cs="Arial"/>
          <w:lang w:val="en-US"/>
        </w:rPr>
        <w:t xml:space="preserve"> new high-end modules for embedded edge computing</w:t>
      </w:r>
    </w:p>
    <w:p w:rsidR="00704AF7" w:rsidRPr="00DB7C7C" w:rsidRDefault="00704AF7" w:rsidP="00704AF7">
      <w:pPr>
        <w:jc w:val="center"/>
        <w:rPr>
          <w:rFonts w:ascii="Arial" w:hAnsi="Arial" w:cs="Arial"/>
          <w:bCs/>
          <w:lang w:val="en-US"/>
        </w:rPr>
      </w:pPr>
    </w:p>
    <w:p w:rsidR="00704AF7" w:rsidRPr="00631B0C" w:rsidRDefault="00704AF7" w:rsidP="00704AF7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DB7C7C">
        <w:rPr>
          <w:rFonts w:ascii="Arial" w:hAnsi="Arial" w:cs="Arial"/>
          <w:b/>
          <w:sz w:val="32"/>
          <w:szCs w:val="32"/>
          <w:lang w:val="en-US"/>
        </w:rPr>
        <w:t xml:space="preserve">The latest </w:t>
      </w:r>
      <w:r w:rsidRPr="00631B0C">
        <w:rPr>
          <w:rFonts w:ascii="Arial" w:hAnsi="Arial" w:cs="Arial"/>
          <w:b/>
          <w:sz w:val="32"/>
          <w:szCs w:val="32"/>
          <w:lang w:val="en-US"/>
        </w:rPr>
        <w:t>and greatest from Intel</w:t>
      </w:r>
    </w:p>
    <w:p w:rsidR="0087784C" w:rsidRPr="00D86207" w:rsidRDefault="0087784C" w:rsidP="00E87622">
      <w:pPr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</w:p>
    <w:p w:rsidR="00CF7383" w:rsidRPr="00DB7C7C" w:rsidRDefault="00801801" w:rsidP="00CF7383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5F3754">
        <w:rPr>
          <w:rStyle w:val="Kommentarzeichen1"/>
          <w:rFonts w:ascii="Arial" w:hAnsi="Arial" w:cs="Arial"/>
          <w:b/>
          <w:sz w:val="22"/>
          <w:szCs w:val="22"/>
          <w:lang w:val="en-US"/>
        </w:rPr>
        <w:t>San Diego, CA,</w:t>
      </w:r>
      <w:bookmarkStart w:id="0" w:name="_GoBack"/>
      <w:bookmarkEnd w:id="0"/>
      <w:r w:rsidR="00A106E4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</w:t>
      </w:r>
      <w:r w:rsidR="002331DB" w:rsidRPr="00631B0C">
        <w:rPr>
          <w:rStyle w:val="Kommentarzeichen1"/>
          <w:rFonts w:ascii="Arial" w:hAnsi="Arial" w:cs="Arial"/>
          <w:b/>
          <w:sz w:val="22"/>
          <w:szCs w:val="22"/>
          <w:lang w:val="en-US"/>
        </w:rPr>
        <w:t>July 17, 2019</w:t>
      </w:r>
      <w:r w:rsidR="002331DB" w:rsidRPr="00DB7C7C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  * * *</w:t>
      </w:r>
      <w:r w:rsidR="002331DB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 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congatec – a leading </w:t>
      </w:r>
      <w:r w:rsidR="00CF7383">
        <w:rPr>
          <w:rStyle w:val="Kommentarzeichen1"/>
          <w:rFonts w:ascii="Arial" w:hAnsi="Arial" w:cs="Arial"/>
          <w:sz w:val="22"/>
          <w:szCs w:val="22"/>
          <w:lang w:val="en-US"/>
        </w:rPr>
        <w:t>vendor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of standardized and customized embedded computer boards and modules –</w:t>
      </w:r>
      <w:r w:rsidR="00CF738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today announced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CF7383">
        <w:rPr>
          <w:rStyle w:val="Kommentarzeichen1"/>
          <w:rFonts w:ascii="Arial" w:hAnsi="Arial" w:cs="Arial"/>
          <w:sz w:val="22"/>
          <w:szCs w:val="22"/>
          <w:lang w:val="en-US"/>
        </w:rPr>
        <w:t>10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new COM Express</w:t>
      </w:r>
      <w:r w:rsidR="00CF738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Type 6 modules featuring the best and latest Intel</w:t>
      </w:r>
      <w:r w:rsidR="00CF7383" w:rsidRPr="0049287A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CF738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embedded processor technology. The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CF7383">
        <w:rPr>
          <w:rStyle w:val="Kommentarzeichen1"/>
          <w:rFonts w:ascii="Arial" w:hAnsi="Arial" w:cs="Arial"/>
          <w:sz w:val="22"/>
          <w:szCs w:val="22"/>
          <w:lang w:val="en-US"/>
        </w:rPr>
        <w:t>f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>our Intel</w:t>
      </w:r>
      <w:r w:rsidR="00CF7383" w:rsidRPr="0049287A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Xeon</w:t>
      </w:r>
      <w:r w:rsidR="00CF7383" w:rsidRPr="0049287A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>, three Intel</w:t>
      </w:r>
      <w:r w:rsidR="00CF7383" w:rsidRPr="0049287A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Core™, two Intel</w:t>
      </w:r>
      <w:r w:rsidR="00CF7383" w:rsidRPr="0049287A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Celeron</w:t>
      </w:r>
      <w:r w:rsidR="00CF7383" w:rsidRPr="0049287A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and one Intel</w:t>
      </w:r>
      <w:r w:rsidR="00CF7383" w:rsidRPr="0049287A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Pentium</w:t>
      </w:r>
      <w:r w:rsidR="00CF7383" w:rsidRPr="0049287A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processor</w:t>
      </w:r>
      <w:r w:rsidR="00CF7383">
        <w:rPr>
          <w:rStyle w:val="Kommentarzeichen1"/>
          <w:rFonts w:ascii="Arial" w:hAnsi="Arial" w:cs="Arial"/>
          <w:sz w:val="22"/>
          <w:szCs w:val="22"/>
          <w:lang w:val="en-US"/>
        </w:rPr>
        <w:t>s are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all based on the same Intel microarchitecture (codenamed Coffee Lake H). This enables congatec to </w:t>
      </w:r>
      <w:r w:rsidR="00CF7383">
        <w:rPr>
          <w:rStyle w:val="Kommentarzeichen1"/>
          <w:rFonts w:ascii="Arial" w:hAnsi="Arial" w:cs="Arial"/>
          <w:sz w:val="22"/>
          <w:szCs w:val="22"/>
          <w:lang w:val="en-US"/>
        </w:rPr>
        <w:t>provide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all 10 new processors on </w:t>
      </w:r>
      <w:r w:rsidR="00CF7383">
        <w:rPr>
          <w:rStyle w:val="Kommentarzeichen1"/>
          <w:rFonts w:ascii="Arial" w:hAnsi="Arial" w:cs="Arial"/>
          <w:sz w:val="22"/>
          <w:szCs w:val="22"/>
          <w:lang w:val="en-US"/>
        </w:rPr>
        <w:t>one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CF7383">
        <w:rPr>
          <w:rStyle w:val="Kommentarzeichen1"/>
          <w:rFonts w:ascii="Arial" w:hAnsi="Arial" w:cs="Arial"/>
          <w:sz w:val="22"/>
          <w:szCs w:val="22"/>
          <w:lang w:val="en-US"/>
        </w:rPr>
        <w:t>COM Express module design –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the conga-TS370. </w:t>
      </w:r>
      <w:r w:rsidR="00CF7383">
        <w:rPr>
          <w:rStyle w:val="Kommentarzeichen1"/>
          <w:rFonts w:ascii="Arial" w:hAnsi="Arial" w:cs="Arial"/>
          <w:sz w:val="22"/>
          <w:szCs w:val="22"/>
          <w:lang w:val="en-US"/>
        </w:rPr>
        <w:t>A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total</w:t>
      </w:r>
      <w:r w:rsidR="00CF738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of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14 processor module variants are now available</w:t>
      </w:r>
      <w:r w:rsidR="00CF738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on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CF7383">
        <w:rPr>
          <w:rStyle w:val="Kommentarzeichen1"/>
          <w:rFonts w:ascii="Arial" w:hAnsi="Arial" w:cs="Arial"/>
          <w:sz w:val="22"/>
          <w:szCs w:val="22"/>
          <w:lang w:val="en-US"/>
        </w:rPr>
        <w:t>this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single microarchitecture, offering extremely wide scalability. The spearhead in term</w:t>
      </w:r>
      <w:r w:rsidR="00CF7383">
        <w:rPr>
          <w:rStyle w:val="Kommentarzeichen1"/>
          <w:rFonts w:ascii="Arial" w:hAnsi="Arial" w:cs="Arial"/>
          <w:sz w:val="22"/>
          <w:szCs w:val="22"/>
          <w:lang w:val="en-US"/>
        </w:rPr>
        <w:t>s of computing power is the 45 w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att 6-core module with 2.8 GHz </w:t>
      </w:r>
      <w:r w:rsidR="00CF7383">
        <w:rPr>
          <w:rStyle w:val="Kommentarzeichen1"/>
          <w:rFonts w:ascii="Arial" w:hAnsi="Arial" w:cs="Arial"/>
          <w:sz w:val="22"/>
          <w:szCs w:val="22"/>
          <w:lang w:val="en-US"/>
        </w:rPr>
        <w:t>Intel</w:t>
      </w:r>
      <w:r w:rsidR="00CF7383" w:rsidRPr="0049287A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CF738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Xeon</w:t>
      </w:r>
      <w:r w:rsidR="00CF7383" w:rsidRPr="0049287A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CF7383" w:rsidRPr="00833A97">
        <w:rPr>
          <w:rStyle w:val="Kommentarzeichen1"/>
          <w:rFonts w:ascii="Arial" w:hAnsi="Arial" w:cs="Arial"/>
          <w:sz w:val="22"/>
          <w:szCs w:val="22"/>
          <w:lang w:val="en-US"/>
        </w:rPr>
        <w:t>E-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>2276ME</w:t>
      </w:r>
      <w:r w:rsidR="00CF738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>processor</w:t>
      </w:r>
      <w:r w:rsidR="00CF7383">
        <w:rPr>
          <w:rStyle w:val="Kommentarzeichen1"/>
          <w:rFonts w:ascii="Arial" w:hAnsi="Arial" w:cs="Arial"/>
          <w:sz w:val="22"/>
          <w:szCs w:val="22"/>
          <w:lang w:val="en-US"/>
        </w:rPr>
        <w:t>. It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="00CF7383">
        <w:rPr>
          <w:rStyle w:val="Kommentarzeichen1"/>
          <w:rFonts w:ascii="Arial" w:hAnsi="Arial" w:cs="Arial"/>
          <w:sz w:val="22"/>
          <w:szCs w:val="22"/>
          <w:lang w:val="en-US"/>
        </w:rPr>
        <w:t>provides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the highest embedded computing performance with integrated high-performance </w:t>
      </w:r>
      <w:r w:rsidR="00CF7383">
        <w:rPr>
          <w:rStyle w:val="Kommentarzeichen1"/>
          <w:rFonts w:ascii="Arial" w:hAnsi="Arial" w:cs="Arial"/>
          <w:sz w:val="22"/>
          <w:szCs w:val="22"/>
          <w:lang w:val="en-US"/>
        </w:rPr>
        <w:t xml:space="preserve">processor graphics 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>currently available worldwide</w:t>
      </w:r>
      <w:r w:rsidR="00CF7383">
        <w:rPr>
          <w:rStyle w:val="Kommentarzeichen1"/>
          <w:rFonts w:ascii="Arial" w:hAnsi="Arial" w:cs="Arial"/>
          <w:sz w:val="22"/>
          <w:szCs w:val="22"/>
          <w:lang w:val="en-US"/>
        </w:rPr>
        <w:t>, while the 2.4 GHz Intel</w:t>
      </w:r>
      <w:r w:rsidR="00CF7383" w:rsidRPr="0049287A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="00CF7383"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Celeron™ G4930E processor module with 35 watts sets the new price-performance benchmark.</w:t>
      </w:r>
    </w:p>
    <w:p w:rsidR="00CF7383" w:rsidRPr="00DB7C7C" w:rsidRDefault="00CF7383" w:rsidP="00CF7383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CF7383" w:rsidRPr="00DB7C7C" w:rsidRDefault="00CF7383" w:rsidP="00CF7383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Particularly noteworthy are 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 two 6-core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congatec 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>modules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with a TDP of 25 watts offered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on Intel</w:t>
      </w:r>
      <w:r w:rsidRPr="0049287A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Xeon</w:t>
      </w:r>
      <w:r w:rsidRPr="0049287A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E-2276ML and Intel</w:t>
      </w:r>
      <w:r w:rsidRPr="0049287A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Core™ i7-9850HL processors. They enable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developers to create 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completely passively cooled embedded edge computing systems that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can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run up to 12 standalone virtual machines in parallel thanks to </w:t>
      </w:r>
      <w:proofErr w:type="spellStart"/>
      <w:r>
        <w:rPr>
          <w:rStyle w:val="Kommentarzeichen1"/>
          <w:rFonts w:ascii="Arial" w:hAnsi="Arial" w:cs="Arial"/>
          <w:sz w:val="22"/>
          <w:szCs w:val="22"/>
          <w:lang w:val="en-US"/>
        </w:rPr>
        <w:t>hyper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>threading</w:t>
      </w:r>
      <w:proofErr w:type="spellEnd"/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. This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allows operation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even 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>in fully sealed systems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under the harshest environmental conditions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and 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with the highest IP protection. The same applies to the two quad-core 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lastRenderedPageBreak/>
        <w:t>modules with Intel</w:t>
      </w:r>
      <w:r w:rsidRPr="00D01D62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Xeon</w:t>
      </w:r>
      <w:r w:rsidRPr="00D01D62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-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>2254ML or Intel</w:t>
      </w:r>
      <w:r w:rsidRPr="00D01D62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Core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™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i3-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>9100HL processor as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well as the Intel</w:t>
      </w:r>
      <w:r w:rsidRPr="00D01D62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Celeron</w:t>
      </w:r>
      <w:r w:rsidRPr="00D01D62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G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>493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2E processor-based module, all featuring a – partly configurable –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TDP of 25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watts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>.</w:t>
      </w:r>
    </w:p>
    <w:p w:rsidR="00CF7383" w:rsidRPr="00DB7C7C" w:rsidRDefault="00CF7383" w:rsidP="00CF7383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CF7383" w:rsidRPr="00DB7C7C" w:rsidRDefault="00CF7383" w:rsidP="00CF7383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>
        <w:rPr>
          <w:rStyle w:val="Kommentarzeichen1"/>
          <w:rFonts w:ascii="Arial" w:hAnsi="Arial" w:cs="Arial"/>
          <w:sz w:val="22"/>
          <w:szCs w:val="22"/>
          <w:lang w:val="en-US"/>
        </w:rPr>
        <w:t>“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In the embedded edge computing segment, our OEM customers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are now using 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such </w:t>
      </w:r>
      <w:proofErr w:type="spellStart"/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>multicore</w:t>
      </w:r>
      <w:proofErr w:type="spellEnd"/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platforms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to consolidate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several formerly separate systems on a single embedded edge computer. Hypervisor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technology allows them to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operate up to 12 virtual machines in parallel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on one system,”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explains </w:t>
      </w:r>
      <w:r w:rsidRPr="00AC4AA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Andreas </w:t>
      </w:r>
      <w:proofErr w:type="spellStart"/>
      <w:r w:rsidRPr="00AC4AA4">
        <w:rPr>
          <w:rStyle w:val="Kommentarzeichen1"/>
          <w:rFonts w:ascii="Arial" w:hAnsi="Arial" w:cs="Arial"/>
          <w:sz w:val="22"/>
          <w:szCs w:val="22"/>
          <w:lang w:val="en-US"/>
        </w:rPr>
        <w:t>Bergbauer</w:t>
      </w:r>
      <w:proofErr w:type="spellEnd"/>
      <w:r>
        <w:rPr>
          <w:rStyle w:val="Kommentarzeichen1"/>
          <w:rFonts w:ascii="Arial" w:hAnsi="Arial" w:cs="Arial"/>
          <w:sz w:val="22"/>
          <w:szCs w:val="22"/>
          <w:lang w:val="en-US"/>
        </w:rPr>
        <w:t>,</w:t>
      </w:r>
      <w:r w:rsidRPr="00DB7C7C" w:rsidDel="00AC4AA4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</w:t>
      </w:r>
      <w:r w:rsidRPr="00AC4AA4">
        <w:rPr>
          <w:rStyle w:val="Kommentarzeichen1"/>
          <w:rFonts w:ascii="Arial" w:hAnsi="Arial"/>
          <w:sz w:val="22"/>
          <w:szCs w:val="22"/>
          <w:lang w:val="en-US"/>
        </w:rPr>
        <w:t>Product Line Manager for COM Express Modules at congatec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. “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These include real-time controllers (soft PLCs), Industry 4.0 gateways for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tactile Internet via Time Synchronized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Networking, IoT gateways for sending big data towards the cloud and central management systems, as well as vision systems, artificial intelligence (AI) and deep learning applications. In addition, there are software-defined networking functions such as intrusion prevention and detection systems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 that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analyze data traff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ic parallel to the applications, thereby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avoid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ing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latencies that would arise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 xml:space="preserve">with 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>serial operation of analytics and applications.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”</w:t>
      </w:r>
    </w:p>
    <w:p w:rsidR="00CF7383" w:rsidRPr="00DB7C7C" w:rsidRDefault="00CF7383" w:rsidP="00CF7383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CF7383" w:rsidRPr="00DB7C7C" w:rsidRDefault="00CF7383" w:rsidP="00CF7383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Other applications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besides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embedded edge computing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include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, of course, classic high-end medical imaging systems and HMIs as well as high-end gaming, infotainment and digital signage systems that require best-in-class computing power and throughput on a single die in </w:t>
      </w:r>
      <w:r>
        <w:rPr>
          <w:rStyle w:val="Kommentarzeichen1"/>
          <w:rFonts w:ascii="Arial" w:hAnsi="Arial" w:cs="Arial"/>
          <w:sz w:val="22"/>
          <w:szCs w:val="22"/>
          <w:lang w:val="en-US"/>
        </w:rPr>
        <w:t>tandem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with the Intel</w:t>
      </w:r>
      <w:r w:rsidRPr="0049287A">
        <w:rPr>
          <w:rStyle w:val="Kommentarzeichen1"/>
          <w:rFonts w:ascii="Arial" w:hAnsi="Arial" w:cs="Arial"/>
          <w:sz w:val="22"/>
          <w:szCs w:val="22"/>
          <w:vertAlign w:val="superscript"/>
          <w:lang w:val="en-US"/>
        </w:rPr>
        <w:t>®</w:t>
      </w:r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graphics technology. </w:t>
      </w:r>
    </w:p>
    <w:p w:rsidR="00CF7383" w:rsidRPr="00DB7C7C" w:rsidRDefault="00CF7383" w:rsidP="00CF7383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CF7383" w:rsidRPr="00DB7C7C" w:rsidRDefault="00CF7383" w:rsidP="00CF7383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proofErr w:type="gramStart"/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>conga-TS370</w:t>
      </w:r>
      <w:proofErr w:type="gramEnd"/>
      <w:r w:rsidRPr="00DB7C7C">
        <w:rPr>
          <w:rStyle w:val="Kommentarzeichen1"/>
          <w:rFonts w:ascii="Arial" w:hAnsi="Arial" w:cs="Arial"/>
          <w:sz w:val="22"/>
          <w:szCs w:val="22"/>
          <w:lang w:val="en-US"/>
        </w:rPr>
        <w:t xml:space="preserve"> COM Express Type 6 Computer-on-Modules can now be ordered in the following standard configurations</w:t>
      </w:r>
      <w:r w:rsidRPr="00DB7C7C">
        <w:rPr>
          <w:rFonts w:ascii="Arial" w:hAnsi="Arial" w:cs="Arial"/>
          <w:sz w:val="22"/>
          <w:szCs w:val="22"/>
          <w:lang w:val="en-US"/>
        </w:rPr>
        <w:t>:</w:t>
      </w:r>
    </w:p>
    <w:tbl>
      <w:tblPr>
        <w:tblW w:w="8301" w:type="dxa"/>
        <w:tblLayout w:type="fixed"/>
        <w:tblLook w:val="04A0"/>
      </w:tblPr>
      <w:tblGrid>
        <w:gridCol w:w="737"/>
        <w:gridCol w:w="283"/>
        <w:gridCol w:w="1474"/>
        <w:gridCol w:w="283"/>
        <w:gridCol w:w="964"/>
        <w:gridCol w:w="236"/>
        <w:gridCol w:w="1361"/>
        <w:gridCol w:w="236"/>
        <w:gridCol w:w="1247"/>
        <w:gridCol w:w="236"/>
        <w:gridCol w:w="1244"/>
      </w:tblGrid>
      <w:tr w:rsidR="002331DB" w:rsidRPr="00DB7C7C" w:rsidTr="003E29B1">
        <w:tc>
          <w:tcPr>
            <w:tcW w:w="737" w:type="dxa"/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283" w:type="dxa"/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Processor</w:t>
            </w:r>
          </w:p>
        </w:tc>
        <w:tc>
          <w:tcPr>
            <w:tcW w:w="283" w:type="dxa"/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>Cores/</w:t>
            </w:r>
            <w:r w:rsidRPr="00DB7C7C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>Threads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t xml:space="preserve">Clock [GHz] (Base/Boost) </w:t>
            </w:r>
          </w:p>
        </w:tc>
        <w:tc>
          <w:tcPr>
            <w:tcW w:w="236" w:type="dxa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  <w:br/>
              <w:t xml:space="preserve">Cache (MB) 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 w:eastAsia="de-DE"/>
              </w:rPr>
              <w:t xml:space="preserve">TDP / cTDP [W] </w:t>
            </w:r>
          </w:p>
        </w:tc>
      </w:tr>
      <w:tr w:rsidR="002331DB" w:rsidRPr="00DB7C7C" w:rsidTr="003E29B1">
        <w:tc>
          <w:tcPr>
            <w:tcW w:w="737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</w:p>
        </w:tc>
        <w:tc>
          <w:tcPr>
            <w:tcW w:w="283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31DB" w:rsidRPr="00971CAE" w:rsidRDefault="002331DB" w:rsidP="003E29B1">
            <w:pPr>
              <w:spacing w:line="276" w:lineRule="auto"/>
              <w:rPr>
                <w:rFonts w:ascii="Arial" w:hAnsi="Arial" w:cs="Arial"/>
                <w:sz w:val="18"/>
                <w:szCs w:val="18"/>
                <w:highlight w:val="red"/>
                <w:lang w:val="en-US"/>
              </w:rPr>
            </w:pPr>
            <w:r w:rsidRPr="00EC145A">
              <w:rPr>
                <w:rFonts w:ascii="Arial" w:hAnsi="Arial" w:cs="Arial"/>
                <w:sz w:val="18"/>
                <w:szCs w:val="18"/>
                <w:lang w:val="en-US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sz w:val="18"/>
                <w:szCs w:val="18"/>
                <w:lang w:val="en-US"/>
              </w:rPr>
              <w:t xml:space="preserve"> Xeon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sz w:val="18"/>
                <w:szCs w:val="18"/>
                <w:lang w:val="en-US"/>
              </w:rPr>
              <w:br/>
              <w:t xml:space="preserve">E-2276ME </w:t>
            </w:r>
          </w:p>
        </w:tc>
        <w:tc>
          <w:tcPr>
            <w:tcW w:w="283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6 / 12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2.8 / 4.5</w:t>
            </w:r>
          </w:p>
        </w:tc>
        <w:tc>
          <w:tcPr>
            <w:tcW w:w="236" w:type="dxa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45 / 35</w:t>
            </w:r>
          </w:p>
        </w:tc>
      </w:tr>
      <w:tr w:rsidR="002331DB" w:rsidRPr="00DB7C7C" w:rsidTr="003E29B1">
        <w:tc>
          <w:tcPr>
            <w:tcW w:w="737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331DB" w:rsidRPr="00EC145A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EC145A" w:rsidRDefault="002331DB" w:rsidP="003E29B1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Xeon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br/>
              <w:t>E-2176M</w:t>
            </w:r>
          </w:p>
        </w:tc>
        <w:tc>
          <w:tcPr>
            <w:tcW w:w="283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2.7 / 4.4</w:t>
            </w:r>
          </w:p>
        </w:tc>
        <w:tc>
          <w:tcPr>
            <w:tcW w:w="236" w:type="dxa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12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45 / 35</w:t>
            </w:r>
          </w:p>
        </w:tc>
      </w:tr>
      <w:tr w:rsidR="002331DB" w:rsidRPr="00DB7C7C" w:rsidTr="003E29B1">
        <w:tc>
          <w:tcPr>
            <w:tcW w:w="737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</w:p>
        </w:tc>
        <w:tc>
          <w:tcPr>
            <w:tcW w:w="283" w:type="dxa"/>
            <w:vAlign w:val="center"/>
          </w:tcPr>
          <w:p w:rsidR="002331DB" w:rsidRPr="00EC145A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EC145A" w:rsidRDefault="002331DB" w:rsidP="003E29B1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Xeon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br/>
              <w:t>E-2276M</w:t>
            </w:r>
            <w:r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L</w:t>
            </w:r>
          </w:p>
        </w:tc>
        <w:tc>
          <w:tcPr>
            <w:tcW w:w="283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2.0 / 2.4</w:t>
            </w:r>
          </w:p>
        </w:tc>
        <w:tc>
          <w:tcPr>
            <w:tcW w:w="236" w:type="dxa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12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2331DB" w:rsidRPr="00DB7C7C" w:rsidTr="003E29B1">
        <w:tc>
          <w:tcPr>
            <w:tcW w:w="737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</w:p>
        </w:tc>
        <w:tc>
          <w:tcPr>
            <w:tcW w:w="283" w:type="dxa"/>
            <w:vAlign w:val="center"/>
          </w:tcPr>
          <w:p w:rsidR="002331DB" w:rsidRPr="00EC145A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2331DB" w:rsidRPr="00EC145A" w:rsidRDefault="002331DB" w:rsidP="003E29B1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i7-9850H</w:t>
            </w:r>
          </w:p>
        </w:tc>
        <w:tc>
          <w:tcPr>
            <w:tcW w:w="283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jc w:val="center"/>
              <w:rPr>
                <w:rFonts w:ascii="Arial" w:hAnsi="Arial" w:cs="Arial"/>
                <w:lang w:val="en-US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2.7 / 4.4</w:t>
            </w:r>
          </w:p>
        </w:tc>
        <w:tc>
          <w:tcPr>
            <w:tcW w:w="236" w:type="dxa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9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45 / 35</w:t>
            </w:r>
          </w:p>
        </w:tc>
      </w:tr>
      <w:tr w:rsidR="002331DB" w:rsidRPr="00DB7C7C" w:rsidTr="003E29B1">
        <w:tc>
          <w:tcPr>
            <w:tcW w:w="737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331DB" w:rsidRPr="00EC145A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2331DB" w:rsidRPr="00EC145A" w:rsidRDefault="002331DB" w:rsidP="003E29B1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i7-8850H</w:t>
            </w:r>
          </w:p>
        </w:tc>
        <w:tc>
          <w:tcPr>
            <w:tcW w:w="283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jc w:val="center"/>
              <w:rPr>
                <w:rFonts w:ascii="Arial" w:hAnsi="Arial" w:cs="Arial"/>
                <w:lang w:val="en-US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2.6 / 4.3</w:t>
            </w:r>
          </w:p>
        </w:tc>
        <w:tc>
          <w:tcPr>
            <w:tcW w:w="236" w:type="dxa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9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45 / 35</w:t>
            </w:r>
          </w:p>
        </w:tc>
      </w:tr>
      <w:tr w:rsidR="002331DB" w:rsidRPr="00DB7C7C" w:rsidTr="003E29B1">
        <w:tc>
          <w:tcPr>
            <w:tcW w:w="737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</w:p>
        </w:tc>
        <w:tc>
          <w:tcPr>
            <w:tcW w:w="283" w:type="dxa"/>
            <w:vAlign w:val="center"/>
          </w:tcPr>
          <w:p w:rsidR="002331DB" w:rsidRPr="00EC145A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2331DB" w:rsidRPr="00EC145A" w:rsidRDefault="002331DB" w:rsidP="003E29B1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Xeon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br/>
              <w:t>E-2254ME</w:t>
            </w:r>
          </w:p>
        </w:tc>
        <w:tc>
          <w:tcPr>
            <w:tcW w:w="283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2.6 / 3.8</w:t>
            </w:r>
          </w:p>
        </w:tc>
        <w:tc>
          <w:tcPr>
            <w:tcW w:w="236" w:type="dxa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45 / 35</w:t>
            </w:r>
          </w:p>
        </w:tc>
      </w:tr>
      <w:tr w:rsidR="002331DB" w:rsidRPr="00DB7C7C" w:rsidTr="003E29B1">
        <w:tc>
          <w:tcPr>
            <w:tcW w:w="737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</w:p>
        </w:tc>
        <w:tc>
          <w:tcPr>
            <w:tcW w:w="283" w:type="dxa"/>
            <w:vAlign w:val="center"/>
          </w:tcPr>
          <w:p w:rsidR="002331DB" w:rsidRPr="00EC145A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2331DB" w:rsidRPr="00EC145A" w:rsidRDefault="002331DB" w:rsidP="003E29B1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i7-9850HL</w:t>
            </w:r>
          </w:p>
        </w:tc>
        <w:tc>
          <w:tcPr>
            <w:tcW w:w="283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jc w:val="center"/>
              <w:rPr>
                <w:rFonts w:ascii="Arial" w:hAnsi="Arial" w:cs="Arial"/>
                <w:lang w:val="en-US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 / 12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1.9 / 4.1</w:t>
            </w:r>
          </w:p>
        </w:tc>
        <w:tc>
          <w:tcPr>
            <w:tcW w:w="236" w:type="dxa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9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2331DB" w:rsidRPr="00DB7C7C" w:rsidTr="003E29B1">
        <w:tc>
          <w:tcPr>
            <w:tcW w:w="737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331DB" w:rsidRPr="00EC145A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2331DB" w:rsidRPr="00EC145A" w:rsidRDefault="002331DB" w:rsidP="003E29B1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i5-8400H</w:t>
            </w:r>
          </w:p>
        </w:tc>
        <w:tc>
          <w:tcPr>
            <w:tcW w:w="283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jc w:val="center"/>
              <w:rPr>
                <w:rFonts w:ascii="Arial" w:hAnsi="Arial" w:cs="Arial"/>
                <w:lang w:val="en-US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2.5 / 4.2</w:t>
            </w:r>
          </w:p>
        </w:tc>
        <w:tc>
          <w:tcPr>
            <w:tcW w:w="236" w:type="dxa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45 / 35</w:t>
            </w:r>
          </w:p>
        </w:tc>
      </w:tr>
      <w:tr w:rsidR="002331DB" w:rsidRPr="00DB7C7C" w:rsidTr="003E29B1">
        <w:tc>
          <w:tcPr>
            <w:tcW w:w="737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vAlign w:val="center"/>
          </w:tcPr>
          <w:p w:rsidR="002331DB" w:rsidRPr="00EC145A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2331DB" w:rsidRPr="00EC145A" w:rsidRDefault="002331DB" w:rsidP="003E29B1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i3-8100H</w:t>
            </w:r>
          </w:p>
        </w:tc>
        <w:tc>
          <w:tcPr>
            <w:tcW w:w="283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jc w:val="center"/>
              <w:rPr>
                <w:rFonts w:ascii="Arial" w:hAnsi="Arial" w:cs="Arial"/>
                <w:lang w:val="en-US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4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3.0 / 2.6</w:t>
            </w:r>
          </w:p>
        </w:tc>
        <w:tc>
          <w:tcPr>
            <w:tcW w:w="236" w:type="dxa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45 / 35</w:t>
            </w:r>
          </w:p>
        </w:tc>
      </w:tr>
      <w:tr w:rsidR="002331DB" w:rsidRPr="00DB7C7C" w:rsidTr="003E29B1">
        <w:tc>
          <w:tcPr>
            <w:tcW w:w="737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</w:p>
        </w:tc>
        <w:tc>
          <w:tcPr>
            <w:tcW w:w="283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:rsidR="002331DB" w:rsidRPr="00971CAE" w:rsidRDefault="002331DB" w:rsidP="003E29B1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highlight w:val="red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Xeon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br/>
              <w:t>E-2254ML</w:t>
            </w:r>
          </w:p>
        </w:tc>
        <w:tc>
          <w:tcPr>
            <w:tcW w:w="283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 8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1.7 / 3.5</w:t>
            </w:r>
          </w:p>
        </w:tc>
        <w:tc>
          <w:tcPr>
            <w:tcW w:w="236" w:type="dxa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2331DB" w:rsidRPr="00DB7C7C" w:rsidTr="003E29B1">
        <w:tc>
          <w:tcPr>
            <w:tcW w:w="737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New</w:t>
            </w:r>
          </w:p>
        </w:tc>
        <w:tc>
          <w:tcPr>
            <w:tcW w:w="283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2331DB" w:rsidRPr="00971CAE" w:rsidRDefault="002331DB" w:rsidP="003E29B1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highlight w:val="red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Core™ 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br/>
              <w:t>i3-9100HL</w:t>
            </w:r>
          </w:p>
        </w:tc>
        <w:tc>
          <w:tcPr>
            <w:tcW w:w="283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 /4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1.6 / 2.9</w:t>
            </w:r>
          </w:p>
        </w:tc>
        <w:tc>
          <w:tcPr>
            <w:tcW w:w="236" w:type="dxa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6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  <w:tr w:rsidR="002331DB" w:rsidRPr="00DB7C7C" w:rsidTr="003E29B1">
        <w:tc>
          <w:tcPr>
            <w:tcW w:w="737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</w:p>
        </w:tc>
        <w:tc>
          <w:tcPr>
            <w:tcW w:w="283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2331DB" w:rsidRPr="00971CAE" w:rsidRDefault="002331DB" w:rsidP="003E29B1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highlight w:val="red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Pentium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Gold 5600E</w:t>
            </w:r>
          </w:p>
        </w:tc>
        <w:tc>
          <w:tcPr>
            <w:tcW w:w="283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2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2.6 / 3.1</w:t>
            </w:r>
          </w:p>
        </w:tc>
        <w:tc>
          <w:tcPr>
            <w:tcW w:w="236" w:type="dxa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4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2331DB" w:rsidRPr="00DB7C7C" w:rsidTr="003E29B1">
        <w:tc>
          <w:tcPr>
            <w:tcW w:w="737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</w:p>
        </w:tc>
        <w:tc>
          <w:tcPr>
            <w:tcW w:w="283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2331DB" w:rsidRPr="00971CAE" w:rsidRDefault="002331DB" w:rsidP="003E29B1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highlight w:val="red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Celeron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br/>
              <w:t>G4930E</w:t>
            </w:r>
          </w:p>
        </w:tc>
        <w:tc>
          <w:tcPr>
            <w:tcW w:w="283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2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2.4 / 2.4</w:t>
            </w:r>
          </w:p>
        </w:tc>
        <w:tc>
          <w:tcPr>
            <w:tcW w:w="236" w:type="dxa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35</w:t>
            </w:r>
          </w:p>
        </w:tc>
      </w:tr>
      <w:tr w:rsidR="002331DB" w:rsidRPr="00DB7C7C" w:rsidTr="003E29B1">
        <w:tc>
          <w:tcPr>
            <w:tcW w:w="737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b/>
                <w:sz w:val="18"/>
                <w:szCs w:val="18"/>
                <w:lang w:val="en-US"/>
              </w:rPr>
              <w:t>New</w:t>
            </w:r>
          </w:p>
        </w:tc>
        <w:tc>
          <w:tcPr>
            <w:tcW w:w="283" w:type="dxa"/>
            <w:vAlign w:val="center"/>
          </w:tcPr>
          <w:p w:rsidR="002331DB" w:rsidRPr="00EC145A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74" w:type="dxa"/>
            <w:vAlign w:val="center"/>
          </w:tcPr>
          <w:p w:rsidR="002331DB" w:rsidRPr="00EC145A" w:rsidRDefault="002331DB" w:rsidP="003E29B1">
            <w:pPr>
              <w:spacing w:line="276" w:lineRule="auto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Intel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Celeron</w:t>
            </w:r>
            <w:r w:rsidRPr="0049287A">
              <w:rPr>
                <w:rFonts w:ascii="Arial" w:hAnsi="Arial" w:cs="Arial"/>
                <w:bCs/>
                <w:color w:val="262626"/>
                <w:sz w:val="18"/>
                <w:szCs w:val="18"/>
                <w:vertAlign w:val="superscript"/>
                <w:lang w:val="en-US" w:eastAsia="de-DE"/>
              </w:rPr>
              <w:t>®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 xml:space="preserve"> </w:t>
            </w:r>
            <w:r w:rsidRPr="00EC145A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br/>
              <w:t>G4932E</w:t>
            </w:r>
          </w:p>
        </w:tc>
        <w:tc>
          <w:tcPr>
            <w:tcW w:w="283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 / 2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1.9 / 1.9</w:t>
            </w:r>
          </w:p>
        </w:tc>
        <w:tc>
          <w:tcPr>
            <w:tcW w:w="236" w:type="dxa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360" w:lineRule="auto"/>
              <w:jc w:val="center"/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</w:pPr>
            <w:r w:rsidRPr="00DB7C7C">
              <w:rPr>
                <w:rFonts w:ascii="Arial" w:hAnsi="Arial" w:cs="Arial"/>
                <w:bCs/>
                <w:color w:val="262626"/>
                <w:sz w:val="18"/>
                <w:szCs w:val="18"/>
                <w:lang w:val="en-US" w:eastAsia="de-DE"/>
              </w:rPr>
              <w:t>2</w:t>
            </w:r>
          </w:p>
        </w:tc>
        <w:tc>
          <w:tcPr>
            <w:tcW w:w="236" w:type="dxa"/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31DB" w:rsidRPr="00DB7C7C" w:rsidRDefault="002331DB" w:rsidP="003E29B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B7C7C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</w:tr>
    </w:tbl>
    <w:p w:rsidR="002331DB" w:rsidRPr="00DB7C7C" w:rsidRDefault="002331DB" w:rsidP="002331DB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2331DB" w:rsidRPr="00DB7C7C" w:rsidRDefault="002331DB" w:rsidP="002331DB">
      <w:pPr>
        <w:spacing w:line="360" w:lineRule="auto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Full details of</w:t>
      </w:r>
      <w:r w:rsidRPr="00DB7C7C">
        <w:rPr>
          <w:rFonts w:ascii="Arial" w:hAnsi="Arial" w:cs="Arial"/>
          <w:sz w:val="22"/>
          <w:szCs w:val="22"/>
          <w:lang w:val="en-US"/>
        </w:rPr>
        <w:t xml:space="preserve"> the comprehensive feature set of the conga-TS370 COM Express Type 6 Computer-on-Module</w:t>
      </w:r>
      <w:r>
        <w:rPr>
          <w:rFonts w:ascii="Arial" w:hAnsi="Arial" w:cs="Arial"/>
          <w:sz w:val="22"/>
          <w:szCs w:val="22"/>
          <w:lang w:val="en-US"/>
        </w:rPr>
        <w:t>s</w:t>
      </w:r>
      <w:r w:rsidRPr="00DB7C7C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are available at</w:t>
      </w:r>
      <w:r w:rsidRPr="00DB7C7C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14" w:history="1">
        <w:r w:rsidR="00F93D23" w:rsidRPr="00E92990">
          <w:rPr>
            <w:rStyle w:val="Hyperlink"/>
            <w:rFonts w:ascii="Arial" w:hAnsi="Arial" w:cs="Arial"/>
            <w:sz w:val="22"/>
            <w:szCs w:val="22"/>
            <w:lang w:val="en-US"/>
          </w:rPr>
          <w:t>https://www.congatec.com/us/products/com-express-type-6/conga-ts370.html</w:t>
        </w:r>
      </w:hyperlink>
      <w:r w:rsidRPr="00DB7C7C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4B1541" w:rsidRDefault="004B1541" w:rsidP="002331DB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96485F" w:rsidRPr="00D86207" w:rsidRDefault="0096485F" w:rsidP="0096485F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D86207">
        <w:rPr>
          <w:rFonts w:ascii="Arial" w:hAnsi="Arial" w:cs="Arial"/>
          <w:sz w:val="18"/>
          <w:szCs w:val="18"/>
          <w:lang w:val="en-US"/>
        </w:rPr>
        <w:t>* * *</w:t>
      </w:r>
      <w:r w:rsidRPr="00D8620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D108AC" w:rsidRPr="00D86207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en-US"/>
        </w:rPr>
      </w:pPr>
    </w:p>
    <w:p w:rsidR="00D84630" w:rsidRPr="00D86207" w:rsidRDefault="00D84630" w:rsidP="001C034B">
      <w:pPr>
        <w:pStyle w:val="Standard1"/>
        <w:ind w:right="283"/>
        <w:rPr>
          <w:rFonts w:ascii="Arial" w:hAnsi="Arial" w:cs="Arial"/>
          <w:sz w:val="16"/>
          <w:szCs w:val="16"/>
          <w:lang w:val="en-US"/>
        </w:rPr>
      </w:pPr>
      <w:r w:rsidRPr="00D86207">
        <w:rPr>
          <w:rFonts w:ascii="Arial" w:hAnsi="Arial" w:cs="Arial"/>
          <w:b/>
          <w:sz w:val="16"/>
          <w:szCs w:val="16"/>
          <w:lang w:val="en-US"/>
        </w:rPr>
        <w:t>About</w:t>
      </w:r>
      <w:r w:rsidR="00BA5EC5" w:rsidRPr="00D86207">
        <w:rPr>
          <w:rFonts w:ascii="Arial" w:hAnsi="Arial" w:cs="Arial"/>
          <w:b/>
          <w:sz w:val="16"/>
          <w:szCs w:val="16"/>
          <w:lang w:val="en-US"/>
        </w:rPr>
        <w:t xml:space="preserve"> congatec </w:t>
      </w:r>
      <w:r w:rsidR="001C034B" w:rsidRPr="00D86207">
        <w:rPr>
          <w:rFonts w:ascii="Arial" w:hAnsi="Arial" w:cs="Arial"/>
          <w:b/>
          <w:sz w:val="16"/>
          <w:szCs w:val="16"/>
          <w:lang w:val="en-US"/>
        </w:rPr>
        <w:br/>
      </w:r>
      <w:r w:rsidRPr="00D86207">
        <w:rPr>
          <w:rFonts w:ascii="Arial" w:hAnsi="Arial" w:cs="Arial"/>
          <w:sz w:val="16"/>
          <w:szCs w:val="16"/>
          <w:lang w:val="en-US"/>
        </w:rPr>
        <w:t xml:space="preserve">congatec is a leading supplier of industrial computer modules using the standard form factors COM Express, Qseven and SMARC as well as single board computers and </w:t>
      </w:r>
      <w:r w:rsidR="00C52F06" w:rsidRPr="00D86207">
        <w:rPr>
          <w:rFonts w:ascii="Arial" w:hAnsi="Arial" w:cs="Arial"/>
          <w:sz w:val="16"/>
          <w:szCs w:val="16"/>
          <w:lang w:val="en-US"/>
        </w:rPr>
        <w:t xml:space="preserve">customizing </w:t>
      </w:r>
      <w:r w:rsidRPr="00D86207">
        <w:rPr>
          <w:rFonts w:ascii="Arial" w:hAnsi="Arial" w:cs="Arial"/>
          <w:sz w:val="16"/>
          <w:szCs w:val="16"/>
          <w:lang w:val="en-US"/>
        </w:rPr>
        <w:t xml:space="preserve">services. </w:t>
      </w:r>
      <w:proofErr w:type="gramStart"/>
      <w:r w:rsidRPr="00D86207">
        <w:rPr>
          <w:rFonts w:ascii="Arial" w:hAnsi="Arial" w:cs="Arial"/>
          <w:sz w:val="16"/>
          <w:szCs w:val="16"/>
          <w:lang w:val="en-US"/>
        </w:rPr>
        <w:t>congatec’s</w:t>
      </w:r>
      <w:proofErr w:type="gramEnd"/>
      <w:r w:rsidRPr="00D86207">
        <w:rPr>
          <w:rFonts w:ascii="Arial" w:hAnsi="Arial" w:cs="Arial"/>
          <w:sz w:val="16"/>
          <w:szCs w:val="16"/>
          <w:lang w:val="en-US"/>
        </w:rPr>
        <w:t xml:space="preserve"> products can be used in a variety of industries and applications, such as industrial automation, medical, entertainment, 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</w:t>
      </w:r>
      <w:r w:rsidR="008C78D7" w:rsidRPr="00D86207">
        <w:rPr>
          <w:rFonts w:ascii="Arial" w:hAnsi="Arial" w:cs="Arial"/>
          <w:sz w:val="16"/>
          <w:szCs w:val="16"/>
          <w:lang w:val="en-US"/>
        </w:rPr>
        <w:t xml:space="preserve">Headquartered in Deggendorf, Germany, </w:t>
      </w:r>
      <w:r w:rsidRPr="00D86207">
        <w:rPr>
          <w:rFonts w:ascii="Arial" w:hAnsi="Arial" w:cs="Arial"/>
          <w:sz w:val="16"/>
          <w:szCs w:val="16"/>
          <w:lang w:val="en-US"/>
        </w:rPr>
        <w:t xml:space="preserve">congatec </w:t>
      </w:r>
      <w:r w:rsidR="00A32F2B" w:rsidRPr="00D86207">
        <w:rPr>
          <w:rFonts w:ascii="Arial" w:hAnsi="Arial" w:cs="Arial"/>
          <w:sz w:val="16"/>
          <w:szCs w:val="16"/>
          <w:lang w:val="en-US"/>
        </w:rPr>
        <w:t xml:space="preserve">currently </w:t>
      </w:r>
      <w:r w:rsidRPr="00D86207">
        <w:rPr>
          <w:rFonts w:ascii="Arial" w:hAnsi="Arial" w:cs="Arial"/>
          <w:sz w:val="16"/>
          <w:szCs w:val="16"/>
          <w:lang w:val="en-US"/>
        </w:rPr>
        <w:t xml:space="preserve">has entities in USA, Taiwan, China, Japan and Australia as well as United Kingdom, France, and the Czech Republic. More information is available on our website at </w:t>
      </w:r>
      <w:hyperlink r:id="rId15" w:history="1">
        <w:r w:rsidRPr="00D86207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D86207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6" w:history="1">
        <w:r w:rsidRPr="00D86207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D86207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7" w:history="1">
        <w:r w:rsidRPr="00D86207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D86207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18" w:history="1">
        <w:r w:rsidRPr="00D86207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D86207">
        <w:rPr>
          <w:rFonts w:ascii="Arial" w:hAnsi="Arial" w:cs="Arial"/>
          <w:sz w:val="16"/>
          <w:szCs w:val="16"/>
          <w:lang w:val="en-US"/>
        </w:rPr>
        <w:t>.</w:t>
      </w:r>
    </w:p>
    <w:p w:rsidR="0086013C" w:rsidRDefault="0086013C" w:rsidP="00D84630">
      <w:pPr>
        <w:pStyle w:val="Standard1"/>
        <w:spacing w:line="200" w:lineRule="atLeast"/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9242FB" w:rsidRPr="00DB7C7C" w:rsidRDefault="009242FB" w:rsidP="009242FB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proofErr w:type="gramStart"/>
      <w:r w:rsidRPr="00DB7C7C">
        <w:rPr>
          <w:rFonts w:ascii="Arial" w:hAnsi="Arial" w:cs="Arial"/>
          <w:i/>
          <w:iCs/>
          <w:sz w:val="18"/>
          <w:szCs w:val="18"/>
          <w:lang w:val="en-US"/>
        </w:rPr>
        <w:t>Intel, Core, Xeon, Pentium and Celeron are registered trademarks of Intel Corporation in the U.S. and other countries.</w:t>
      </w:r>
      <w:proofErr w:type="gramEnd"/>
    </w:p>
    <w:p w:rsidR="009242FB" w:rsidRPr="00D86207" w:rsidRDefault="009242FB" w:rsidP="009242FB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sectPr w:rsidR="009242FB" w:rsidRPr="00D86207" w:rsidSect="00D108A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F8F" w:rsidRDefault="00CB5F8F" w:rsidP="00EC733D">
      <w:r>
        <w:separator/>
      </w:r>
    </w:p>
  </w:endnote>
  <w:endnote w:type="continuationSeparator" w:id="0">
    <w:p w:rsidR="00CB5F8F" w:rsidRDefault="00CB5F8F" w:rsidP="00EC7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F8F" w:rsidRDefault="00CB5F8F" w:rsidP="00EC733D">
      <w:r>
        <w:separator/>
      </w:r>
    </w:p>
  </w:footnote>
  <w:footnote w:type="continuationSeparator" w:id="0">
    <w:p w:rsidR="00CB5F8F" w:rsidRDefault="00CB5F8F" w:rsidP="00EC73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3D" w:rsidRDefault="00EC733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D108AC"/>
    <w:rsid w:val="00003946"/>
    <w:rsid w:val="00010745"/>
    <w:rsid w:val="0002015A"/>
    <w:rsid w:val="00022553"/>
    <w:rsid w:val="00023366"/>
    <w:rsid w:val="000355AD"/>
    <w:rsid w:val="000408CA"/>
    <w:rsid w:val="00042600"/>
    <w:rsid w:val="00045479"/>
    <w:rsid w:val="00045E58"/>
    <w:rsid w:val="00047E06"/>
    <w:rsid w:val="00052FCD"/>
    <w:rsid w:val="000621E9"/>
    <w:rsid w:val="000627FC"/>
    <w:rsid w:val="00064B6E"/>
    <w:rsid w:val="000725E1"/>
    <w:rsid w:val="00074F95"/>
    <w:rsid w:val="000752B5"/>
    <w:rsid w:val="00082490"/>
    <w:rsid w:val="00083F05"/>
    <w:rsid w:val="00084DAA"/>
    <w:rsid w:val="00085747"/>
    <w:rsid w:val="000940D6"/>
    <w:rsid w:val="0009529F"/>
    <w:rsid w:val="00096758"/>
    <w:rsid w:val="0009734E"/>
    <w:rsid w:val="000A1392"/>
    <w:rsid w:val="000A30F4"/>
    <w:rsid w:val="000A3E42"/>
    <w:rsid w:val="000A4662"/>
    <w:rsid w:val="000A4798"/>
    <w:rsid w:val="000A4D11"/>
    <w:rsid w:val="000A5018"/>
    <w:rsid w:val="000B5D67"/>
    <w:rsid w:val="000B6F0B"/>
    <w:rsid w:val="000C63D0"/>
    <w:rsid w:val="000D1A18"/>
    <w:rsid w:val="000D66D4"/>
    <w:rsid w:val="000D68BA"/>
    <w:rsid w:val="000E6F1B"/>
    <w:rsid w:val="000E736A"/>
    <w:rsid w:val="000F34E8"/>
    <w:rsid w:val="00100CE2"/>
    <w:rsid w:val="00105BFE"/>
    <w:rsid w:val="00106C4B"/>
    <w:rsid w:val="00131192"/>
    <w:rsid w:val="001338D4"/>
    <w:rsid w:val="00135EBC"/>
    <w:rsid w:val="0014653E"/>
    <w:rsid w:val="00157343"/>
    <w:rsid w:val="00165141"/>
    <w:rsid w:val="00174B77"/>
    <w:rsid w:val="00175EB3"/>
    <w:rsid w:val="001767F9"/>
    <w:rsid w:val="00181222"/>
    <w:rsid w:val="00184D6F"/>
    <w:rsid w:val="001854B5"/>
    <w:rsid w:val="00187AFE"/>
    <w:rsid w:val="00196C90"/>
    <w:rsid w:val="001B0700"/>
    <w:rsid w:val="001B6B34"/>
    <w:rsid w:val="001C034B"/>
    <w:rsid w:val="001C236A"/>
    <w:rsid w:val="001C4391"/>
    <w:rsid w:val="001D055C"/>
    <w:rsid w:val="001D0E64"/>
    <w:rsid w:val="001E1636"/>
    <w:rsid w:val="001E3D01"/>
    <w:rsid w:val="001E4BCB"/>
    <w:rsid w:val="001E4FB1"/>
    <w:rsid w:val="001E642F"/>
    <w:rsid w:val="001F2358"/>
    <w:rsid w:val="00201414"/>
    <w:rsid w:val="002065F2"/>
    <w:rsid w:val="00207F82"/>
    <w:rsid w:val="00210499"/>
    <w:rsid w:val="00212286"/>
    <w:rsid w:val="00217557"/>
    <w:rsid w:val="00227110"/>
    <w:rsid w:val="002316DC"/>
    <w:rsid w:val="00231F74"/>
    <w:rsid w:val="002331DB"/>
    <w:rsid w:val="002368AC"/>
    <w:rsid w:val="002448E8"/>
    <w:rsid w:val="002571A3"/>
    <w:rsid w:val="00263845"/>
    <w:rsid w:val="00267F9C"/>
    <w:rsid w:val="00271BA5"/>
    <w:rsid w:val="00275B73"/>
    <w:rsid w:val="00276E2E"/>
    <w:rsid w:val="00286CC1"/>
    <w:rsid w:val="002872D2"/>
    <w:rsid w:val="00292D50"/>
    <w:rsid w:val="00294891"/>
    <w:rsid w:val="00294F80"/>
    <w:rsid w:val="00297A5C"/>
    <w:rsid w:val="002A7A02"/>
    <w:rsid w:val="002B14DE"/>
    <w:rsid w:val="002C6553"/>
    <w:rsid w:val="002C673C"/>
    <w:rsid w:val="002C7003"/>
    <w:rsid w:val="002D2E57"/>
    <w:rsid w:val="002D3F17"/>
    <w:rsid w:val="002E4563"/>
    <w:rsid w:val="002F035E"/>
    <w:rsid w:val="002F16A9"/>
    <w:rsid w:val="002F6466"/>
    <w:rsid w:val="003008DB"/>
    <w:rsid w:val="00302516"/>
    <w:rsid w:val="00316678"/>
    <w:rsid w:val="00320A9C"/>
    <w:rsid w:val="00334099"/>
    <w:rsid w:val="00336657"/>
    <w:rsid w:val="0034266E"/>
    <w:rsid w:val="003430FB"/>
    <w:rsid w:val="00353C44"/>
    <w:rsid w:val="00360338"/>
    <w:rsid w:val="00363F05"/>
    <w:rsid w:val="003674FC"/>
    <w:rsid w:val="00371CDB"/>
    <w:rsid w:val="00372CDA"/>
    <w:rsid w:val="00374AE1"/>
    <w:rsid w:val="00386E85"/>
    <w:rsid w:val="003901A4"/>
    <w:rsid w:val="003967F3"/>
    <w:rsid w:val="003A0171"/>
    <w:rsid w:val="003A0575"/>
    <w:rsid w:val="003A7091"/>
    <w:rsid w:val="003B0F26"/>
    <w:rsid w:val="003B1B23"/>
    <w:rsid w:val="003B7234"/>
    <w:rsid w:val="003C34D9"/>
    <w:rsid w:val="003C7331"/>
    <w:rsid w:val="003C7333"/>
    <w:rsid w:val="003C76EE"/>
    <w:rsid w:val="003D4F8F"/>
    <w:rsid w:val="003D5ED4"/>
    <w:rsid w:val="003E397A"/>
    <w:rsid w:val="003E3ED0"/>
    <w:rsid w:val="003E7C17"/>
    <w:rsid w:val="003F500E"/>
    <w:rsid w:val="00404136"/>
    <w:rsid w:val="00407812"/>
    <w:rsid w:val="00410433"/>
    <w:rsid w:val="00411AC4"/>
    <w:rsid w:val="004170EB"/>
    <w:rsid w:val="0042235F"/>
    <w:rsid w:val="00431604"/>
    <w:rsid w:val="00434994"/>
    <w:rsid w:val="00451C75"/>
    <w:rsid w:val="004528AE"/>
    <w:rsid w:val="00457417"/>
    <w:rsid w:val="00464B9F"/>
    <w:rsid w:val="0047330B"/>
    <w:rsid w:val="00475771"/>
    <w:rsid w:val="004A01B8"/>
    <w:rsid w:val="004B1541"/>
    <w:rsid w:val="004B4B85"/>
    <w:rsid w:val="004C0CC6"/>
    <w:rsid w:val="004C1851"/>
    <w:rsid w:val="004C44AB"/>
    <w:rsid w:val="004C626A"/>
    <w:rsid w:val="004C6B9E"/>
    <w:rsid w:val="004D2177"/>
    <w:rsid w:val="004D6DF7"/>
    <w:rsid w:val="004E6260"/>
    <w:rsid w:val="004F08CB"/>
    <w:rsid w:val="004F2531"/>
    <w:rsid w:val="00505B09"/>
    <w:rsid w:val="00507579"/>
    <w:rsid w:val="00527922"/>
    <w:rsid w:val="00540FB1"/>
    <w:rsid w:val="005457C8"/>
    <w:rsid w:val="005502A5"/>
    <w:rsid w:val="0055046D"/>
    <w:rsid w:val="0055706B"/>
    <w:rsid w:val="0057026E"/>
    <w:rsid w:val="005733AD"/>
    <w:rsid w:val="00573600"/>
    <w:rsid w:val="0057456A"/>
    <w:rsid w:val="0059615B"/>
    <w:rsid w:val="005A2788"/>
    <w:rsid w:val="005A795F"/>
    <w:rsid w:val="005B049C"/>
    <w:rsid w:val="005B42A4"/>
    <w:rsid w:val="005C5F96"/>
    <w:rsid w:val="005C6F13"/>
    <w:rsid w:val="005C7B1A"/>
    <w:rsid w:val="005D1641"/>
    <w:rsid w:val="005D2860"/>
    <w:rsid w:val="005D2D52"/>
    <w:rsid w:val="005E1B92"/>
    <w:rsid w:val="005E1D4A"/>
    <w:rsid w:val="005E2474"/>
    <w:rsid w:val="005E310F"/>
    <w:rsid w:val="005E7047"/>
    <w:rsid w:val="005F0378"/>
    <w:rsid w:val="005F1760"/>
    <w:rsid w:val="005F185A"/>
    <w:rsid w:val="0060582A"/>
    <w:rsid w:val="006061F7"/>
    <w:rsid w:val="00607FEC"/>
    <w:rsid w:val="00622E03"/>
    <w:rsid w:val="00623071"/>
    <w:rsid w:val="00623BD6"/>
    <w:rsid w:val="00625E49"/>
    <w:rsid w:val="006269A4"/>
    <w:rsid w:val="00627CB2"/>
    <w:rsid w:val="00630751"/>
    <w:rsid w:val="00640FFB"/>
    <w:rsid w:val="006424FC"/>
    <w:rsid w:val="00645F91"/>
    <w:rsid w:val="00647DEE"/>
    <w:rsid w:val="006573D1"/>
    <w:rsid w:val="0066211A"/>
    <w:rsid w:val="006640D8"/>
    <w:rsid w:val="00665DA5"/>
    <w:rsid w:val="00667B3E"/>
    <w:rsid w:val="0067240C"/>
    <w:rsid w:val="0067257C"/>
    <w:rsid w:val="00677629"/>
    <w:rsid w:val="006829A9"/>
    <w:rsid w:val="00684C56"/>
    <w:rsid w:val="00690ECD"/>
    <w:rsid w:val="0069359A"/>
    <w:rsid w:val="006A1254"/>
    <w:rsid w:val="006A3CB0"/>
    <w:rsid w:val="006A6542"/>
    <w:rsid w:val="006B0EE9"/>
    <w:rsid w:val="006B440D"/>
    <w:rsid w:val="006B5551"/>
    <w:rsid w:val="006C30AA"/>
    <w:rsid w:val="006C3B8A"/>
    <w:rsid w:val="006C3D59"/>
    <w:rsid w:val="006C5813"/>
    <w:rsid w:val="006C66A4"/>
    <w:rsid w:val="006D132A"/>
    <w:rsid w:val="006D42FA"/>
    <w:rsid w:val="006E4456"/>
    <w:rsid w:val="006E730F"/>
    <w:rsid w:val="006E78FC"/>
    <w:rsid w:val="006F4CF5"/>
    <w:rsid w:val="006F502C"/>
    <w:rsid w:val="006F6952"/>
    <w:rsid w:val="006F7B17"/>
    <w:rsid w:val="00702687"/>
    <w:rsid w:val="00703F23"/>
    <w:rsid w:val="007043DC"/>
    <w:rsid w:val="00704AF7"/>
    <w:rsid w:val="00706359"/>
    <w:rsid w:val="007074D1"/>
    <w:rsid w:val="00711A01"/>
    <w:rsid w:val="00711C0B"/>
    <w:rsid w:val="00714694"/>
    <w:rsid w:val="00735FC8"/>
    <w:rsid w:val="00747135"/>
    <w:rsid w:val="00747A2A"/>
    <w:rsid w:val="00751A5C"/>
    <w:rsid w:val="0076259E"/>
    <w:rsid w:val="00763F4F"/>
    <w:rsid w:val="00767A44"/>
    <w:rsid w:val="00773CC0"/>
    <w:rsid w:val="0077601C"/>
    <w:rsid w:val="00782E5F"/>
    <w:rsid w:val="00784606"/>
    <w:rsid w:val="00784949"/>
    <w:rsid w:val="00784D5D"/>
    <w:rsid w:val="0078770A"/>
    <w:rsid w:val="007923DD"/>
    <w:rsid w:val="0079572F"/>
    <w:rsid w:val="007A0914"/>
    <w:rsid w:val="007A2A6B"/>
    <w:rsid w:val="007A549D"/>
    <w:rsid w:val="007B4235"/>
    <w:rsid w:val="007C3D97"/>
    <w:rsid w:val="007E0AEB"/>
    <w:rsid w:val="007E6B56"/>
    <w:rsid w:val="007E6B9A"/>
    <w:rsid w:val="007E752C"/>
    <w:rsid w:val="007F24D8"/>
    <w:rsid w:val="007F68C6"/>
    <w:rsid w:val="00800AE4"/>
    <w:rsid w:val="00801801"/>
    <w:rsid w:val="0080538D"/>
    <w:rsid w:val="008107DE"/>
    <w:rsid w:val="008119CB"/>
    <w:rsid w:val="00811DF8"/>
    <w:rsid w:val="00815A0F"/>
    <w:rsid w:val="0082332D"/>
    <w:rsid w:val="00832012"/>
    <w:rsid w:val="008326A9"/>
    <w:rsid w:val="008417D5"/>
    <w:rsid w:val="00843FE7"/>
    <w:rsid w:val="00846888"/>
    <w:rsid w:val="00850AF3"/>
    <w:rsid w:val="0085282E"/>
    <w:rsid w:val="00855286"/>
    <w:rsid w:val="0086013C"/>
    <w:rsid w:val="00861B41"/>
    <w:rsid w:val="00863853"/>
    <w:rsid w:val="00865A6C"/>
    <w:rsid w:val="00871C08"/>
    <w:rsid w:val="00872D35"/>
    <w:rsid w:val="00874B80"/>
    <w:rsid w:val="0087784C"/>
    <w:rsid w:val="00881B43"/>
    <w:rsid w:val="00886219"/>
    <w:rsid w:val="008867F7"/>
    <w:rsid w:val="008879DB"/>
    <w:rsid w:val="00890878"/>
    <w:rsid w:val="00891C2E"/>
    <w:rsid w:val="00892CC8"/>
    <w:rsid w:val="0089371E"/>
    <w:rsid w:val="00893D4C"/>
    <w:rsid w:val="00896530"/>
    <w:rsid w:val="008B48C7"/>
    <w:rsid w:val="008B6E9C"/>
    <w:rsid w:val="008C012F"/>
    <w:rsid w:val="008C7252"/>
    <w:rsid w:val="008C78D7"/>
    <w:rsid w:val="008D24CD"/>
    <w:rsid w:val="008D42CB"/>
    <w:rsid w:val="008D53C8"/>
    <w:rsid w:val="008E5A1D"/>
    <w:rsid w:val="008E7FA2"/>
    <w:rsid w:val="008F54B5"/>
    <w:rsid w:val="008F5748"/>
    <w:rsid w:val="008F6567"/>
    <w:rsid w:val="008F70A2"/>
    <w:rsid w:val="00900764"/>
    <w:rsid w:val="009030AE"/>
    <w:rsid w:val="00906052"/>
    <w:rsid w:val="009064B1"/>
    <w:rsid w:val="00911416"/>
    <w:rsid w:val="00915B34"/>
    <w:rsid w:val="009242FB"/>
    <w:rsid w:val="00924AAB"/>
    <w:rsid w:val="00925825"/>
    <w:rsid w:val="0092628A"/>
    <w:rsid w:val="009269F9"/>
    <w:rsid w:val="009310D6"/>
    <w:rsid w:val="009335F3"/>
    <w:rsid w:val="009348CC"/>
    <w:rsid w:val="009366AB"/>
    <w:rsid w:val="0093737F"/>
    <w:rsid w:val="00943C17"/>
    <w:rsid w:val="00944838"/>
    <w:rsid w:val="00946819"/>
    <w:rsid w:val="00955A47"/>
    <w:rsid w:val="00955D4E"/>
    <w:rsid w:val="00955E11"/>
    <w:rsid w:val="00961278"/>
    <w:rsid w:val="0096485F"/>
    <w:rsid w:val="009651A1"/>
    <w:rsid w:val="00966B6E"/>
    <w:rsid w:val="009702BE"/>
    <w:rsid w:val="00973E09"/>
    <w:rsid w:val="00976F6B"/>
    <w:rsid w:val="00983A26"/>
    <w:rsid w:val="00986868"/>
    <w:rsid w:val="009869CF"/>
    <w:rsid w:val="0098707E"/>
    <w:rsid w:val="00987AB5"/>
    <w:rsid w:val="0099011F"/>
    <w:rsid w:val="009915D7"/>
    <w:rsid w:val="00992104"/>
    <w:rsid w:val="00993B14"/>
    <w:rsid w:val="00996FD1"/>
    <w:rsid w:val="009977CF"/>
    <w:rsid w:val="009A2D76"/>
    <w:rsid w:val="009A5657"/>
    <w:rsid w:val="009B280B"/>
    <w:rsid w:val="009B5C36"/>
    <w:rsid w:val="009B6700"/>
    <w:rsid w:val="009C65B6"/>
    <w:rsid w:val="009C67E6"/>
    <w:rsid w:val="009D0BEC"/>
    <w:rsid w:val="009D4170"/>
    <w:rsid w:val="009D595E"/>
    <w:rsid w:val="009E225B"/>
    <w:rsid w:val="009E3DA3"/>
    <w:rsid w:val="009E5CFB"/>
    <w:rsid w:val="009E5E22"/>
    <w:rsid w:val="009F1BCA"/>
    <w:rsid w:val="009F1E40"/>
    <w:rsid w:val="009F22C1"/>
    <w:rsid w:val="009F28D8"/>
    <w:rsid w:val="009F4667"/>
    <w:rsid w:val="009F4687"/>
    <w:rsid w:val="009F5C8A"/>
    <w:rsid w:val="00A106E4"/>
    <w:rsid w:val="00A171BD"/>
    <w:rsid w:val="00A223D2"/>
    <w:rsid w:val="00A31EE8"/>
    <w:rsid w:val="00A32F2B"/>
    <w:rsid w:val="00A44BD5"/>
    <w:rsid w:val="00A50CC3"/>
    <w:rsid w:val="00A51888"/>
    <w:rsid w:val="00A54FB5"/>
    <w:rsid w:val="00A61518"/>
    <w:rsid w:val="00A634ED"/>
    <w:rsid w:val="00A6650F"/>
    <w:rsid w:val="00A67A16"/>
    <w:rsid w:val="00A7019F"/>
    <w:rsid w:val="00A73649"/>
    <w:rsid w:val="00A83753"/>
    <w:rsid w:val="00A85C44"/>
    <w:rsid w:val="00A86883"/>
    <w:rsid w:val="00A965C5"/>
    <w:rsid w:val="00AA2779"/>
    <w:rsid w:val="00AA5AAF"/>
    <w:rsid w:val="00AB1504"/>
    <w:rsid w:val="00AB3308"/>
    <w:rsid w:val="00AC1B5E"/>
    <w:rsid w:val="00AC3F5D"/>
    <w:rsid w:val="00AD1C03"/>
    <w:rsid w:val="00AD6B52"/>
    <w:rsid w:val="00AD73E9"/>
    <w:rsid w:val="00AE7EFC"/>
    <w:rsid w:val="00AF1538"/>
    <w:rsid w:val="00AF2851"/>
    <w:rsid w:val="00AF3FE3"/>
    <w:rsid w:val="00AF4B59"/>
    <w:rsid w:val="00B01AC5"/>
    <w:rsid w:val="00B0279F"/>
    <w:rsid w:val="00B0389C"/>
    <w:rsid w:val="00B03ECB"/>
    <w:rsid w:val="00B1003C"/>
    <w:rsid w:val="00B1214C"/>
    <w:rsid w:val="00B14955"/>
    <w:rsid w:val="00B3007A"/>
    <w:rsid w:val="00B30AF9"/>
    <w:rsid w:val="00B37B7A"/>
    <w:rsid w:val="00B428EA"/>
    <w:rsid w:val="00B4496A"/>
    <w:rsid w:val="00B467FE"/>
    <w:rsid w:val="00B515F0"/>
    <w:rsid w:val="00B55520"/>
    <w:rsid w:val="00B56D4A"/>
    <w:rsid w:val="00B6027A"/>
    <w:rsid w:val="00B60538"/>
    <w:rsid w:val="00B63058"/>
    <w:rsid w:val="00B65484"/>
    <w:rsid w:val="00B71D51"/>
    <w:rsid w:val="00B76850"/>
    <w:rsid w:val="00B8272D"/>
    <w:rsid w:val="00B86632"/>
    <w:rsid w:val="00B86D2C"/>
    <w:rsid w:val="00B93BA5"/>
    <w:rsid w:val="00B94688"/>
    <w:rsid w:val="00B951F8"/>
    <w:rsid w:val="00B96ED0"/>
    <w:rsid w:val="00B9792A"/>
    <w:rsid w:val="00BA165A"/>
    <w:rsid w:val="00BA5EC5"/>
    <w:rsid w:val="00BA6776"/>
    <w:rsid w:val="00BB5536"/>
    <w:rsid w:val="00BD26D1"/>
    <w:rsid w:val="00BD4A92"/>
    <w:rsid w:val="00BE1015"/>
    <w:rsid w:val="00BE2C60"/>
    <w:rsid w:val="00BE441E"/>
    <w:rsid w:val="00BE6A4C"/>
    <w:rsid w:val="00BF1A72"/>
    <w:rsid w:val="00C00161"/>
    <w:rsid w:val="00C037ED"/>
    <w:rsid w:val="00C0733C"/>
    <w:rsid w:val="00C11480"/>
    <w:rsid w:val="00C1254F"/>
    <w:rsid w:val="00C133DF"/>
    <w:rsid w:val="00C15EBC"/>
    <w:rsid w:val="00C16073"/>
    <w:rsid w:val="00C23DEB"/>
    <w:rsid w:val="00C25E9F"/>
    <w:rsid w:val="00C35D90"/>
    <w:rsid w:val="00C42100"/>
    <w:rsid w:val="00C503F3"/>
    <w:rsid w:val="00C529CC"/>
    <w:rsid w:val="00C52F06"/>
    <w:rsid w:val="00C54A89"/>
    <w:rsid w:val="00C63525"/>
    <w:rsid w:val="00C67E97"/>
    <w:rsid w:val="00C75423"/>
    <w:rsid w:val="00C80E04"/>
    <w:rsid w:val="00C8120C"/>
    <w:rsid w:val="00C8200E"/>
    <w:rsid w:val="00C84C8D"/>
    <w:rsid w:val="00C85AED"/>
    <w:rsid w:val="00C87AB3"/>
    <w:rsid w:val="00C9315B"/>
    <w:rsid w:val="00CA0D75"/>
    <w:rsid w:val="00CA5BBA"/>
    <w:rsid w:val="00CB57A0"/>
    <w:rsid w:val="00CB5F8F"/>
    <w:rsid w:val="00CB7B92"/>
    <w:rsid w:val="00CC137C"/>
    <w:rsid w:val="00CC443E"/>
    <w:rsid w:val="00CD19EC"/>
    <w:rsid w:val="00CD3134"/>
    <w:rsid w:val="00CD443D"/>
    <w:rsid w:val="00CD76F1"/>
    <w:rsid w:val="00CE2C7F"/>
    <w:rsid w:val="00CE3C20"/>
    <w:rsid w:val="00CF437E"/>
    <w:rsid w:val="00CF7383"/>
    <w:rsid w:val="00D00E35"/>
    <w:rsid w:val="00D012FE"/>
    <w:rsid w:val="00D01B26"/>
    <w:rsid w:val="00D03C82"/>
    <w:rsid w:val="00D108AC"/>
    <w:rsid w:val="00D10AA2"/>
    <w:rsid w:val="00D11717"/>
    <w:rsid w:val="00D146E7"/>
    <w:rsid w:val="00D24F37"/>
    <w:rsid w:val="00D26CA7"/>
    <w:rsid w:val="00D2788B"/>
    <w:rsid w:val="00D300FD"/>
    <w:rsid w:val="00D308A6"/>
    <w:rsid w:val="00D351AE"/>
    <w:rsid w:val="00D3761B"/>
    <w:rsid w:val="00D41B23"/>
    <w:rsid w:val="00D42B76"/>
    <w:rsid w:val="00D4310E"/>
    <w:rsid w:val="00D4545D"/>
    <w:rsid w:val="00D46412"/>
    <w:rsid w:val="00D5329A"/>
    <w:rsid w:val="00D568CA"/>
    <w:rsid w:val="00D6105D"/>
    <w:rsid w:val="00D6303C"/>
    <w:rsid w:val="00D66622"/>
    <w:rsid w:val="00D75EA8"/>
    <w:rsid w:val="00D84630"/>
    <w:rsid w:val="00D86207"/>
    <w:rsid w:val="00DA2F1F"/>
    <w:rsid w:val="00DA57D6"/>
    <w:rsid w:val="00DB2BDF"/>
    <w:rsid w:val="00DB7A3D"/>
    <w:rsid w:val="00DC13B8"/>
    <w:rsid w:val="00DC180B"/>
    <w:rsid w:val="00DC3A6C"/>
    <w:rsid w:val="00DC3B55"/>
    <w:rsid w:val="00DD3D9D"/>
    <w:rsid w:val="00DD6943"/>
    <w:rsid w:val="00DE13EA"/>
    <w:rsid w:val="00DE14B9"/>
    <w:rsid w:val="00DE150B"/>
    <w:rsid w:val="00DE2A02"/>
    <w:rsid w:val="00DF2EE5"/>
    <w:rsid w:val="00DF642F"/>
    <w:rsid w:val="00E04372"/>
    <w:rsid w:val="00E0599D"/>
    <w:rsid w:val="00E06489"/>
    <w:rsid w:val="00E077EE"/>
    <w:rsid w:val="00E10657"/>
    <w:rsid w:val="00E15972"/>
    <w:rsid w:val="00E529F9"/>
    <w:rsid w:val="00E5322D"/>
    <w:rsid w:val="00E600F1"/>
    <w:rsid w:val="00E66919"/>
    <w:rsid w:val="00E66E2F"/>
    <w:rsid w:val="00E77818"/>
    <w:rsid w:val="00E77DD2"/>
    <w:rsid w:val="00E8068D"/>
    <w:rsid w:val="00E8535F"/>
    <w:rsid w:val="00E86698"/>
    <w:rsid w:val="00E87622"/>
    <w:rsid w:val="00E94B78"/>
    <w:rsid w:val="00EA0E59"/>
    <w:rsid w:val="00EA602D"/>
    <w:rsid w:val="00EA6510"/>
    <w:rsid w:val="00EA6BD4"/>
    <w:rsid w:val="00EB0F5F"/>
    <w:rsid w:val="00EB31F0"/>
    <w:rsid w:val="00EB6509"/>
    <w:rsid w:val="00EC06F4"/>
    <w:rsid w:val="00EC1518"/>
    <w:rsid w:val="00EC1C71"/>
    <w:rsid w:val="00EC5DB5"/>
    <w:rsid w:val="00EC6357"/>
    <w:rsid w:val="00EC6ACF"/>
    <w:rsid w:val="00EC733D"/>
    <w:rsid w:val="00ED020E"/>
    <w:rsid w:val="00EE1184"/>
    <w:rsid w:val="00EE3921"/>
    <w:rsid w:val="00EE5596"/>
    <w:rsid w:val="00EE73F9"/>
    <w:rsid w:val="00EF0A93"/>
    <w:rsid w:val="00EF3A56"/>
    <w:rsid w:val="00EF41F5"/>
    <w:rsid w:val="00F014BE"/>
    <w:rsid w:val="00F0237C"/>
    <w:rsid w:val="00F066A9"/>
    <w:rsid w:val="00F0689D"/>
    <w:rsid w:val="00F074A1"/>
    <w:rsid w:val="00F168F1"/>
    <w:rsid w:val="00F1743D"/>
    <w:rsid w:val="00F22653"/>
    <w:rsid w:val="00F23EC1"/>
    <w:rsid w:val="00F2409C"/>
    <w:rsid w:val="00F25149"/>
    <w:rsid w:val="00F30BF4"/>
    <w:rsid w:val="00F425CD"/>
    <w:rsid w:val="00F453DD"/>
    <w:rsid w:val="00F45C3B"/>
    <w:rsid w:val="00F46C07"/>
    <w:rsid w:val="00F4736C"/>
    <w:rsid w:val="00F50196"/>
    <w:rsid w:val="00F61DBB"/>
    <w:rsid w:val="00F64431"/>
    <w:rsid w:val="00F64F3F"/>
    <w:rsid w:val="00F703D5"/>
    <w:rsid w:val="00F80D86"/>
    <w:rsid w:val="00F82E06"/>
    <w:rsid w:val="00F93D23"/>
    <w:rsid w:val="00F940A9"/>
    <w:rsid w:val="00F96573"/>
    <w:rsid w:val="00FA1722"/>
    <w:rsid w:val="00FA21C9"/>
    <w:rsid w:val="00FA3174"/>
    <w:rsid w:val="00FA33B5"/>
    <w:rsid w:val="00FA65C6"/>
    <w:rsid w:val="00FB00C1"/>
    <w:rsid w:val="00FB1113"/>
    <w:rsid w:val="00FB1EC5"/>
    <w:rsid w:val="00FB2636"/>
    <w:rsid w:val="00FB5141"/>
    <w:rsid w:val="00FB69EB"/>
    <w:rsid w:val="00FC78A7"/>
    <w:rsid w:val="00FD2E48"/>
    <w:rsid w:val="00FD506B"/>
    <w:rsid w:val="00FD57F4"/>
    <w:rsid w:val="00FD5D5C"/>
    <w:rsid w:val="00FE124D"/>
    <w:rsid w:val="00FE4043"/>
    <w:rsid w:val="00FE702F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Absatz-Standardschriftart"/>
    <w:rsid w:val="00EE5596"/>
  </w:style>
  <w:style w:type="character" w:styleId="Hervorhebung">
    <w:name w:val="Emphasis"/>
    <w:basedOn w:val="Absatz-Standardschriftart"/>
    <w:uiPriority w:val="20"/>
    <w:qFormat/>
    <w:rsid w:val="00EE5596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ntext">
    <w:name w:val="endnote text"/>
    <w:basedOn w:val="Standard"/>
    <w:link w:val="EndnotentextZchn"/>
    <w:uiPriority w:val="99"/>
    <w:unhideWhenUsed/>
    <w:rsid w:val="00C23DEB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C23DEB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C733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0582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Überschrift 1 Zchn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Überschrift 2 Zchn"/>
    <w:aliases w:val="Subheadline Zchn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el Zchn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8AC"/>
    <w:rPr>
      <w:sz w:val="20"/>
      <w:szCs w:val="20"/>
    </w:rPr>
  </w:style>
  <w:style w:type="character" w:customStyle="1" w:styleId="CommentTextChar">
    <w:name w:val="Kommentartext Zchn"/>
    <w:basedOn w:val="DefaultParagraphFont"/>
    <w:link w:val="Comment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Sprechblasentext Zchn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Kommentarthema Zchn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HeaderChar">
    <w:name w:val="Kopfzeile Zchn"/>
    <w:basedOn w:val="DefaultParagraphFont"/>
    <w:link w:val="Head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ooterChar">
    <w:name w:val="Fußzeile Zchn"/>
    <w:basedOn w:val="DefaultParagraphFont"/>
    <w:link w:val="Foot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C23DEB"/>
    <w:rPr>
      <w:sz w:val="20"/>
      <w:szCs w:val="20"/>
    </w:rPr>
  </w:style>
  <w:style w:type="character" w:customStyle="1" w:styleId="EndnoteTextChar">
    <w:name w:val="Endnotentext Zchn"/>
    <w:basedOn w:val="DefaultParagraphFont"/>
    <w:link w:val="Endnote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23D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333"/>
    <w:rPr>
      <w:sz w:val="20"/>
      <w:szCs w:val="20"/>
    </w:rPr>
  </w:style>
  <w:style w:type="character" w:customStyle="1" w:styleId="FootnoteTextChar">
    <w:name w:val="Fußnotentext Zchn"/>
    <w:basedOn w:val="DefaultParagraphFont"/>
    <w:link w:val="Footnote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7333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582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demers@congatec.com" TargetMode="External"/><Relationship Id="rId13" Type="http://schemas.openxmlformats.org/officeDocument/2006/relationships/hyperlink" Target="https://www.congatec.com/us/congatec/press-releases.html" TargetMode="External"/><Relationship Id="rId18" Type="http://schemas.openxmlformats.org/officeDocument/2006/relationships/hyperlink" Target="http://www.youtube.com/congatecA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s://mobile.twitter.com/congatecA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facebook.com/Congate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www.congatec.us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congatec.com" TargetMode="External"/><Relationship Id="rId23" Type="http://schemas.openxmlformats.org/officeDocument/2006/relationships/header" Target="header3.xml"/><Relationship Id="rId10" Type="http://schemas.openxmlformats.org/officeDocument/2006/relationships/hyperlink" Target="mailto:janene.rae@congatec.com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gatec." TargetMode="External"/><Relationship Id="rId14" Type="http://schemas.openxmlformats.org/officeDocument/2006/relationships/hyperlink" Target="https://www.congatec.com/us/products/com-express-type-6/conga-ts370.html" TargetMode="External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07207-7AB4-4F3F-B408-8A716703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2019-03-14T03:28:00Z</dcterms:created>
  <dcterms:modified xsi:type="dcterms:W3CDTF">2019-07-17T09:42:00Z</dcterms:modified>
</cp:coreProperties>
</file>