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D57F4" w:rsidRDefault="00D108AC" w:rsidP="00D108AC">
      <w:pPr>
        <w:spacing w:after="120"/>
        <w:rPr>
          <w:rFonts w:ascii="Arial" w:eastAsia="Arial" w:hAnsi="Arial" w:cs="Arial"/>
          <w:b/>
          <w:sz w:val="20"/>
          <w:u w:val="single"/>
        </w:rPr>
      </w:pPr>
      <w:r w:rsidRPr="00FD57F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D57F4" w:rsidTr="00482E0E">
        <w:trPr>
          <w:trHeight w:val="270"/>
        </w:trPr>
        <w:tc>
          <w:tcPr>
            <w:tcW w:w="2552" w:type="dxa"/>
            <w:shd w:val="clear" w:color="auto" w:fill="auto"/>
          </w:tcPr>
          <w:p w:rsidR="00D108AC" w:rsidRPr="00FD57F4" w:rsidRDefault="00D108AC" w:rsidP="00482E0E">
            <w:pPr>
              <w:pStyle w:val="Standard1"/>
              <w:snapToGrid w:val="0"/>
              <w:ind w:right="-1058"/>
              <w:rPr>
                <w:rFonts w:ascii="Arial" w:hAnsi="Arial" w:cs="Arial"/>
                <w:b/>
                <w:sz w:val="20"/>
                <w:u w:val="single"/>
              </w:rPr>
            </w:pPr>
            <w:r w:rsidRPr="00FD57F4">
              <w:rPr>
                <w:rFonts w:ascii="Arial" w:hAnsi="Arial" w:cs="Arial"/>
                <w:b/>
                <w:sz w:val="20"/>
                <w:u w:val="single"/>
              </w:rPr>
              <w:t>Leserkontakt:</w:t>
            </w:r>
          </w:p>
        </w:tc>
        <w:tc>
          <w:tcPr>
            <w:tcW w:w="2551" w:type="dxa"/>
            <w:shd w:val="clear" w:color="auto" w:fill="auto"/>
          </w:tcPr>
          <w:p w:rsidR="00D108AC" w:rsidRPr="00FD57F4" w:rsidRDefault="00D108AC" w:rsidP="00482E0E">
            <w:pPr>
              <w:pStyle w:val="Standard1"/>
              <w:snapToGrid w:val="0"/>
              <w:rPr>
                <w:rFonts w:ascii="Arial" w:hAnsi="Arial" w:cs="Arial"/>
                <w:b/>
                <w:sz w:val="20"/>
                <w:u w:val="single"/>
              </w:rPr>
            </w:pPr>
            <w:r w:rsidRPr="00FD57F4">
              <w:rPr>
                <w:rFonts w:ascii="Arial" w:hAnsi="Arial" w:cs="Arial"/>
                <w:b/>
                <w:sz w:val="20"/>
                <w:u w:val="single"/>
              </w:rPr>
              <w:t>Pressekontakt:</w:t>
            </w:r>
          </w:p>
        </w:tc>
      </w:tr>
      <w:tr w:rsidR="00D108AC" w:rsidRPr="00FD57F4" w:rsidTr="00482E0E">
        <w:tblPrEx>
          <w:tblCellMar>
            <w:left w:w="70" w:type="dxa"/>
            <w:right w:w="70" w:type="dxa"/>
          </w:tblCellMar>
        </w:tblPrEx>
        <w:trPr>
          <w:trHeight w:val="227"/>
        </w:trPr>
        <w:tc>
          <w:tcPr>
            <w:tcW w:w="2552" w:type="dxa"/>
            <w:shd w:val="clear" w:color="auto" w:fill="auto"/>
          </w:tcPr>
          <w:p w:rsidR="00D108AC" w:rsidRPr="00FD57F4" w:rsidRDefault="00D108AC" w:rsidP="00482E0E">
            <w:pPr>
              <w:pStyle w:val="Standard1"/>
              <w:snapToGrid w:val="0"/>
              <w:spacing w:before="80"/>
              <w:ind w:right="-1058"/>
              <w:rPr>
                <w:rFonts w:ascii="Arial" w:hAnsi="Arial" w:cs="Arial"/>
                <w:b/>
                <w:sz w:val="18"/>
                <w:szCs w:val="18"/>
              </w:rPr>
            </w:pPr>
            <w:r w:rsidRPr="00FD57F4">
              <w:rPr>
                <w:rFonts w:ascii="Arial" w:hAnsi="Arial" w:cs="Arial"/>
                <w:b/>
                <w:sz w:val="18"/>
                <w:szCs w:val="18"/>
              </w:rPr>
              <w:t>congatec AG</w:t>
            </w:r>
          </w:p>
        </w:tc>
        <w:tc>
          <w:tcPr>
            <w:tcW w:w="2551" w:type="dxa"/>
            <w:shd w:val="clear" w:color="auto" w:fill="auto"/>
          </w:tcPr>
          <w:p w:rsidR="00D108AC" w:rsidRPr="00FD57F4" w:rsidRDefault="00D108AC" w:rsidP="00482E0E">
            <w:pPr>
              <w:pStyle w:val="Standard1"/>
              <w:snapToGrid w:val="0"/>
              <w:spacing w:before="80"/>
              <w:rPr>
                <w:rFonts w:ascii="Arial" w:hAnsi="Arial" w:cs="Arial"/>
                <w:b/>
                <w:sz w:val="18"/>
                <w:szCs w:val="18"/>
              </w:rPr>
            </w:pPr>
            <w:r w:rsidRPr="00FD57F4">
              <w:rPr>
                <w:rFonts w:ascii="Arial" w:hAnsi="Arial" w:cs="Arial"/>
                <w:b/>
                <w:sz w:val="18"/>
                <w:szCs w:val="18"/>
              </w:rPr>
              <w:t xml:space="preserve">SAMS Network </w:t>
            </w:r>
          </w:p>
        </w:tc>
      </w:tr>
      <w:tr w:rsidR="00D108AC" w:rsidRPr="00FD57F4" w:rsidTr="00482E0E">
        <w:tblPrEx>
          <w:tblCellMar>
            <w:left w:w="70" w:type="dxa"/>
            <w:right w:w="70" w:type="dxa"/>
          </w:tblCellMar>
        </w:tblPrEx>
        <w:trPr>
          <w:trHeight w:val="101"/>
        </w:trPr>
        <w:tc>
          <w:tcPr>
            <w:tcW w:w="2552" w:type="dxa"/>
            <w:shd w:val="clear" w:color="auto" w:fill="auto"/>
          </w:tcPr>
          <w:p w:rsidR="00D108AC" w:rsidRPr="00FD57F4" w:rsidRDefault="00D108AC" w:rsidP="00482E0E">
            <w:pPr>
              <w:pStyle w:val="Standard1"/>
              <w:snapToGrid w:val="0"/>
              <w:spacing w:before="20"/>
              <w:rPr>
                <w:rFonts w:ascii="Arial" w:hAnsi="Arial" w:cs="Arial"/>
                <w:sz w:val="18"/>
                <w:szCs w:val="18"/>
              </w:rPr>
            </w:pPr>
            <w:r w:rsidRPr="00FD57F4">
              <w:rPr>
                <w:rFonts w:ascii="Arial" w:hAnsi="Arial" w:cs="Arial"/>
                <w:sz w:val="18"/>
                <w:szCs w:val="18"/>
              </w:rPr>
              <w:t>Christian Eder</w:t>
            </w:r>
          </w:p>
        </w:tc>
        <w:tc>
          <w:tcPr>
            <w:tcW w:w="2551" w:type="dxa"/>
            <w:shd w:val="clear" w:color="auto" w:fill="auto"/>
          </w:tcPr>
          <w:p w:rsidR="00D108AC" w:rsidRPr="00FD57F4" w:rsidRDefault="00D108AC" w:rsidP="00482E0E">
            <w:pPr>
              <w:pStyle w:val="Standard1"/>
              <w:snapToGrid w:val="0"/>
              <w:spacing w:before="20"/>
              <w:rPr>
                <w:rFonts w:ascii="Arial" w:hAnsi="Arial" w:cs="Arial"/>
                <w:sz w:val="18"/>
                <w:szCs w:val="18"/>
              </w:rPr>
            </w:pPr>
            <w:r w:rsidRPr="00FD57F4">
              <w:rPr>
                <w:rFonts w:ascii="Arial" w:hAnsi="Arial" w:cs="Arial"/>
                <w:sz w:val="18"/>
                <w:szCs w:val="18"/>
              </w:rPr>
              <w:t>Michael Hennen</w:t>
            </w:r>
          </w:p>
        </w:tc>
      </w:tr>
      <w:tr w:rsidR="00D108AC" w:rsidRPr="00FD57F4" w:rsidTr="00482E0E">
        <w:tblPrEx>
          <w:tblCellMar>
            <w:left w:w="70" w:type="dxa"/>
            <w:right w:w="70" w:type="dxa"/>
          </w:tblCellMar>
        </w:tblPrEx>
        <w:trPr>
          <w:trHeight w:val="227"/>
        </w:trPr>
        <w:tc>
          <w:tcPr>
            <w:tcW w:w="2552" w:type="dxa"/>
            <w:shd w:val="clear" w:color="auto" w:fill="auto"/>
          </w:tcPr>
          <w:p w:rsidR="00D108AC" w:rsidRPr="00FD57F4" w:rsidRDefault="00D108AC" w:rsidP="00482E0E">
            <w:pPr>
              <w:pStyle w:val="Standard1"/>
              <w:snapToGrid w:val="0"/>
              <w:spacing w:before="20"/>
              <w:rPr>
                <w:rFonts w:ascii="Arial" w:hAnsi="Arial" w:cs="Arial"/>
                <w:sz w:val="18"/>
                <w:szCs w:val="18"/>
              </w:rPr>
            </w:pPr>
            <w:r w:rsidRPr="00FD57F4">
              <w:rPr>
                <w:rFonts w:ascii="Arial" w:hAnsi="Arial" w:cs="Arial"/>
                <w:sz w:val="18"/>
                <w:szCs w:val="18"/>
              </w:rPr>
              <w:t>Telefon: +49-991-2700-0</w:t>
            </w:r>
          </w:p>
        </w:tc>
        <w:tc>
          <w:tcPr>
            <w:tcW w:w="2551" w:type="dxa"/>
            <w:shd w:val="clear" w:color="auto" w:fill="auto"/>
          </w:tcPr>
          <w:p w:rsidR="00D108AC" w:rsidRPr="00FD57F4" w:rsidRDefault="00D108AC" w:rsidP="00482E0E">
            <w:pPr>
              <w:pStyle w:val="Standard1"/>
              <w:snapToGrid w:val="0"/>
              <w:spacing w:before="20"/>
              <w:rPr>
                <w:rFonts w:ascii="Arial" w:hAnsi="Arial" w:cs="Arial"/>
                <w:sz w:val="18"/>
                <w:szCs w:val="18"/>
              </w:rPr>
            </w:pPr>
            <w:r w:rsidRPr="00FD57F4">
              <w:rPr>
                <w:rFonts w:ascii="Arial" w:hAnsi="Arial" w:cs="Arial"/>
                <w:sz w:val="18"/>
                <w:szCs w:val="18"/>
              </w:rPr>
              <w:t>Telefon: +49-2405-4526720</w:t>
            </w:r>
          </w:p>
        </w:tc>
      </w:tr>
      <w:tr w:rsidR="00D108AC" w:rsidRPr="00FD57F4" w:rsidTr="00482E0E">
        <w:tblPrEx>
          <w:tblCellMar>
            <w:left w:w="70" w:type="dxa"/>
            <w:right w:w="70" w:type="dxa"/>
          </w:tblCellMar>
        </w:tblPrEx>
        <w:trPr>
          <w:trHeight w:val="273"/>
        </w:trPr>
        <w:tc>
          <w:tcPr>
            <w:tcW w:w="2552" w:type="dxa"/>
            <w:shd w:val="clear" w:color="auto" w:fill="auto"/>
          </w:tcPr>
          <w:p w:rsidR="00D108AC" w:rsidRPr="00FD57F4" w:rsidRDefault="002C180A" w:rsidP="00482E0E">
            <w:pPr>
              <w:pStyle w:val="Standard1"/>
              <w:snapToGrid w:val="0"/>
              <w:spacing w:before="20"/>
              <w:rPr>
                <w:rFonts w:ascii="Arial" w:hAnsi="Arial" w:cs="Arial"/>
                <w:sz w:val="18"/>
                <w:szCs w:val="18"/>
              </w:rPr>
            </w:pPr>
            <w:hyperlink r:id="rId5" w:history="1">
              <w:r w:rsidR="00D108AC" w:rsidRPr="00FD57F4">
                <w:rPr>
                  <w:rStyle w:val="Hyperlink"/>
                  <w:rFonts w:ascii="Arial" w:hAnsi="Arial" w:cs="Arial"/>
                  <w:sz w:val="18"/>
                  <w:szCs w:val="18"/>
                </w:rPr>
                <w:t>info@congatec.com</w:t>
              </w:r>
            </w:hyperlink>
            <w:r w:rsidR="00D108AC" w:rsidRPr="00FD57F4">
              <w:rPr>
                <w:rFonts w:ascii="Arial" w:hAnsi="Arial" w:cs="Arial"/>
                <w:sz w:val="18"/>
                <w:szCs w:val="18"/>
              </w:rPr>
              <w:t xml:space="preserve"> </w:t>
            </w:r>
          </w:p>
          <w:p w:rsidR="00D108AC" w:rsidRPr="00FD57F4" w:rsidRDefault="002C180A" w:rsidP="00482E0E">
            <w:pPr>
              <w:pStyle w:val="Standard1"/>
              <w:snapToGrid w:val="0"/>
              <w:spacing w:before="20"/>
              <w:rPr>
                <w:rFonts w:ascii="Arial" w:hAnsi="Arial" w:cs="Arial"/>
                <w:sz w:val="18"/>
                <w:szCs w:val="18"/>
              </w:rPr>
            </w:pPr>
            <w:hyperlink r:id="rId6" w:history="1">
              <w:r w:rsidR="00D108AC" w:rsidRPr="00FD57F4">
                <w:rPr>
                  <w:rStyle w:val="Hyperlink"/>
                  <w:rFonts w:ascii="Arial" w:hAnsi="Arial" w:cs="Arial"/>
                  <w:sz w:val="18"/>
                  <w:szCs w:val="18"/>
                </w:rPr>
                <w:t>www.congatec.com</w:t>
              </w:r>
            </w:hyperlink>
            <w:r w:rsidR="00D108AC" w:rsidRPr="00FD57F4">
              <w:rPr>
                <w:rFonts w:ascii="Arial" w:hAnsi="Arial" w:cs="Arial"/>
                <w:sz w:val="18"/>
                <w:szCs w:val="18"/>
              </w:rPr>
              <w:t xml:space="preserve"> </w:t>
            </w:r>
          </w:p>
        </w:tc>
        <w:tc>
          <w:tcPr>
            <w:tcW w:w="2551" w:type="dxa"/>
            <w:shd w:val="clear" w:color="auto" w:fill="auto"/>
          </w:tcPr>
          <w:p w:rsidR="00D108AC" w:rsidRPr="00FD57F4" w:rsidRDefault="002C180A" w:rsidP="00482E0E">
            <w:pPr>
              <w:pStyle w:val="Standard1"/>
              <w:snapToGrid w:val="0"/>
              <w:spacing w:before="20"/>
              <w:rPr>
                <w:rFonts w:ascii="Arial" w:hAnsi="Arial" w:cs="Arial"/>
                <w:sz w:val="18"/>
                <w:szCs w:val="18"/>
              </w:rPr>
            </w:pPr>
            <w:hyperlink r:id="rId7" w:history="1">
              <w:r w:rsidR="00D108AC" w:rsidRPr="00FD57F4">
                <w:rPr>
                  <w:rStyle w:val="Hyperlink"/>
                  <w:rFonts w:ascii="Arial" w:hAnsi="Arial" w:cs="Arial"/>
                  <w:sz w:val="18"/>
                  <w:szCs w:val="18"/>
                </w:rPr>
                <w:t>info@sams-network.com</w:t>
              </w:r>
            </w:hyperlink>
            <w:r w:rsidR="00D108AC" w:rsidRPr="00FD57F4">
              <w:rPr>
                <w:rFonts w:ascii="Arial" w:hAnsi="Arial" w:cs="Arial"/>
                <w:sz w:val="18"/>
                <w:szCs w:val="18"/>
              </w:rPr>
              <w:t xml:space="preserve"> </w:t>
            </w:r>
          </w:p>
          <w:p w:rsidR="00D108AC" w:rsidRPr="00FD57F4" w:rsidRDefault="002C180A" w:rsidP="00482E0E">
            <w:pPr>
              <w:pStyle w:val="Standard1"/>
              <w:snapToGrid w:val="0"/>
              <w:spacing w:before="20"/>
              <w:rPr>
                <w:rFonts w:ascii="Arial" w:hAnsi="Arial" w:cs="Arial"/>
                <w:sz w:val="18"/>
                <w:szCs w:val="18"/>
              </w:rPr>
            </w:pPr>
            <w:hyperlink r:id="rId8" w:history="1">
              <w:r w:rsidR="00D108AC" w:rsidRPr="00FD57F4">
                <w:rPr>
                  <w:rStyle w:val="Hyperlink"/>
                  <w:rFonts w:ascii="Arial" w:hAnsi="Arial" w:cs="Arial"/>
                  <w:sz w:val="18"/>
                  <w:szCs w:val="18"/>
                </w:rPr>
                <w:t>www.sams-network.com</w:t>
              </w:r>
            </w:hyperlink>
            <w:r w:rsidR="00D108AC" w:rsidRPr="00FD57F4">
              <w:rPr>
                <w:rFonts w:ascii="Arial" w:hAnsi="Arial" w:cs="Arial"/>
                <w:sz w:val="18"/>
                <w:szCs w:val="18"/>
              </w:rPr>
              <w:t xml:space="preserve"> </w:t>
            </w:r>
          </w:p>
        </w:tc>
      </w:tr>
    </w:tbl>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75377F" w:rsidRDefault="00300E8E" w:rsidP="00D108AC">
      <w:pPr>
        <w:spacing w:after="120"/>
        <w:rPr>
          <w:rFonts w:ascii="Arial" w:hAnsi="Arial" w:cs="Arial"/>
          <w:b/>
          <w:sz w:val="22"/>
          <w:szCs w:val="22"/>
        </w:rPr>
      </w:pPr>
      <w:r w:rsidRPr="0075377F">
        <w:rPr>
          <w:rFonts w:ascii="Arial" w:hAnsi="Arial" w:cs="Arial"/>
          <w:b/>
          <w:noProof/>
          <w:sz w:val="22"/>
          <w:szCs w:val="22"/>
          <w:lang w:eastAsia="de-DE"/>
        </w:rPr>
        <w:drawing>
          <wp:inline distT="0" distB="0" distL="0" distR="0">
            <wp:extent cx="1440000" cy="886259"/>
            <wp:effectExtent l="19050" t="0" r="7800" b="0"/>
            <wp:docPr id="2" name="Bild 1" descr="Z:\congatec\01-PR\COPR1718-AMD-Geode\congatec-Geode-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8-AMD-Geode\congatec-Geode-Module.jpg"/>
                    <pic:cNvPicPr>
                      <a:picLocks noChangeAspect="1" noChangeArrowheads="1"/>
                    </pic:cNvPicPr>
                  </pic:nvPicPr>
                  <pic:blipFill>
                    <a:blip r:embed="rId9" cstate="print"/>
                    <a:srcRect/>
                    <a:stretch>
                      <a:fillRect/>
                    </a:stretch>
                  </pic:blipFill>
                  <pic:spPr bwMode="auto">
                    <a:xfrm>
                      <a:off x="0" y="0"/>
                      <a:ext cx="1440000" cy="886259"/>
                    </a:xfrm>
                    <a:prstGeom prst="rect">
                      <a:avLst/>
                    </a:prstGeom>
                    <a:noFill/>
                    <a:ln w="9525">
                      <a:noFill/>
                      <a:miter lim="800000"/>
                      <a:headEnd/>
                      <a:tailEnd/>
                    </a:ln>
                  </pic:spPr>
                </pic:pic>
              </a:graphicData>
            </a:graphic>
          </wp:inline>
        </w:drawing>
      </w:r>
    </w:p>
    <w:p w:rsidR="0010509F" w:rsidRPr="0010509F" w:rsidRDefault="0010509F" w:rsidP="0010509F">
      <w:pPr>
        <w:spacing w:after="120"/>
        <w:rPr>
          <w:rFonts w:ascii="Arial" w:hAnsi="Arial" w:cs="Arial"/>
          <w:i/>
          <w:iCs/>
          <w:color w:val="000000"/>
          <w:sz w:val="16"/>
          <w:szCs w:val="16"/>
        </w:rPr>
      </w:pPr>
      <w:r w:rsidRPr="0010509F">
        <w:rPr>
          <w:rFonts w:ascii="Arial" w:hAnsi="Arial" w:cs="Arial"/>
          <w:i/>
          <w:iCs/>
          <w:color w:val="000000"/>
          <w:sz w:val="16"/>
          <w:szCs w:val="16"/>
        </w:rPr>
        <w:t xml:space="preserve">congatec bietet </w:t>
      </w:r>
      <w:r w:rsidR="008E46D4" w:rsidRPr="008E46D4">
        <w:rPr>
          <w:rFonts w:ascii="Arial" w:hAnsi="Arial" w:cs="Arial"/>
          <w:i/>
          <w:iCs/>
          <w:color w:val="000000"/>
          <w:sz w:val="16"/>
          <w:szCs w:val="16"/>
        </w:rPr>
        <w:t xml:space="preserve">rekordverdächtige </w:t>
      </w:r>
      <w:r w:rsidRPr="0010509F">
        <w:rPr>
          <w:rFonts w:ascii="Arial" w:hAnsi="Arial" w:cs="Arial"/>
          <w:i/>
          <w:iCs/>
          <w:color w:val="000000"/>
          <w:sz w:val="16"/>
          <w:szCs w:val="16"/>
        </w:rPr>
        <w:t>Langzeit</w:t>
      </w:r>
      <w:r w:rsidR="008E46D4">
        <w:rPr>
          <w:rFonts w:ascii="Arial" w:hAnsi="Arial" w:cs="Arial"/>
          <w:i/>
          <w:iCs/>
          <w:color w:val="000000"/>
          <w:sz w:val="16"/>
          <w:szCs w:val="16"/>
        </w:rPr>
        <w:t>v</w:t>
      </w:r>
      <w:r w:rsidR="008E46D4" w:rsidRPr="008E46D4">
        <w:rPr>
          <w:rFonts w:ascii="Arial" w:hAnsi="Arial" w:cs="Arial"/>
          <w:i/>
          <w:iCs/>
          <w:color w:val="000000"/>
          <w:sz w:val="16"/>
          <w:szCs w:val="16"/>
        </w:rPr>
        <w:t>erfügbarkeit</w:t>
      </w:r>
      <w:r w:rsidRPr="0010509F">
        <w:rPr>
          <w:rFonts w:ascii="Arial" w:hAnsi="Arial" w:cs="Arial"/>
          <w:i/>
          <w:iCs/>
          <w:color w:val="000000"/>
          <w:sz w:val="16"/>
          <w:szCs w:val="16"/>
        </w:rPr>
        <w:t xml:space="preserve"> bis ins</w:t>
      </w:r>
      <w:r>
        <w:rPr>
          <w:rFonts w:ascii="Arial" w:hAnsi="Arial" w:cs="Arial"/>
          <w:i/>
          <w:iCs/>
          <w:color w:val="000000"/>
          <w:sz w:val="16"/>
          <w:szCs w:val="16"/>
        </w:rPr>
        <w:t xml:space="preserve"> Jahr 2021</w:t>
      </w:r>
      <w:r w:rsidRPr="0010509F">
        <w:rPr>
          <w:rFonts w:ascii="Arial" w:hAnsi="Arial" w:cs="Arial"/>
          <w:i/>
          <w:iCs/>
          <w:color w:val="000000"/>
          <w:sz w:val="16"/>
          <w:szCs w:val="16"/>
        </w:rPr>
        <w:t xml:space="preserve"> für AMD Geode™ Prozessor basierte ETX und XTX Computermodule</w:t>
      </w:r>
      <w:r w:rsidR="00C22254">
        <w:rPr>
          <w:rFonts w:ascii="Arial" w:hAnsi="Arial" w:cs="Arial"/>
          <w:i/>
          <w:iCs/>
          <w:color w:val="000000"/>
          <w:sz w:val="16"/>
          <w:szCs w:val="16"/>
        </w:rPr>
        <w:t xml:space="preserve"> (v</w:t>
      </w:r>
      <w:r w:rsidR="008A7AEE">
        <w:rPr>
          <w:rFonts w:ascii="Arial" w:hAnsi="Arial" w:cs="Arial"/>
          <w:i/>
          <w:iCs/>
          <w:color w:val="000000"/>
          <w:sz w:val="16"/>
          <w:szCs w:val="16"/>
        </w:rPr>
        <w:t>.</w:t>
      </w:r>
      <w:r w:rsidR="00C22254">
        <w:rPr>
          <w:rFonts w:ascii="Arial" w:hAnsi="Arial" w:cs="Arial"/>
          <w:i/>
          <w:iCs/>
          <w:color w:val="000000"/>
          <w:sz w:val="16"/>
          <w:szCs w:val="16"/>
        </w:rPr>
        <w:t>l</w:t>
      </w:r>
      <w:r w:rsidR="008A7AEE">
        <w:rPr>
          <w:rFonts w:ascii="Arial" w:hAnsi="Arial" w:cs="Arial"/>
          <w:i/>
          <w:iCs/>
          <w:color w:val="000000"/>
          <w:sz w:val="16"/>
          <w:szCs w:val="16"/>
        </w:rPr>
        <w:t>.</w:t>
      </w:r>
      <w:r w:rsidR="00C22254">
        <w:rPr>
          <w:rFonts w:ascii="Arial" w:hAnsi="Arial" w:cs="Arial"/>
          <w:i/>
          <w:iCs/>
          <w:color w:val="000000"/>
          <w:sz w:val="16"/>
          <w:szCs w:val="16"/>
        </w:rPr>
        <w:t>)</w:t>
      </w:r>
    </w:p>
    <w:p w:rsidR="00D108AC" w:rsidRPr="00FD57F4" w:rsidRDefault="00D108AC" w:rsidP="00F1237A">
      <w:pPr>
        <w:spacing w:after="120"/>
        <w:rPr>
          <w:rFonts w:ascii="Arial" w:hAnsi="Arial" w:cs="Arial"/>
          <w:kern w:val="2"/>
          <w:sz w:val="22"/>
          <w:szCs w:val="22"/>
        </w:rPr>
      </w:pPr>
      <w:r w:rsidRPr="00FD57F4">
        <w:rPr>
          <w:rFonts w:ascii="Arial" w:hAnsi="Arial" w:cs="Arial"/>
          <w:i/>
          <w:iCs/>
          <w:color w:val="000000"/>
          <w:sz w:val="16"/>
          <w:szCs w:val="16"/>
        </w:rPr>
        <w:t xml:space="preserve">Text und Foto verfügbar: </w:t>
      </w:r>
      <w:hyperlink r:id="rId10" w:history="1">
        <w:r w:rsidRPr="00FD57F4">
          <w:rPr>
            <w:rStyle w:val="Hyperlink"/>
            <w:rFonts w:ascii="Arial" w:hAnsi="Arial" w:cs="Arial"/>
            <w:i/>
            <w:sz w:val="16"/>
            <w:szCs w:val="16"/>
          </w:rPr>
          <w:t>http://www.congatec.com/presse</w:t>
        </w:r>
      </w:hyperlink>
      <w:r w:rsidRPr="00FD57F4">
        <w:rPr>
          <w:rFonts w:ascii="Arial" w:hAnsi="Arial" w:cs="Arial"/>
          <w:sz w:val="22"/>
        </w:rPr>
        <w:br/>
      </w:r>
    </w:p>
    <w:p w:rsidR="00D108AC" w:rsidRPr="00FD57F4" w:rsidRDefault="00D108AC" w:rsidP="00D108AC">
      <w:pPr>
        <w:pStyle w:val="Pressemitteilung"/>
        <w:rPr>
          <w:rFonts w:cs="Arial"/>
        </w:rPr>
      </w:pPr>
      <w:r w:rsidRPr="00FD57F4">
        <w:rPr>
          <w:rFonts w:cs="Arial"/>
          <w:szCs w:val="24"/>
        </w:rPr>
        <w:t>Pressemitteilung</w:t>
      </w:r>
    </w:p>
    <w:p w:rsidR="00D108AC" w:rsidRDefault="00482E0E" w:rsidP="00E44A05">
      <w:pPr>
        <w:jc w:val="center"/>
        <w:rPr>
          <w:rFonts w:ascii="Arial" w:hAnsi="Arial" w:cs="Arial"/>
          <w:bCs/>
        </w:rPr>
      </w:pPr>
      <w:r>
        <w:rPr>
          <w:rFonts w:ascii="Arial" w:hAnsi="Arial" w:cs="Arial"/>
          <w:bCs/>
        </w:rPr>
        <w:t xml:space="preserve">congatec und AMD schließen </w:t>
      </w:r>
      <w:r w:rsidR="00A974A5">
        <w:rPr>
          <w:rFonts w:ascii="Arial" w:hAnsi="Arial" w:cs="Arial"/>
          <w:bCs/>
        </w:rPr>
        <w:t xml:space="preserve">Partnerschaft </w:t>
      </w:r>
      <w:r>
        <w:rPr>
          <w:rFonts w:ascii="Arial" w:hAnsi="Arial" w:cs="Arial"/>
          <w:bCs/>
        </w:rPr>
        <w:t xml:space="preserve">zum </w:t>
      </w:r>
      <w:r w:rsidR="00A974A5">
        <w:rPr>
          <w:rFonts w:ascii="Arial" w:hAnsi="Arial" w:cs="Arial"/>
          <w:bCs/>
        </w:rPr>
        <w:t xml:space="preserve">Langzeitsupport </w:t>
      </w:r>
      <w:r w:rsidR="00DD4511">
        <w:rPr>
          <w:rFonts w:ascii="Arial" w:hAnsi="Arial" w:cs="Arial"/>
          <w:bCs/>
        </w:rPr>
        <w:t>der</w:t>
      </w:r>
      <w:r>
        <w:rPr>
          <w:rFonts w:ascii="Arial" w:hAnsi="Arial" w:cs="Arial"/>
          <w:bCs/>
        </w:rPr>
        <w:t xml:space="preserve"> AMD Geode</w:t>
      </w:r>
      <w:r w:rsidR="00A974A5">
        <w:rPr>
          <w:rFonts w:ascii="Arial" w:hAnsi="Arial" w:cs="Arial"/>
          <w:bCs/>
        </w:rPr>
        <w:t>™</w:t>
      </w:r>
      <w:r w:rsidR="00DD4511">
        <w:rPr>
          <w:rFonts w:ascii="Arial" w:hAnsi="Arial" w:cs="Arial"/>
          <w:bCs/>
        </w:rPr>
        <w:t xml:space="preserve"> Prozessoren</w:t>
      </w:r>
    </w:p>
    <w:p w:rsidR="00AF470A" w:rsidRPr="00FD57F4" w:rsidRDefault="00AF470A" w:rsidP="00E44A05">
      <w:pPr>
        <w:jc w:val="center"/>
        <w:rPr>
          <w:rFonts w:ascii="Arial" w:hAnsi="Arial" w:cs="Arial"/>
          <w:bCs/>
        </w:rPr>
      </w:pPr>
    </w:p>
    <w:p w:rsidR="00D108AC" w:rsidRPr="000A34CD" w:rsidRDefault="00456A0F" w:rsidP="00E44A05">
      <w:pPr>
        <w:pStyle w:val="Standard1"/>
        <w:jc w:val="center"/>
        <w:rPr>
          <w:rFonts w:ascii="Arial" w:hAnsi="Arial" w:cs="Arial"/>
          <w:b/>
          <w:bCs/>
          <w:sz w:val="28"/>
          <w:szCs w:val="28"/>
        </w:rPr>
      </w:pPr>
      <w:r w:rsidRPr="000A34CD">
        <w:rPr>
          <w:rFonts w:ascii="Arial" w:hAnsi="Arial" w:cs="Arial"/>
          <w:b/>
          <w:bCs/>
          <w:sz w:val="28"/>
          <w:szCs w:val="28"/>
        </w:rPr>
        <w:t>Ein vertrauens</w:t>
      </w:r>
      <w:r w:rsidR="00B94E64" w:rsidRPr="000A34CD">
        <w:rPr>
          <w:rFonts w:ascii="Arial" w:hAnsi="Arial" w:cs="Arial"/>
          <w:b/>
          <w:bCs/>
          <w:sz w:val="28"/>
          <w:szCs w:val="28"/>
        </w:rPr>
        <w:t>würdiges</w:t>
      </w:r>
      <w:r w:rsidRPr="000A34CD">
        <w:rPr>
          <w:rFonts w:ascii="Arial" w:hAnsi="Arial" w:cs="Arial"/>
          <w:b/>
          <w:bCs/>
          <w:sz w:val="28"/>
          <w:szCs w:val="28"/>
        </w:rPr>
        <w:t xml:space="preserve"> T</w:t>
      </w:r>
      <w:r w:rsidR="00717700" w:rsidRPr="000A34CD">
        <w:rPr>
          <w:rFonts w:ascii="Arial" w:hAnsi="Arial" w:cs="Arial"/>
          <w:b/>
          <w:bCs/>
          <w:sz w:val="28"/>
          <w:szCs w:val="28"/>
        </w:rPr>
        <w:t xml:space="preserve">eam: </w:t>
      </w:r>
      <w:r w:rsidR="00AB37A9">
        <w:rPr>
          <w:rFonts w:ascii="Arial" w:hAnsi="Arial" w:cs="Arial"/>
          <w:b/>
          <w:bCs/>
          <w:sz w:val="28"/>
          <w:szCs w:val="28"/>
        </w:rPr>
        <w:br/>
      </w:r>
      <w:r w:rsidR="00717700" w:rsidRPr="000A34CD">
        <w:rPr>
          <w:rFonts w:ascii="Arial" w:hAnsi="Arial" w:cs="Arial"/>
          <w:b/>
          <w:bCs/>
          <w:sz w:val="28"/>
          <w:szCs w:val="28"/>
        </w:rPr>
        <w:t xml:space="preserve">congatec </w:t>
      </w:r>
      <w:r w:rsidR="000A34CD">
        <w:rPr>
          <w:rFonts w:ascii="Arial" w:hAnsi="Arial" w:cs="Arial"/>
          <w:b/>
          <w:bCs/>
          <w:sz w:val="28"/>
          <w:szCs w:val="28"/>
        </w:rPr>
        <w:t xml:space="preserve">ETX/XTX Module </w:t>
      </w:r>
      <w:r w:rsidR="008666F1">
        <w:rPr>
          <w:rFonts w:ascii="Arial" w:hAnsi="Arial" w:cs="Arial"/>
          <w:b/>
          <w:bCs/>
          <w:sz w:val="28"/>
          <w:szCs w:val="28"/>
        </w:rPr>
        <w:t>und</w:t>
      </w:r>
      <w:r w:rsidR="000A34CD">
        <w:rPr>
          <w:rFonts w:ascii="Arial" w:hAnsi="Arial" w:cs="Arial"/>
          <w:b/>
          <w:bCs/>
          <w:sz w:val="28"/>
          <w:szCs w:val="28"/>
        </w:rPr>
        <w:t xml:space="preserve"> </w:t>
      </w:r>
      <w:r w:rsidR="00717700" w:rsidRPr="000A34CD">
        <w:rPr>
          <w:rFonts w:ascii="Arial" w:hAnsi="Arial" w:cs="Arial"/>
          <w:b/>
          <w:bCs/>
          <w:sz w:val="28"/>
          <w:szCs w:val="28"/>
        </w:rPr>
        <w:t>AMD Geode</w:t>
      </w:r>
    </w:p>
    <w:p w:rsidR="002C1B77" w:rsidRPr="000A34CD" w:rsidRDefault="002C1B77" w:rsidP="00D108AC">
      <w:pPr>
        <w:pStyle w:val="Standard1"/>
        <w:jc w:val="center"/>
        <w:rPr>
          <w:rFonts w:ascii="Arial" w:hAnsi="Arial" w:cs="Arial"/>
          <w:b/>
          <w:bCs/>
          <w:sz w:val="28"/>
          <w:szCs w:val="28"/>
        </w:rPr>
      </w:pPr>
    </w:p>
    <w:p w:rsidR="00072BE9" w:rsidRDefault="00D108AC" w:rsidP="000C2109">
      <w:pPr>
        <w:spacing w:line="276" w:lineRule="auto"/>
        <w:rPr>
          <w:rFonts w:ascii="Arial" w:hAnsi="Arial" w:cs="Arial"/>
          <w:sz w:val="22"/>
          <w:szCs w:val="22"/>
        </w:rPr>
      </w:pPr>
      <w:r w:rsidRPr="005A0BCF">
        <w:rPr>
          <w:rStyle w:val="Kommentarzeichen1"/>
          <w:rFonts w:ascii="Arial" w:hAnsi="Arial" w:cs="Arial"/>
          <w:b/>
          <w:sz w:val="22"/>
          <w:szCs w:val="22"/>
        </w:rPr>
        <w:t xml:space="preserve">Deggendorf, </w:t>
      </w:r>
      <w:r w:rsidR="00BD2364">
        <w:rPr>
          <w:rStyle w:val="Kommentarzeichen1"/>
          <w:rFonts w:ascii="Arial" w:hAnsi="Arial" w:cs="Arial"/>
          <w:b/>
          <w:sz w:val="22"/>
          <w:szCs w:val="22"/>
        </w:rPr>
        <w:t>16</w:t>
      </w:r>
      <w:r w:rsidRPr="005A0BCF">
        <w:rPr>
          <w:rStyle w:val="Kommentarzeichen1"/>
          <w:rFonts w:ascii="Arial" w:hAnsi="Arial" w:cs="Arial"/>
          <w:b/>
          <w:sz w:val="22"/>
          <w:szCs w:val="22"/>
        </w:rPr>
        <w:t xml:space="preserve">. </w:t>
      </w:r>
      <w:r w:rsidR="00BD2364">
        <w:rPr>
          <w:rStyle w:val="Kommentarzeichen1"/>
          <w:rFonts w:ascii="Arial" w:hAnsi="Arial" w:cs="Arial"/>
          <w:b/>
          <w:sz w:val="22"/>
          <w:szCs w:val="22"/>
        </w:rPr>
        <w:t xml:space="preserve">Januar </w:t>
      </w:r>
      <w:r w:rsidRPr="00406FF0">
        <w:rPr>
          <w:rStyle w:val="Kommentarzeichen1"/>
          <w:rFonts w:ascii="Arial" w:hAnsi="Arial" w:cs="Arial"/>
          <w:b/>
          <w:sz w:val="22"/>
          <w:szCs w:val="22"/>
        </w:rPr>
        <w:t>201</w:t>
      </w:r>
      <w:r w:rsidR="00BD2364">
        <w:rPr>
          <w:rStyle w:val="Kommentarzeichen1"/>
          <w:rFonts w:ascii="Arial" w:hAnsi="Arial" w:cs="Arial"/>
          <w:b/>
          <w:sz w:val="22"/>
          <w:szCs w:val="22"/>
        </w:rPr>
        <w:t>8</w:t>
      </w:r>
      <w:r w:rsidRPr="00406FF0">
        <w:rPr>
          <w:rStyle w:val="Kommentarzeichen1"/>
          <w:rFonts w:ascii="Arial" w:hAnsi="Arial" w:cs="Arial"/>
          <w:b/>
          <w:sz w:val="22"/>
          <w:szCs w:val="22"/>
        </w:rPr>
        <w:t xml:space="preserve">  * * *</w:t>
      </w:r>
      <w:r w:rsidRPr="00406FF0">
        <w:rPr>
          <w:rStyle w:val="Kommentarzeichen1"/>
          <w:rFonts w:ascii="Arial" w:hAnsi="Arial" w:cs="Arial"/>
          <w:sz w:val="22"/>
          <w:szCs w:val="22"/>
        </w:rPr>
        <w:t xml:space="preserve">  </w:t>
      </w:r>
      <w:r w:rsidR="00630751" w:rsidRPr="00406FF0">
        <w:rPr>
          <w:rFonts w:ascii="Arial" w:hAnsi="Arial" w:cs="Arial"/>
          <w:sz w:val="22"/>
          <w:szCs w:val="22"/>
        </w:rPr>
        <w:t>congatec –</w:t>
      </w:r>
      <w:r w:rsidR="006F6952" w:rsidRPr="00406FF0">
        <w:rPr>
          <w:rFonts w:ascii="Arial" w:hAnsi="Arial" w:cs="Arial"/>
          <w:sz w:val="22"/>
          <w:szCs w:val="22"/>
        </w:rPr>
        <w:t xml:space="preserve"> </w:t>
      </w:r>
      <w:r w:rsidR="00F425CD" w:rsidRPr="00406FF0">
        <w:rPr>
          <w:rFonts w:ascii="Arial" w:hAnsi="Arial" w:cs="Arial"/>
          <w:sz w:val="22"/>
          <w:szCs w:val="22"/>
        </w:rPr>
        <w:t xml:space="preserve">ein </w:t>
      </w:r>
      <w:r w:rsidR="006F6952" w:rsidRPr="00406FF0">
        <w:rPr>
          <w:rFonts w:ascii="Arial" w:hAnsi="Arial" w:cs="Arial"/>
          <w:sz w:val="22"/>
          <w:szCs w:val="22"/>
        </w:rPr>
        <w:t>führender Technologie-Anbieter für Embedded Computermodule, Single Board Computer und Embedded Design &amp; Manufacturing Services</w:t>
      </w:r>
      <w:r w:rsidR="00630751" w:rsidRPr="00406FF0">
        <w:rPr>
          <w:rFonts w:ascii="Arial" w:hAnsi="Arial" w:cs="Arial"/>
          <w:sz w:val="22"/>
          <w:szCs w:val="22"/>
        </w:rPr>
        <w:t xml:space="preserve"> –</w:t>
      </w:r>
      <w:r w:rsidRPr="00406FF0">
        <w:rPr>
          <w:rFonts w:ascii="Arial" w:hAnsi="Arial" w:cs="Arial"/>
          <w:sz w:val="22"/>
          <w:szCs w:val="22"/>
        </w:rPr>
        <w:t xml:space="preserve"> und </w:t>
      </w:r>
      <w:r w:rsidR="00482E0E" w:rsidRPr="00406FF0">
        <w:rPr>
          <w:rFonts w:ascii="Arial" w:hAnsi="Arial" w:cs="Arial"/>
          <w:sz w:val="22"/>
          <w:szCs w:val="22"/>
        </w:rPr>
        <w:t xml:space="preserve">AMD </w:t>
      </w:r>
      <w:r w:rsidR="000C2109">
        <w:rPr>
          <w:rFonts w:ascii="Arial" w:hAnsi="Arial" w:cs="Arial"/>
          <w:sz w:val="22"/>
          <w:szCs w:val="22"/>
        </w:rPr>
        <w:t xml:space="preserve">schließen eine Partnerschaft </w:t>
      </w:r>
      <w:r w:rsidR="000C2109" w:rsidRPr="00406FF0">
        <w:rPr>
          <w:rFonts w:ascii="Arial" w:hAnsi="Arial" w:cs="Arial"/>
          <w:sz w:val="22"/>
          <w:szCs w:val="22"/>
        </w:rPr>
        <w:t xml:space="preserve">zum </w:t>
      </w:r>
      <w:r w:rsidR="000C2109">
        <w:rPr>
          <w:rFonts w:ascii="Arial" w:hAnsi="Arial" w:cs="Arial"/>
          <w:sz w:val="22"/>
          <w:szCs w:val="22"/>
        </w:rPr>
        <w:t xml:space="preserve">erweiterten </w:t>
      </w:r>
      <w:r w:rsidR="000C2109" w:rsidRPr="00406FF0">
        <w:rPr>
          <w:rFonts w:ascii="Arial" w:hAnsi="Arial" w:cs="Arial"/>
          <w:sz w:val="22"/>
          <w:szCs w:val="22"/>
        </w:rPr>
        <w:t xml:space="preserve">Langzeitsupport </w:t>
      </w:r>
      <w:r w:rsidR="000C2109">
        <w:rPr>
          <w:rFonts w:ascii="Arial" w:hAnsi="Arial" w:cs="Arial"/>
          <w:sz w:val="22"/>
          <w:szCs w:val="22"/>
        </w:rPr>
        <w:t xml:space="preserve">für einen der </w:t>
      </w:r>
      <w:r w:rsidR="000C2109" w:rsidRPr="00406FF0">
        <w:rPr>
          <w:rFonts w:ascii="Arial" w:hAnsi="Arial" w:cs="Arial"/>
          <w:sz w:val="22"/>
          <w:szCs w:val="22"/>
        </w:rPr>
        <w:t xml:space="preserve">weltweit </w:t>
      </w:r>
      <w:r w:rsidR="000C2109">
        <w:rPr>
          <w:rFonts w:ascii="Arial" w:hAnsi="Arial" w:cs="Arial"/>
          <w:sz w:val="22"/>
          <w:szCs w:val="22"/>
        </w:rPr>
        <w:t>dienst</w:t>
      </w:r>
      <w:r w:rsidR="000C2109" w:rsidRPr="005A0BCF">
        <w:rPr>
          <w:rFonts w:ascii="Arial" w:hAnsi="Arial"/>
          <w:sz w:val="22"/>
        </w:rPr>
        <w:t>ältesten</w:t>
      </w:r>
      <w:r w:rsidR="000C2109" w:rsidRPr="00406FF0">
        <w:rPr>
          <w:rFonts w:ascii="Arial" w:hAnsi="Arial" w:cs="Arial"/>
          <w:sz w:val="22"/>
          <w:szCs w:val="22"/>
        </w:rPr>
        <w:t xml:space="preserve"> x86er</w:t>
      </w:r>
      <w:r w:rsidR="00AC45D9">
        <w:rPr>
          <w:rFonts w:ascii="Arial" w:hAnsi="Arial" w:cs="Arial"/>
          <w:sz w:val="22"/>
          <w:szCs w:val="22"/>
        </w:rPr>
        <w:t xml:space="preserve"> Prozessoren</w:t>
      </w:r>
      <w:r w:rsidR="00482E0E" w:rsidRPr="00406FF0">
        <w:rPr>
          <w:rFonts w:ascii="Arial" w:hAnsi="Arial" w:cs="Arial"/>
          <w:sz w:val="22"/>
          <w:szCs w:val="22"/>
        </w:rPr>
        <w:t xml:space="preserve">. </w:t>
      </w:r>
      <w:r w:rsidR="00072BE9">
        <w:rPr>
          <w:rFonts w:ascii="Arial" w:hAnsi="Arial" w:cs="Arial"/>
          <w:sz w:val="22"/>
          <w:szCs w:val="22"/>
        </w:rPr>
        <w:t>Im Ergebnis haben die AMD Geode™ basierten Prozessorboards von congatec nun eine geplante</w:t>
      </w:r>
      <w:r w:rsidR="00B4506A">
        <w:rPr>
          <w:rFonts w:ascii="Arial" w:hAnsi="Arial" w:cs="Arial"/>
          <w:sz w:val="22"/>
          <w:szCs w:val="22"/>
        </w:rPr>
        <w:t xml:space="preserve"> Verfügbarkeit bis Ende 2021.</w:t>
      </w:r>
    </w:p>
    <w:p w:rsidR="00072BE9" w:rsidRDefault="00072BE9" w:rsidP="000C2109">
      <w:pPr>
        <w:spacing w:line="276" w:lineRule="auto"/>
        <w:rPr>
          <w:rFonts w:ascii="Arial" w:hAnsi="Arial" w:cs="Arial"/>
          <w:sz w:val="22"/>
          <w:szCs w:val="22"/>
        </w:rPr>
      </w:pPr>
    </w:p>
    <w:p w:rsidR="00256F10" w:rsidRPr="00DA2C9F" w:rsidRDefault="00256F10" w:rsidP="00362E0B">
      <w:pPr>
        <w:spacing w:line="276" w:lineRule="auto"/>
        <w:rPr>
          <w:rFonts w:ascii="Arial" w:hAnsi="Arial" w:cs="Arial"/>
          <w:color w:val="222222"/>
          <w:sz w:val="22"/>
          <w:szCs w:val="22"/>
          <w:shd w:val="clear" w:color="auto" w:fill="FFFFFF"/>
        </w:rPr>
      </w:pPr>
      <w:r w:rsidRPr="00E16984">
        <w:rPr>
          <w:rFonts w:ascii="Arial" w:hAnsi="Arial" w:cs="Arial"/>
          <w:color w:val="222222"/>
          <w:sz w:val="22"/>
          <w:szCs w:val="22"/>
          <w:shd w:val="clear" w:color="auto" w:fill="FFFFFF"/>
        </w:rPr>
        <w:t>“</w:t>
      </w:r>
      <w:r w:rsidR="00B4506A">
        <w:rPr>
          <w:rFonts w:ascii="Arial" w:hAnsi="Arial" w:cs="Arial"/>
          <w:color w:val="222222"/>
          <w:sz w:val="22"/>
          <w:szCs w:val="22"/>
          <w:shd w:val="clear" w:color="auto" w:fill="FFFFFF"/>
        </w:rPr>
        <w:t>Von der</w:t>
      </w:r>
      <w:r w:rsidR="00D7128D" w:rsidRPr="00E16984">
        <w:rPr>
          <w:rFonts w:ascii="Arial" w:hAnsi="Arial" w:cs="Arial"/>
          <w:color w:val="222222"/>
          <w:sz w:val="22"/>
          <w:szCs w:val="22"/>
          <w:shd w:val="clear" w:color="auto" w:fill="FFFFFF"/>
        </w:rPr>
        <w:t xml:space="preserve"> </w:t>
      </w:r>
      <w:r w:rsidR="00B4506A">
        <w:rPr>
          <w:rFonts w:ascii="Arial" w:hAnsi="Arial" w:cs="Arial"/>
          <w:color w:val="222222"/>
          <w:sz w:val="22"/>
          <w:szCs w:val="22"/>
          <w:shd w:val="clear" w:color="auto" w:fill="FFFFFF"/>
        </w:rPr>
        <w:t>Zusammenarbeit zwischen</w:t>
      </w:r>
      <w:r w:rsidR="00D7128D" w:rsidRPr="00E16984">
        <w:rPr>
          <w:rFonts w:ascii="Arial" w:hAnsi="Arial" w:cs="Arial"/>
          <w:color w:val="222222"/>
          <w:sz w:val="22"/>
          <w:szCs w:val="22"/>
          <w:shd w:val="clear" w:color="auto" w:fill="FFFFFF"/>
        </w:rPr>
        <w:t xml:space="preserve"> congatec und AMD</w:t>
      </w:r>
      <w:r w:rsidR="00B4506A">
        <w:rPr>
          <w:rFonts w:ascii="Arial" w:hAnsi="Arial" w:cs="Arial"/>
          <w:color w:val="222222"/>
          <w:sz w:val="22"/>
          <w:szCs w:val="22"/>
          <w:shd w:val="clear" w:color="auto" w:fill="FFFFFF"/>
        </w:rPr>
        <w:t xml:space="preserve"> zur Unterstützung der </w:t>
      </w:r>
      <w:r w:rsidR="00E16984">
        <w:rPr>
          <w:rFonts w:ascii="Arial" w:hAnsi="Arial" w:cs="Arial"/>
          <w:color w:val="222222"/>
          <w:sz w:val="22"/>
          <w:szCs w:val="22"/>
          <w:shd w:val="clear" w:color="auto" w:fill="FFFFFF"/>
        </w:rPr>
        <w:t>AMD Geode Prozessoren auf ETX und XTX Modulen bis mindestens Ende 2021</w:t>
      </w:r>
      <w:r w:rsidR="00B4506A">
        <w:rPr>
          <w:rFonts w:ascii="Arial" w:hAnsi="Arial" w:cs="Arial"/>
          <w:color w:val="222222"/>
          <w:sz w:val="22"/>
          <w:szCs w:val="22"/>
          <w:shd w:val="clear" w:color="auto" w:fill="FFFFFF"/>
        </w:rPr>
        <w:t xml:space="preserve"> </w:t>
      </w:r>
      <w:r w:rsidR="00E16984">
        <w:rPr>
          <w:rFonts w:ascii="Arial" w:hAnsi="Arial" w:cs="Arial"/>
          <w:color w:val="222222"/>
          <w:sz w:val="22"/>
          <w:szCs w:val="22"/>
          <w:shd w:val="clear" w:color="auto" w:fill="FFFFFF"/>
        </w:rPr>
        <w:t>profitier</w:t>
      </w:r>
      <w:r w:rsidR="00AB7336">
        <w:rPr>
          <w:rFonts w:ascii="Arial" w:hAnsi="Arial" w:cs="Arial"/>
          <w:color w:val="222222"/>
          <w:sz w:val="22"/>
          <w:szCs w:val="22"/>
          <w:shd w:val="clear" w:color="auto" w:fill="FFFFFF"/>
        </w:rPr>
        <w:t>e</w:t>
      </w:r>
      <w:r w:rsidR="00E16984">
        <w:rPr>
          <w:rFonts w:ascii="Arial" w:hAnsi="Arial" w:cs="Arial"/>
          <w:color w:val="222222"/>
          <w:sz w:val="22"/>
          <w:szCs w:val="22"/>
          <w:shd w:val="clear" w:color="auto" w:fill="FFFFFF"/>
        </w:rPr>
        <w:t xml:space="preserve">n unsere Computer-on-Module Kunden </w:t>
      </w:r>
      <w:r w:rsidR="00632994">
        <w:rPr>
          <w:rFonts w:ascii="Arial" w:hAnsi="Arial" w:cs="Arial"/>
          <w:color w:val="222222"/>
          <w:sz w:val="22"/>
          <w:szCs w:val="22"/>
          <w:shd w:val="clear" w:color="auto" w:fill="FFFFFF"/>
        </w:rPr>
        <w:t xml:space="preserve">von massiven Verbesserungen </w:t>
      </w:r>
      <w:r w:rsidR="00F14142">
        <w:rPr>
          <w:rFonts w:ascii="Arial" w:hAnsi="Arial" w:cs="Arial"/>
          <w:color w:val="222222"/>
          <w:sz w:val="22"/>
          <w:szCs w:val="22"/>
          <w:shd w:val="clear" w:color="auto" w:fill="FFFFFF"/>
        </w:rPr>
        <w:t xml:space="preserve">beim </w:t>
      </w:r>
      <w:r w:rsidR="00632994">
        <w:rPr>
          <w:rFonts w:ascii="Arial" w:hAnsi="Arial" w:cs="Arial"/>
          <w:color w:val="222222"/>
          <w:sz w:val="22"/>
          <w:szCs w:val="22"/>
          <w:shd w:val="clear" w:color="auto" w:fill="FFFFFF"/>
        </w:rPr>
        <w:t>Lifecycle und Return of Investment ihre</w:t>
      </w:r>
      <w:r w:rsidR="0064592D">
        <w:rPr>
          <w:rFonts w:ascii="Arial" w:hAnsi="Arial" w:cs="Arial"/>
          <w:color w:val="222222"/>
          <w:sz w:val="22"/>
          <w:szCs w:val="22"/>
          <w:shd w:val="clear" w:color="auto" w:fill="FFFFFF"/>
        </w:rPr>
        <w:t>r</w:t>
      </w:r>
      <w:r w:rsidR="00632994">
        <w:rPr>
          <w:rFonts w:ascii="Arial" w:hAnsi="Arial" w:cs="Arial"/>
          <w:color w:val="222222"/>
          <w:sz w:val="22"/>
          <w:szCs w:val="22"/>
          <w:shd w:val="clear" w:color="auto" w:fill="FFFFFF"/>
        </w:rPr>
        <w:t xml:space="preserve"> AMD Geode basierten Produktlinien</w:t>
      </w:r>
      <w:r w:rsidR="00DA2C9F">
        <w:rPr>
          <w:rFonts w:ascii="Arial" w:hAnsi="Arial" w:cs="Arial"/>
          <w:color w:val="222222"/>
          <w:sz w:val="22"/>
          <w:szCs w:val="22"/>
          <w:shd w:val="clear" w:color="auto" w:fill="FFFFFF"/>
        </w:rPr>
        <w:t xml:space="preserve">“, erklärt Martin Danzer, </w:t>
      </w:r>
      <w:r w:rsidR="00DA2C9F" w:rsidRPr="00DA2C9F">
        <w:rPr>
          <w:rFonts w:ascii="Arial" w:hAnsi="Arial" w:cs="Arial"/>
          <w:color w:val="222222"/>
          <w:sz w:val="22"/>
          <w:szCs w:val="22"/>
          <w:shd w:val="clear" w:color="auto" w:fill="FFFFFF"/>
        </w:rPr>
        <w:t xml:space="preserve">Director Product Management </w:t>
      </w:r>
      <w:r w:rsidR="00DA2C9F">
        <w:rPr>
          <w:rFonts w:ascii="Arial" w:hAnsi="Arial" w:cs="Arial"/>
          <w:color w:val="222222"/>
          <w:sz w:val="22"/>
          <w:szCs w:val="22"/>
          <w:shd w:val="clear" w:color="auto" w:fill="FFFFFF"/>
        </w:rPr>
        <w:t xml:space="preserve">bei </w:t>
      </w:r>
      <w:r w:rsidR="00DA2C9F" w:rsidRPr="00DA2C9F">
        <w:rPr>
          <w:rFonts w:ascii="Arial" w:hAnsi="Arial" w:cs="Arial"/>
          <w:color w:val="222222"/>
          <w:sz w:val="22"/>
          <w:szCs w:val="22"/>
          <w:shd w:val="clear" w:color="auto" w:fill="FFFFFF"/>
        </w:rPr>
        <w:t>congatec</w:t>
      </w:r>
      <w:r w:rsidR="00DA2C9F">
        <w:rPr>
          <w:rFonts w:ascii="Arial" w:hAnsi="Arial" w:cs="Arial"/>
          <w:color w:val="222222"/>
          <w:sz w:val="22"/>
          <w:szCs w:val="22"/>
          <w:shd w:val="clear" w:color="auto" w:fill="FFFFFF"/>
        </w:rPr>
        <w:t xml:space="preserve">. </w:t>
      </w:r>
      <w:r w:rsidR="00DA2C9F" w:rsidRPr="00DA2C9F">
        <w:rPr>
          <w:rFonts w:ascii="Arial" w:hAnsi="Arial" w:cs="Arial"/>
          <w:color w:val="222222"/>
          <w:sz w:val="22"/>
          <w:szCs w:val="22"/>
          <w:shd w:val="clear" w:color="auto" w:fill="FFFFFF"/>
        </w:rPr>
        <w:t>„</w:t>
      </w:r>
      <w:r w:rsidR="005B313E">
        <w:rPr>
          <w:rFonts w:ascii="Arial" w:hAnsi="Arial" w:cs="Arial"/>
          <w:color w:val="222222"/>
          <w:sz w:val="22"/>
          <w:szCs w:val="22"/>
          <w:shd w:val="clear" w:color="auto" w:fill="FFFFFF"/>
        </w:rPr>
        <w:t xml:space="preserve">Belieferung </w:t>
      </w:r>
      <w:r w:rsidR="00824AE2">
        <w:rPr>
          <w:rFonts w:ascii="Arial" w:hAnsi="Arial" w:cs="Arial"/>
          <w:color w:val="222222"/>
          <w:sz w:val="22"/>
          <w:szCs w:val="22"/>
          <w:shd w:val="clear" w:color="auto" w:fill="FFFFFF"/>
        </w:rPr>
        <w:t xml:space="preserve">bis </w:t>
      </w:r>
      <w:r w:rsidR="00DA2C9F" w:rsidRPr="00DA2C9F">
        <w:rPr>
          <w:rFonts w:ascii="Arial" w:hAnsi="Arial" w:cs="Arial"/>
          <w:color w:val="222222"/>
          <w:sz w:val="22"/>
          <w:szCs w:val="22"/>
          <w:shd w:val="clear" w:color="auto" w:fill="FFFFFF"/>
        </w:rPr>
        <w:t xml:space="preserve">2021 </w:t>
      </w:r>
      <w:r w:rsidR="00D522AA">
        <w:rPr>
          <w:rFonts w:ascii="Arial" w:hAnsi="Arial" w:cs="Arial"/>
          <w:color w:val="222222"/>
          <w:sz w:val="22"/>
          <w:szCs w:val="22"/>
          <w:shd w:val="clear" w:color="auto" w:fill="FFFFFF"/>
        </w:rPr>
        <w:t xml:space="preserve">bedeutet </w:t>
      </w:r>
      <w:r w:rsidR="00B07DBE">
        <w:rPr>
          <w:rFonts w:ascii="Arial" w:hAnsi="Arial" w:cs="Arial"/>
          <w:color w:val="222222"/>
          <w:sz w:val="22"/>
          <w:szCs w:val="22"/>
          <w:shd w:val="clear" w:color="auto" w:fill="FFFFFF"/>
        </w:rPr>
        <w:t xml:space="preserve">16 Jahre </w:t>
      </w:r>
      <w:r w:rsidR="00DA2C9F" w:rsidRPr="00DA2C9F">
        <w:rPr>
          <w:rFonts w:ascii="Arial" w:hAnsi="Arial" w:cs="Arial"/>
          <w:color w:val="222222"/>
          <w:sz w:val="22"/>
          <w:szCs w:val="22"/>
          <w:shd w:val="clear" w:color="auto" w:fill="FFFFFF"/>
        </w:rPr>
        <w:t>Lang</w:t>
      </w:r>
      <w:r w:rsidR="00B07DBE">
        <w:rPr>
          <w:rFonts w:ascii="Arial" w:hAnsi="Arial" w:cs="Arial"/>
          <w:color w:val="222222"/>
          <w:sz w:val="22"/>
          <w:szCs w:val="22"/>
          <w:shd w:val="clear" w:color="auto" w:fill="FFFFFF"/>
        </w:rPr>
        <w:t>z</w:t>
      </w:r>
      <w:r w:rsidR="00DA2C9F" w:rsidRPr="00DA2C9F">
        <w:rPr>
          <w:rFonts w:ascii="Arial" w:hAnsi="Arial" w:cs="Arial"/>
          <w:color w:val="222222"/>
          <w:sz w:val="22"/>
          <w:szCs w:val="22"/>
          <w:shd w:val="clear" w:color="auto" w:fill="FFFFFF"/>
        </w:rPr>
        <w:t xml:space="preserve">eitverfügbarkeit </w:t>
      </w:r>
      <w:r w:rsidR="00B07DBE">
        <w:rPr>
          <w:rFonts w:ascii="Arial" w:hAnsi="Arial" w:cs="Arial"/>
          <w:color w:val="222222"/>
          <w:sz w:val="22"/>
          <w:szCs w:val="22"/>
          <w:shd w:val="clear" w:color="auto" w:fill="FFFFFF"/>
        </w:rPr>
        <w:t xml:space="preserve">für den </w:t>
      </w:r>
      <w:r w:rsidR="00DA2C9F" w:rsidRPr="00DA2C9F">
        <w:rPr>
          <w:rFonts w:ascii="Arial" w:hAnsi="Arial" w:cs="Arial"/>
          <w:color w:val="222222"/>
          <w:sz w:val="22"/>
          <w:szCs w:val="22"/>
          <w:shd w:val="clear" w:color="auto" w:fill="FFFFFF"/>
        </w:rPr>
        <w:t xml:space="preserve">Geode LX, </w:t>
      </w:r>
      <w:r w:rsidR="00DA2C9F">
        <w:rPr>
          <w:rFonts w:ascii="Arial" w:hAnsi="Arial" w:cs="Arial"/>
          <w:color w:val="222222"/>
          <w:sz w:val="22"/>
          <w:szCs w:val="22"/>
          <w:shd w:val="clear" w:color="auto" w:fill="FFFFFF"/>
        </w:rPr>
        <w:t>de</w:t>
      </w:r>
      <w:r w:rsidR="0035337B">
        <w:rPr>
          <w:rFonts w:ascii="Arial" w:hAnsi="Arial" w:cs="Arial"/>
          <w:color w:val="222222"/>
          <w:sz w:val="22"/>
          <w:szCs w:val="22"/>
          <w:shd w:val="clear" w:color="auto" w:fill="FFFFFF"/>
        </w:rPr>
        <w:t>n</w:t>
      </w:r>
      <w:r w:rsidR="00DA2C9F">
        <w:rPr>
          <w:rFonts w:ascii="Arial" w:hAnsi="Arial" w:cs="Arial"/>
          <w:color w:val="222222"/>
          <w:sz w:val="22"/>
          <w:szCs w:val="22"/>
          <w:shd w:val="clear" w:color="auto" w:fill="FFFFFF"/>
        </w:rPr>
        <w:t xml:space="preserve"> AMD 2005 </w:t>
      </w:r>
      <w:r w:rsidR="00B07DBE">
        <w:rPr>
          <w:rFonts w:ascii="Arial" w:hAnsi="Arial" w:cs="Arial"/>
          <w:color w:val="222222"/>
          <w:sz w:val="22"/>
          <w:szCs w:val="22"/>
          <w:shd w:val="clear" w:color="auto" w:fill="FFFFFF"/>
        </w:rPr>
        <w:t xml:space="preserve">eingeführt </w:t>
      </w:r>
      <w:r w:rsidR="0035337B">
        <w:rPr>
          <w:rFonts w:ascii="Arial" w:hAnsi="Arial" w:cs="Arial"/>
          <w:color w:val="222222"/>
          <w:sz w:val="22"/>
          <w:szCs w:val="22"/>
          <w:shd w:val="clear" w:color="auto" w:fill="FFFFFF"/>
        </w:rPr>
        <w:t>hat</w:t>
      </w:r>
      <w:r w:rsidR="00DA2C9F">
        <w:rPr>
          <w:rFonts w:ascii="Arial" w:hAnsi="Arial" w:cs="Arial"/>
          <w:color w:val="222222"/>
          <w:sz w:val="22"/>
          <w:szCs w:val="22"/>
          <w:shd w:val="clear" w:color="auto" w:fill="FFFFFF"/>
        </w:rPr>
        <w:t xml:space="preserve">. </w:t>
      </w:r>
      <w:r w:rsidR="0012123C" w:rsidRPr="000418A8">
        <w:rPr>
          <w:rFonts w:ascii="Arial" w:hAnsi="Arial" w:cs="Arial"/>
          <w:color w:val="222222"/>
          <w:sz w:val="22"/>
          <w:szCs w:val="22"/>
          <w:shd w:val="clear" w:color="auto" w:fill="FFFFFF"/>
        </w:rPr>
        <w:t xml:space="preserve">Das ist einzigartig im Embedded Prozessor-Markt, </w:t>
      </w:r>
      <w:r w:rsidR="00EA0095">
        <w:rPr>
          <w:rFonts w:ascii="Arial" w:hAnsi="Arial" w:cs="Arial"/>
          <w:color w:val="222222"/>
          <w:sz w:val="22"/>
          <w:szCs w:val="22"/>
          <w:shd w:val="clear" w:color="auto" w:fill="FFFFFF"/>
        </w:rPr>
        <w:t>in dem</w:t>
      </w:r>
      <w:r w:rsidR="0012123C" w:rsidRPr="000418A8">
        <w:rPr>
          <w:rFonts w:ascii="Arial" w:hAnsi="Arial" w:cs="Arial"/>
          <w:color w:val="222222"/>
          <w:sz w:val="22"/>
          <w:szCs w:val="22"/>
          <w:shd w:val="clear" w:color="auto" w:fill="FFFFFF"/>
        </w:rPr>
        <w:t xml:space="preserve"> Prozessoren in der Regel für 7 Jahre verfügbar sind</w:t>
      </w:r>
      <w:r w:rsidR="00EA0095">
        <w:rPr>
          <w:rFonts w:ascii="Arial" w:hAnsi="Arial" w:cs="Arial"/>
          <w:color w:val="222222"/>
          <w:sz w:val="22"/>
          <w:szCs w:val="22"/>
          <w:shd w:val="clear" w:color="auto" w:fill="FFFFFF"/>
        </w:rPr>
        <w:t>,</w:t>
      </w:r>
      <w:r w:rsidR="004427A7" w:rsidRPr="000418A8">
        <w:rPr>
          <w:rFonts w:ascii="Arial" w:hAnsi="Arial" w:cs="Arial"/>
          <w:color w:val="222222"/>
          <w:sz w:val="22"/>
          <w:szCs w:val="22"/>
          <w:shd w:val="clear" w:color="auto" w:fill="FFFFFF"/>
        </w:rPr>
        <w:t xml:space="preserve"> und unterstreicht </w:t>
      </w:r>
      <w:r w:rsidR="003457E3" w:rsidRPr="000418A8">
        <w:rPr>
          <w:rFonts w:ascii="Arial" w:hAnsi="Arial" w:cs="Arial"/>
          <w:color w:val="222222"/>
          <w:sz w:val="22"/>
          <w:szCs w:val="22"/>
          <w:shd w:val="clear" w:color="auto" w:fill="FFFFFF"/>
        </w:rPr>
        <w:t xml:space="preserve">auch </w:t>
      </w:r>
      <w:r w:rsidR="0012123C" w:rsidRPr="000418A8">
        <w:rPr>
          <w:rFonts w:ascii="Arial" w:hAnsi="Arial" w:cs="Arial"/>
          <w:color w:val="222222"/>
          <w:sz w:val="22"/>
          <w:szCs w:val="22"/>
          <w:shd w:val="clear" w:color="auto" w:fill="FFFFFF"/>
        </w:rPr>
        <w:t xml:space="preserve">unser </w:t>
      </w:r>
      <w:r w:rsidR="00EA0095" w:rsidRPr="000418A8">
        <w:rPr>
          <w:rFonts w:ascii="Arial" w:hAnsi="Arial" w:cs="Arial"/>
          <w:color w:val="222222"/>
          <w:sz w:val="22"/>
          <w:szCs w:val="22"/>
          <w:shd w:val="clear" w:color="auto" w:fill="FFFFFF"/>
        </w:rPr>
        <w:t>Kommittent</w:t>
      </w:r>
      <w:r w:rsidR="00EA0095">
        <w:rPr>
          <w:rFonts w:ascii="Arial" w:hAnsi="Arial" w:cs="Arial"/>
          <w:color w:val="222222"/>
          <w:sz w:val="22"/>
          <w:szCs w:val="22"/>
          <w:shd w:val="clear" w:color="auto" w:fill="FFFFFF"/>
        </w:rPr>
        <w:t>,</w:t>
      </w:r>
      <w:r w:rsidR="006C25C4" w:rsidRPr="000418A8">
        <w:rPr>
          <w:rFonts w:ascii="Arial" w:hAnsi="Arial" w:cs="Arial"/>
          <w:color w:val="222222"/>
          <w:sz w:val="22"/>
          <w:szCs w:val="22"/>
          <w:shd w:val="clear" w:color="auto" w:fill="FFFFFF"/>
        </w:rPr>
        <w:t xml:space="preserve"> </w:t>
      </w:r>
      <w:r w:rsidR="009324B4" w:rsidRPr="000418A8">
        <w:rPr>
          <w:rFonts w:ascii="Arial" w:hAnsi="Arial" w:cs="Arial"/>
          <w:color w:val="222222"/>
          <w:sz w:val="22"/>
          <w:szCs w:val="22"/>
          <w:shd w:val="clear" w:color="auto" w:fill="FFFFFF"/>
        </w:rPr>
        <w:t xml:space="preserve">ein vertrauenswürdiger Partner </w:t>
      </w:r>
      <w:r w:rsidR="009324B4">
        <w:rPr>
          <w:rFonts w:ascii="Arial" w:hAnsi="Arial" w:cs="Arial"/>
          <w:color w:val="222222"/>
          <w:sz w:val="22"/>
          <w:szCs w:val="22"/>
          <w:shd w:val="clear" w:color="auto" w:fill="FFFFFF"/>
        </w:rPr>
        <w:t>für</w:t>
      </w:r>
      <w:r w:rsidR="006C25C4" w:rsidRPr="000418A8">
        <w:rPr>
          <w:rFonts w:ascii="Arial" w:hAnsi="Arial" w:cs="Arial"/>
          <w:color w:val="222222"/>
          <w:sz w:val="22"/>
          <w:szCs w:val="22"/>
          <w:shd w:val="clear" w:color="auto" w:fill="FFFFFF"/>
        </w:rPr>
        <w:t xml:space="preserve"> den </w:t>
      </w:r>
      <w:r w:rsidR="0012123C" w:rsidRPr="000418A8">
        <w:rPr>
          <w:rFonts w:ascii="Arial" w:hAnsi="Arial" w:cs="Arial"/>
          <w:color w:val="222222"/>
          <w:sz w:val="22"/>
          <w:szCs w:val="22"/>
          <w:shd w:val="clear" w:color="auto" w:fill="FFFFFF"/>
        </w:rPr>
        <w:t>gesamten Produktlebenszyklus zu sein.“</w:t>
      </w:r>
    </w:p>
    <w:p w:rsidR="00362E0B" w:rsidRPr="004427A7" w:rsidRDefault="00362E0B" w:rsidP="00362E0B">
      <w:pPr>
        <w:spacing w:line="276" w:lineRule="auto"/>
        <w:rPr>
          <w:rFonts w:ascii="Arial" w:hAnsi="Arial" w:cs="Arial"/>
          <w:color w:val="222222"/>
          <w:sz w:val="22"/>
          <w:szCs w:val="22"/>
          <w:shd w:val="clear" w:color="auto" w:fill="FFFFFF"/>
        </w:rPr>
      </w:pPr>
    </w:p>
    <w:p w:rsidR="00283DC4" w:rsidRDefault="00D61B4C" w:rsidP="00A42DF5">
      <w:pPr>
        <w:spacing w:line="276" w:lineRule="auto"/>
        <w:rPr>
          <w:rFonts w:ascii="Arial" w:eastAsia="MS Mincho" w:hAnsi="Arial" w:cs="Arial"/>
          <w:sz w:val="22"/>
          <w:szCs w:val="22"/>
        </w:rPr>
      </w:pPr>
      <w:r w:rsidRPr="006E13F4">
        <w:rPr>
          <w:rFonts w:ascii="Arial" w:eastAsia="MS Mincho" w:hAnsi="Arial" w:cs="Arial"/>
          <w:sz w:val="22"/>
          <w:szCs w:val="22"/>
        </w:rPr>
        <w:t>“</w:t>
      </w:r>
      <w:r w:rsidR="00482E0E" w:rsidRPr="006E13F4">
        <w:rPr>
          <w:rFonts w:ascii="Arial" w:eastAsia="MS Mincho" w:hAnsi="Arial" w:cs="Arial"/>
          <w:sz w:val="22"/>
          <w:szCs w:val="22"/>
        </w:rPr>
        <w:t xml:space="preserve">AMD </w:t>
      </w:r>
      <w:r w:rsidR="00C83655">
        <w:rPr>
          <w:rFonts w:ascii="Arial" w:eastAsia="MS Mincho" w:hAnsi="Arial" w:cs="Arial"/>
          <w:sz w:val="22"/>
          <w:szCs w:val="22"/>
        </w:rPr>
        <w:t xml:space="preserve">beliefert den </w:t>
      </w:r>
      <w:r w:rsidR="006E13F4" w:rsidRPr="006E13F4">
        <w:rPr>
          <w:rFonts w:ascii="Arial" w:eastAsia="MS Mincho" w:hAnsi="Arial" w:cs="Arial"/>
          <w:sz w:val="22"/>
          <w:szCs w:val="22"/>
        </w:rPr>
        <w:t xml:space="preserve">Embedded Markt </w:t>
      </w:r>
      <w:r w:rsidR="00C83655">
        <w:rPr>
          <w:rFonts w:ascii="Arial" w:eastAsia="MS Mincho" w:hAnsi="Arial" w:cs="Arial"/>
          <w:sz w:val="22"/>
          <w:szCs w:val="22"/>
        </w:rPr>
        <w:t xml:space="preserve">seit </w:t>
      </w:r>
      <w:r w:rsidR="003512D5">
        <w:rPr>
          <w:rFonts w:ascii="Arial" w:eastAsia="MS Mincho" w:hAnsi="Arial" w:cs="Arial"/>
          <w:sz w:val="22"/>
          <w:szCs w:val="22"/>
        </w:rPr>
        <w:t>mehr als</w:t>
      </w:r>
      <w:r w:rsidR="00C83655">
        <w:rPr>
          <w:rFonts w:ascii="Arial" w:eastAsia="MS Mincho" w:hAnsi="Arial" w:cs="Arial"/>
          <w:sz w:val="22"/>
          <w:szCs w:val="22"/>
        </w:rPr>
        <w:t xml:space="preserve"> </w:t>
      </w:r>
      <w:r w:rsidR="006E13F4" w:rsidRPr="006E13F4">
        <w:rPr>
          <w:rFonts w:ascii="Arial" w:eastAsia="MS Mincho" w:hAnsi="Arial" w:cs="Arial"/>
          <w:sz w:val="22"/>
          <w:szCs w:val="22"/>
        </w:rPr>
        <w:t>20 Jahre</w:t>
      </w:r>
      <w:r w:rsidR="00C83655">
        <w:rPr>
          <w:rFonts w:ascii="Arial" w:eastAsia="MS Mincho" w:hAnsi="Arial" w:cs="Arial"/>
          <w:sz w:val="22"/>
          <w:szCs w:val="22"/>
        </w:rPr>
        <w:t xml:space="preserve">n. </w:t>
      </w:r>
      <w:r w:rsidR="00754B8E">
        <w:rPr>
          <w:rFonts w:ascii="Arial" w:eastAsia="MS Mincho" w:hAnsi="Arial" w:cs="Arial"/>
          <w:sz w:val="22"/>
          <w:szCs w:val="22"/>
        </w:rPr>
        <w:t>D</w:t>
      </w:r>
      <w:r w:rsidR="00ED157E">
        <w:rPr>
          <w:rFonts w:ascii="Arial" w:eastAsia="MS Mincho" w:hAnsi="Arial" w:cs="Arial"/>
          <w:sz w:val="22"/>
          <w:szCs w:val="22"/>
        </w:rPr>
        <w:t>ad</w:t>
      </w:r>
      <w:r w:rsidR="00C83655">
        <w:rPr>
          <w:rFonts w:ascii="Arial" w:eastAsia="MS Mincho" w:hAnsi="Arial" w:cs="Arial"/>
          <w:sz w:val="22"/>
          <w:szCs w:val="22"/>
        </w:rPr>
        <w:t xml:space="preserve">urch wissen wir, dass </w:t>
      </w:r>
      <w:r w:rsidR="00EA0095">
        <w:rPr>
          <w:rFonts w:ascii="Arial" w:eastAsia="MS Mincho" w:hAnsi="Arial" w:cs="Arial"/>
          <w:sz w:val="22"/>
          <w:szCs w:val="22"/>
        </w:rPr>
        <w:t xml:space="preserve">die </w:t>
      </w:r>
      <w:r w:rsidR="00EA0095" w:rsidRPr="00EA0095">
        <w:rPr>
          <w:rFonts w:ascii="Arial" w:eastAsia="MS Mincho" w:hAnsi="Arial" w:cs="Arial"/>
          <w:sz w:val="22"/>
          <w:szCs w:val="22"/>
        </w:rPr>
        <w:t>Langlebigkeit de</w:t>
      </w:r>
      <w:r w:rsidR="00EA0095">
        <w:rPr>
          <w:rFonts w:ascii="Arial" w:eastAsia="MS Mincho" w:hAnsi="Arial" w:cs="Arial"/>
          <w:sz w:val="22"/>
          <w:szCs w:val="22"/>
        </w:rPr>
        <w:t>s</w:t>
      </w:r>
      <w:r w:rsidR="00EA0095" w:rsidRPr="00EA0095">
        <w:rPr>
          <w:rFonts w:ascii="Arial" w:eastAsia="MS Mincho" w:hAnsi="Arial" w:cs="Arial"/>
          <w:sz w:val="22"/>
          <w:szCs w:val="22"/>
        </w:rPr>
        <w:t xml:space="preserve"> </w:t>
      </w:r>
      <w:r w:rsidR="00EA0095">
        <w:rPr>
          <w:rFonts w:ascii="Arial" w:eastAsia="MS Mincho" w:hAnsi="Arial" w:cs="Arial"/>
          <w:sz w:val="22"/>
          <w:szCs w:val="22"/>
        </w:rPr>
        <w:t xml:space="preserve">Supply Chain Kanals </w:t>
      </w:r>
      <w:r w:rsidR="00C83655">
        <w:rPr>
          <w:rFonts w:ascii="Arial" w:eastAsia="MS Mincho" w:hAnsi="Arial" w:cs="Arial"/>
          <w:sz w:val="22"/>
          <w:szCs w:val="22"/>
        </w:rPr>
        <w:t xml:space="preserve">eines der wichtigsten Merkmale </w:t>
      </w:r>
      <w:r w:rsidR="00EA0095">
        <w:rPr>
          <w:rFonts w:ascii="Arial" w:eastAsia="MS Mincho" w:hAnsi="Arial" w:cs="Arial"/>
          <w:sz w:val="22"/>
          <w:szCs w:val="22"/>
        </w:rPr>
        <w:t xml:space="preserve">für Kunden </w:t>
      </w:r>
      <w:r w:rsidR="008358E6">
        <w:rPr>
          <w:rFonts w:ascii="Arial" w:eastAsia="MS Mincho" w:hAnsi="Arial" w:cs="Arial"/>
          <w:sz w:val="22"/>
          <w:szCs w:val="22"/>
        </w:rPr>
        <w:t xml:space="preserve">ist“, sagt </w:t>
      </w:r>
      <w:r w:rsidR="00A42DF5" w:rsidRPr="00A42DF5">
        <w:rPr>
          <w:rFonts w:ascii="Arial" w:eastAsia="MS Mincho" w:hAnsi="Arial" w:cs="Arial"/>
          <w:sz w:val="22"/>
          <w:szCs w:val="22"/>
        </w:rPr>
        <w:t xml:space="preserve">Stephen Turnbull, Director </w:t>
      </w:r>
      <w:r w:rsidR="00A42DF5">
        <w:rPr>
          <w:rFonts w:ascii="Arial" w:eastAsia="MS Mincho" w:hAnsi="Arial" w:cs="Arial"/>
          <w:sz w:val="22"/>
          <w:szCs w:val="22"/>
        </w:rPr>
        <w:t>B</w:t>
      </w:r>
      <w:r w:rsidR="00A42DF5" w:rsidRPr="00A42DF5">
        <w:rPr>
          <w:rFonts w:ascii="Arial" w:eastAsia="MS Mincho" w:hAnsi="Arial" w:cs="Arial"/>
          <w:sz w:val="22"/>
          <w:szCs w:val="22"/>
        </w:rPr>
        <w:t xml:space="preserve">usiness </w:t>
      </w:r>
      <w:r w:rsidR="00A42DF5">
        <w:rPr>
          <w:rFonts w:ascii="Arial" w:eastAsia="MS Mincho" w:hAnsi="Arial" w:cs="Arial"/>
          <w:sz w:val="22"/>
          <w:szCs w:val="22"/>
        </w:rPr>
        <w:t>D</w:t>
      </w:r>
      <w:r w:rsidR="00A42DF5" w:rsidRPr="00A42DF5">
        <w:rPr>
          <w:rFonts w:ascii="Arial" w:eastAsia="MS Mincho" w:hAnsi="Arial" w:cs="Arial"/>
          <w:sz w:val="22"/>
          <w:szCs w:val="22"/>
        </w:rPr>
        <w:t>evelopment</w:t>
      </w:r>
      <w:r w:rsidR="00A42DF5">
        <w:rPr>
          <w:rFonts w:ascii="Arial" w:eastAsia="MS Mincho" w:hAnsi="Arial" w:cs="Arial"/>
          <w:sz w:val="22"/>
          <w:szCs w:val="22"/>
        </w:rPr>
        <w:t xml:space="preserve"> bei </w:t>
      </w:r>
      <w:r w:rsidR="00A42DF5" w:rsidRPr="00A42DF5">
        <w:rPr>
          <w:rFonts w:ascii="Arial" w:eastAsia="MS Mincho" w:hAnsi="Arial" w:cs="Arial"/>
          <w:sz w:val="22"/>
          <w:szCs w:val="22"/>
        </w:rPr>
        <w:t>AMD</w:t>
      </w:r>
      <w:r w:rsidR="008358E6">
        <w:rPr>
          <w:rFonts w:ascii="Arial" w:eastAsia="MS Mincho" w:hAnsi="Arial" w:cs="Arial"/>
          <w:sz w:val="22"/>
          <w:szCs w:val="22"/>
        </w:rPr>
        <w:t xml:space="preserve">. </w:t>
      </w:r>
      <w:r w:rsidR="00283DC4">
        <w:rPr>
          <w:rFonts w:ascii="Arial" w:eastAsia="MS Mincho" w:hAnsi="Arial" w:cs="Arial"/>
          <w:sz w:val="22"/>
          <w:szCs w:val="22"/>
        </w:rPr>
        <w:t xml:space="preserve">„Wir sind sehr stolz, dass unsere Geode Embedded Produktlinie </w:t>
      </w:r>
      <w:r w:rsidR="00EA0095">
        <w:rPr>
          <w:rFonts w:ascii="Arial" w:eastAsia="MS Mincho" w:hAnsi="Arial" w:cs="Arial"/>
          <w:sz w:val="22"/>
          <w:szCs w:val="22"/>
        </w:rPr>
        <w:t>so erfolgreich ist, so</w:t>
      </w:r>
      <w:r w:rsidR="00AB17C0">
        <w:rPr>
          <w:rFonts w:ascii="Arial" w:eastAsia="MS Mincho" w:hAnsi="Arial" w:cs="Arial"/>
          <w:sz w:val="22"/>
          <w:szCs w:val="22"/>
        </w:rPr>
        <w:t xml:space="preserve">dass wir den Support bis </w:t>
      </w:r>
      <w:r w:rsidR="00AB17C0">
        <w:rPr>
          <w:rFonts w:ascii="Arial" w:eastAsia="MS Mincho" w:hAnsi="Arial" w:cs="Arial"/>
          <w:sz w:val="22"/>
          <w:szCs w:val="22"/>
        </w:rPr>
        <w:lastRenderedPageBreak/>
        <w:t>zum Jahr 2021 verlängern</w:t>
      </w:r>
      <w:r w:rsidR="004A6F80">
        <w:rPr>
          <w:rFonts w:ascii="Arial" w:eastAsia="MS Mincho" w:hAnsi="Arial" w:cs="Arial"/>
          <w:sz w:val="22"/>
          <w:szCs w:val="22"/>
        </w:rPr>
        <w:t xml:space="preserve"> können</w:t>
      </w:r>
      <w:r w:rsidR="00E804BD">
        <w:rPr>
          <w:rFonts w:ascii="Arial" w:eastAsia="MS Mincho" w:hAnsi="Arial" w:cs="Arial"/>
          <w:sz w:val="22"/>
          <w:szCs w:val="22"/>
        </w:rPr>
        <w:t xml:space="preserve">, was </w:t>
      </w:r>
      <w:r w:rsidR="009A3AAF">
        <w:rPr>
          <w:rFonts w:ascii="Arial" w:eastAsia="MS Mincho" w:hAnsi="Arial" w:cs="Arial"/>
          <w:sz w:val="22"/>
          <w:szCs w:val="22"/>
        </w:rPr>
        <w:t xml:space="preserve">ihn zu einem </w:t>
      </w:r>
      <w:r w:rsidR="00EF0329">
        <w:rPr>
          <w:rFonts w:ascii="Arial" w:eastAsia="MS Mincho" w:hAnsi="Arial" w:cs="Arial"/>
          <w:sz w:val="22"/>
          <w:szCs w:val="22"/>
        </w:rPr>
        <w:t xml:space="preserve">der am längsten durchgängig verfügbaren x86er </w:t>
      </w:r>
      <w:r w:rsidR="000E7A0A">
        <w:rPr>
          <w:rFonts w:ascii="Arial" w:eastAsia="MS Mincho" w:hAnsi="Arial" w:cs="Arial"/>
          <w:sz w:val="22"/>
          <w:szCs w:val="22"/>
        </w:rPr>
        <w:t>P</w:t>
      </w:r>
      <w:r w:rsidR="00EF0329">
        <w:rPr>
          <w:rFonts w:ascii="Arial" w:eastAsia="MS Mincho" w:hAnsi="Arial" w:cs="Arial"/>
          <w:sz w:val="22"/>
          <w:szCs w:val="22"/>
        </w:rPr>
        <w:t>rozessoren auf dem Markt</w:t>
      </w:r>
      <w:r w:rsidR="009A3AAF">
        <w:rPr>
          <w:rFonts w:ascii="Arial" w:eastAsia="MS Mincho" w:hAnsi="Arial" w:cs="Arial"/>
          <w:sz w:val="22"/>
          <w:szCs w:val="22"/>
        </w:rPr>
        <w:t xml:space="preserve"> macht</w:t>
      </w:r>
      <w:r w:rsidR="00EF0329">
        <w:rPr>
          <w:rFonts w:ascii="Arial" w:eastAsia="MS Mincho" w:hAnsi="Arial" w:cs="Arial"/>
          <w:sz w:val="22"/>
          <w:szCs w:val="22"/>
        </w:rPr>
        <w:t>.“</w:t>
      </w:r>
    </w:p>
    <w:p w:rsidR="00283DC4" w:rsidRDefault="00283DC4" w:rsidP="00A42DF5">
      <w:pPr>
        <w:spacing w:line="276" w:lineRule="auto"/>
        <w:rPr>
          <w:rFonts w:ascii="Arial" w:eastAsia="MS Mincho" w:hAnsi="Arial" w:cs="Arial"/>
          <w:sz w:val="22"/>
          <w:szCs w:val="22"/>
        </w:rPr>
      </w:pPr>
    </w:p>
    <w:p w:rsidR="006E13F4" w:rsidRDefault="005B1693" w:rsidP="005B1693">
      <w:pPr>
        <w:spacing w:line="276" w:lineRule="auto"/>
        <w:rPr>
          <w:rFonts w:ascii="Arial" w:eastAsia="MS Mincho" w:hAnsi="Arial" w:cs="Arial"/>
          <w:sz w:val="22"/>
          <w:szCs w:val="22"/>
        </w:rPr>
      </w:pPr>
      <w:r w:rsidRPr="005B1693">
        <w:rPr>
          <w:rFonts w:ascii="Arial" w:eastAsia="MS Mincho" w:hAnsi="Arial" w:cs="Arial"/>
          <w:sz w:val="22"/>
          <w:szCs w:val="22"/>
        </w:rPr>
        <w:t>Um diese Verlängerung zu ermöglichen, hat AMD ein nicht</w:t>
      </w:r>
      <w:r w:rsidR="00EA0095">
        <w:rPr>
          <w:rFonts w:ascii="Arial" w:eastAsia="MS Mincho" w:hAnsi="Arial" w:cs="Arial"/>
          <w:sz w:val="22"/>
          <w:szCs w:val="22"/>
        </w:rPr>
        <w:t>-</w:t>
      </w:r>
      <w:r w:rsidRPr="005B1693">
        <w:rPr>
          <w:rFonts w:ascii="Arial" w:eastAsia="MS Mincho" w:hAnsi="Arial" w:cs="Arial"/>
          <w:sz w:val="22"/>
          <w:szCs w:val="22"/>
        </w:rPr>
        <w:t>halogeni</w:t>
      </w:r>
      <w:r w:rsidR="008A3A70">
        <w:rPr>
          <w:rFonts w:ascii="Arial" w:eastAsia="MS Mincho" w:hAnsi="Arial" w:cs="Arial"/>
          <w:sz w:val="22"/>
          <w:szCs w:val="22"/>
        </w:rPr>
        <w:t>si</w:t>
      </w:r>
      <w:r w:rsidRPr="005B1693">
        <w:rPr>
          <w:rFonts w:ascii="Arial" w:eastAsia="MS Mincho" w:hAnsi="Arial" w:cs="Arial"/>
          <w:sz w:val="22"/>
          <w:szCs w:val="22"/>
        </w:rPr>
        <w:t>ertes Substrat qualifiziert</w:t>
      </w:r>
      <w:r w:rsidR="00EA0095">
        <w:rPr>
          <w:rFonts w:ascii="Arial" w:eastAsia="MS Mincho" w:hAnsi="Arial" w:cs="Arial"/>
          <w:sz w:val="22"/>
          <w:szCs w:val="22"/>
        </w:rPr>
        <w:t xml:space="preserve"> –</w:t>
      </w:r>
      <w:r w:rsidRPr="005B1693">
        <w:rPr>
          <w:rFonts w:ascii="Arial" w:eastAsia="MS Mincho" w:hAnsi="Arial" w:cs="Arial"/>
          <w:sz w:val="22"/>
          <w:szCs w:val="22"/>
        </w:rPr>
        <w:t xml:space="preserve"> praktisch ohne Änderungen bei </w:t>
      </w:r>
      <w:r>
        <w:rPr>
          <w:rFonts w:ascii="Arial" w:eastAsia="MS Mincho" w:hAnsi="Arial" w:cs="Arial"/>
          <w:sz w:val="22"/>
          <w:szCs w:val="22"/>
        </w:rPr>
        <w:t xml:space="preserve">Prozessorform, -abmessungen, </w:t>
      </w:r>
      <w:r w:rsidR="003D13BB">
        <w:rPr>
          <w:rFonts w:ascii="Arial" w:eastAsia="MS Mincho" w:hAnsi="Arial" w:cs="Arial"/>
          <w:sz w:val="22"/>
          <w:szCs w:val="22"/>
        </w:rPr>
        <w:t>und -</w:t>
      </w:r>
      <w:r w:rsidR="00EA0095">
        <w:rPr>
          <w:rFonts w:ascii="Arial" w:eastAsia="MS Mincho" w:hAnsi="Arial" w:cs="Arial"/>
          <w:sz w:val="22"/>
          <w:szCs w:val="22"/>
        </w:rPr>
        <w:t>funktion, so</w:t>
      </w:r>
      <w:r>
        <w:rPr>
          <w:rFonts w:ascii="Arial" w:eastAsia="MS Mincho" w:hAnsi="Arial" w:cs="Arial"/>
          <w:sz w:val="22"/>
          <w:szCs w:val="22"/>
        </w:rPr>
        <w:t xml:space="preserve">dass alle Qualifikationskriterien </w:t>
      </w:r>
      <w:r w:rsidR="00EA0095">
        <w:rPr>
          <w:rFonts w:ascii="Arial" w:eastAsia="MS Mincho" w:hAnsi="Arial" w:cs="Arial"/>
          <w:sz w:val="22"/>
          <w:szCs w:val="22"/>
        </w:rPr>
        <w:t xml:space="preserve">von AMD </w:t>
      </w:r>
      <w:r>
        <w:rPr>
          <w:rFonts w:ascii="Arial" w:eastAsia="MS Mincho" w:hAnsi="Arial" w:cs="Arial"/>
          <w:sz w:val="22"/>
          <w:szCs w:val="22"/>
        </w:rPr>
        <w:t xml:space="preserve">erfüllt werden. congatec Module mit den neuen Geode Prozessor-Samples sind ab sofort mit identischer </w:t>
      </w:r>
      <w:r w:rsidR="00EA0095">
        <w:rPr>
          <w:rFonts w:ascii="Arial" w:eastAsia="MS Mincho" w:hAnsi="Arial" w:cs="Arial"/>
          <w:sz w:val="22"/>
          <w:szCs w:val="22"/>
        </w:rPr>
        <w:t>Produkt</w:t>
      </w:r>
      <w:r w:rsidR="00FE3A23">
        <w:rPr>
          <w:rFonts w:ascii="Arial" w:eastAsia="MS Mincho" w:hAnsi="Arial" w:cs="Arial"/>
          <w:sz w:val="22"/>
          <w:szCs w:val="22"/>
        </w:rPr>
        <w:t>b</w:t>
      </w:r>
      <w:r>
        <w:rPr>
          <w:rFonts w:ascii="Arial" w:eastAsia="MS Mincho" w:hAnsi="Arial" w:cs="Arial"/>
          <w:sz w:val="22"/>
          <w:szCs w:val="22"/>
        </w:rPr>
        <w:t>estellnummer erhältlich.</w:t>
      </w:r>
    </w:p>
    <w:p w:rsidR="005B313E" w:rsidRDefault="005B313E" w:rsidP="005B1693">
      <w:pPr>
        <w:spacing w:line="276" w:lineRule="auto"/>
        <w:rPr>
          <w:rFonts w:ascii="Arial" w:eastAsia="MS Mincho" w:hAnsi="Arial" w:cs="Arial"/>
          <w:sz w:val="22"/>
          <w:szCs w:val="22"/>
        </w:rPr>
      </w:pPr>
    </w:p>
    <w:p w:rsidR="00A352DB" w:rsidRPr="00610070" w:rsidRDefault="005B313E" w:rsidP="005B313E">
      <w:pPr>
        <w:spacing w:line="276" w:lineRule="auto"/>
        <w:rPr>
          <w:rFonts w:ascii="Arial" w:eastAsia="MS Mincho" w:hAnsi="Arial" w:cs="Arial"/>
          <w:sz w:val="22"/>
          <w:szCs w:val="22"/>
        </w:rPr>
      </w:pPr>
      <w:r>
        <w:rPr>
          <w:rFonts w:ascii="Arial" w:eastAsia="MS Mincho" w:hAnsi="Arial" w:cs="Arial"/>
          <w:sz w:val="22"/>
          <w:szCs w:val="22"/>
        </w:rPr>
        <w:t>Folgende Produkte werden unterstützt:</w:t>
      </w:r>
    </w:p>
    <w:tbl>
      <w:tblPr>
        <w:tblW w:w="9038" w:type="dxa"/>
        <w:tblLayout w:type="fixed"/>
        <w:tblLook w:val="04A0"/>
      </w:tblPr>
      <w:tblGrid>
        <w:gridCol w:w="1809"/>
        <w:gridCol w:w="283"/>
        <w:gridCol w:w="850"/>
        <w:gridCol w:w="236"/>
        <w:gridCol w:w="2316"/>
        <w:gridCol w:w="283"/>
        <w:gridCol w:w="1577"/>
        <w:gridCol w:w="266"/>
        <w:gridCol w:w="1418"/>
      </w:tblGrid>
      <w:tr w:rsidR="004562B3" w:rsidRPr="00BF4D2E" w:rsidTr="0003258B">
        <w:tc>
          <w:tcPr>
            <w:tcW w:w="1809" w:type="dxa"/>
            <w:tcBorders>
              <w:bottom w:val="single" w:sz="8" w:space="0" w:color="auto"/>
            </w:tcBorders>
            <w:vAlign w:val="center"/>
          </w:tcPr>
          <w:p w:rsidR="004562B3" w:rsidRPr="00BF4D2E" w:rsidRDefault="004562B3" w:rsidP="00DA0A41">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Modul</w:t>
            </w:r>
          </w:p>
        </w:tc>
        <w:tc>
          <w:tcPr>
            <w:tcW w:w="283" w:type="dxa"/>
            <w:vAlign w:val="center"/>
          </w:tcPr>
          <w:p w:rsidR="004562B3" w:rsidRPr="00BF4D2E" w:rsidRDefault="004562B3" w:rsidP="00512346">
            <w:pPr>
              <w:jc w:val="center"/>
              <w:rPr>
                <w:rFonts w:ascii="Arial" w:hAnsi="Arial" w:cs="Arial"/>
                <w:b/>
                <w:bCs/>
                <w:color w:val="262626"/>
                <w:sz w:val="18"/>
                <w:szCs w:val="18"/>
                <w:lang w:val="en-US" w:eastAsia="de-DE"/>
              </w:rPr>
            </w:pPr>
          </w:p>
        </w:tc>
        <w:tc>
          <w:tcPr>
            <w:tcW w:w="850" w:type="dxa"/>
            <w:tcBorders>
              <w:bottom w:val="single" w:sz="8" w:space="0" w:color="auto"/>
            </w:tcBorders>
            <w:vAlign w:val="center"/>
          </w:tcPr>
          <w:p w:rsidR="004562B3" w:rsidRPr="00BF4D2E" w:rsidRDefault="004562B3" w:rsidP="00DA0A41">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Form</w:t>
            </w:r>
            <w:r w:rsidR="00DA0A41">
              <w:rPr>
                <w:rFonts w:ascii="Arial" w:hAnsi="Arial" w:cs="Arial"/>
                <w:b/>
                <w:bCs/>
                <w:color w:val="262626"/>
                <w:sz w:val="18"/>
                <w:szCs w:val="18"/>
                <w:lang w:val="en-US" w:eastAsia="de-DE"/>
              </w:rPr>
              <w:t>-</w:t>
            </w:r>
            <w:r>
              <w:rPr>
                <w:rFonts w:ascii="Arial" w:hAnsi="Arial" w:cs="Arial"/>
                <w:b/>
                <w:bCs/>
                <w:color w:val="262626"/>
                <w:sz w:val="18"/>
                <w:szCs w:val="18"/>
                <w:lang w:val="en-US" w:eastAsia="de-DE"/>
              </w:rPr>
              <w:t>fa</w:t>
            </w:r>
            <w:r w:rsidR="00DA0A41">
              <w:rPr>
                <w:rFonts w:ascii="Arial" w:hAnsi="Arial" w:cs="Arial"/>
                <w:b/>
                <w:bCs/>
                <w:color w:val="262626"/>
                <w:sz w:val="18"/>
                <w:szCs w:val="18"/>
                <w:lang w:val="en-US" w:eastAsia="de-DE"/>
              </w:rPr>
              <w:t>k</w:t>
            </w:r>
            <w:r>
              <w:rPr>
                <w:rFonts w:ascii="Arial" w:hAnsi="Arial" w:cs="Arial"/>
                <w:b/>
                <w:bCs/>
                <w:color w:val="262626"/>
                <w:sz w:val="18"/>
                <w:szCs w:val="18"/>
                <w:lang w:val="en-US" w:eastAsia="de-DE"/>
              </w:rPr>
              <w:t>tor</w:t>
            </w:r>
          </w:p>
        </w:tc>
        <w:tc>
          <w:tcPr>
            <w:tcW w:w="236" w:type="dxa"/>
            <w:vAlign w:val="center"/>
          </w:tcPr>
          <w:p w:rsidR="004562B3" w:rsidRPr="00BF4D2E" w:rsidRDefault="004562B3" w:rsidP="00512346">
            <w:pPr>
              <w:jc w:val="center"/>
              <w:rPr>
                <w:rFonts w:ascii="Arial" w:hAnsi="Arial" w:cs="Arial"/>
                <w:b/>
                <w:bCs/>
                <w:color w:val="262626"/>
                <w:sz w:val="18"/>
                <w:szCs w:val="18"/>
                <w:lang w:val="en-US" w:eastAsia="de-DE"/>
              </w:rPr>
            </w:pPr>
          </w:p>
        </w:tc>
        <w:tc>
          <w:tcPr>
            <w:tcW w:w="2316" w:type="dxa"/>
            <w:tcBorders>
              <w:bottom w:val="single" w:sz="8" w:space="0" w:color="auto"/>
            </w:tcBorders>
            <w:vAlign w:val="center"/>
          </w:tcPr>
          <w:p w:rsidR="004562B3" w:rsidRPr="00BF4D2E" w:rsidRDefault="004562B3" w:rsidP="00DA0A41">
            <w:pPr>
              <w:jc w:val="center"/>
              <w:rPr>
                <w:rFonts w:ascii="Arial" w:hAnsi="Arial" w:cs="Arial"/>
                <w:b/>
                <w:bCs/>
                <w:color w:val="262626"/>
                <w:sz w:val="18"/>
                <w:szCs w:val="18"/>
                <w:lang w:val="en-US" w:eastAsia="de-DE"/>
              </w:rPr>
            </w:pPr>
            <w:r>
              <w:rPr>
                <w:rFonts w:ascii="Arial" w:hAnsi="Arial" w:cs="Arial"/>
                <w:b/>
                <w:bCs/>
                <w:color w:val="000000"/>
                <w:sz w:val="18"/>
                <w:szCs w:val="18"/>
                <w:lang w:val="en-US" w:eastAsia="de-DE"/>
              </w:rPr>
              <w:t>Pro</w:t>
            </w:r>
            <w:r w:rsidR="00DA0A41">
              <w:rPr>
                <w:rFonts w:ascii="Arial" w:hAnsi="Arial" w:cs="Arial"/>
                <w:b/>
                <w:bCs/>
                <w:color w:val="000000"/>
                <w:sz w:val="18"/>
                <w:szCs w:val="18"/>
                <w:lang w:val="en-US" w:eastAsia="de-DE"/>
              </w:rPr>
              <w:t>z</w:t>
            </w:r>
            <w:r>
              <w:rPr>
                <w:rFonts w:ascii="Arial" w:hAnsi="Arial" w:cs="Arial"/>
                <w:b/>
                <w:bCs/>
                <w:color w:val="000000"/>
                <w:sz w:val="18"/>
                <w:szCs w:val="18"/>
                <w:lang w:val="en-US" w:eastAsia="de-DE"/>
              </w:rPr>
              <w:t>essor</w:t>
            </w:r>
          </w:p>
        </w:tc>
        <w:tc>
          <w:tcPr>
            <w:tcW w:w="283" w:type="dxa"/>
            <w:vAlign w:val="center"/>
          </w:tcPr>
          <w:p w:rsidR="004562B3" w:rsidRPr="00BF4D2E" w:rsidRDefault="004562B3" w:rsidP="00512346">
            <w:pPr>
              <w:jc w:val="center"/>
              <w:rPr>
                <w:rFonts w:ascii="Arial" w:hAnsi="Arial" w:cs="Arial"/>
                <w:b/>
                <w:bCs/>
                <w:color w:val="262626"/>
                <w:sz w:val="18"/>
                <w:szCs w:val="18"/>
                <w:lang w:val="en-US" w:eastAsia="de-DE"/>
              </w:rPr>
            </w:pPr>
          </w:p>
        </w:tc>
        <w:tc>
          <w:tcPr>
            <w:tcW w:w="1577" w:type="dxa"/>
            <w:tcBorders>
              <w:bottom w:val="single" w:sz="8" w:space="0" w:color="auto"/>
            </w:tcBorders>
            <w:vAlign w:val="center"/>
          </w:tcPr>
          <w:p w:rsidR="004562B3" w:rsidRPr="00BF4D2E" w:rsidRDefault="00E97ECF" w:rsidP="00512346">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RAM</w:t>
            </w:r>
          </w:p>
        </w:tc>
        <w:tc>
          <w:tcPr>
            <w:tcW w:w="266" w:type="dxa"/>
            <w:vAlign w:val="center"/>
          </w:tcPr>
          <w:p w:rsidR="004562B3" w:rsidRPr="00BF4D2E" w:rsidRDefault="004562B3" w:rsidP="00034D51">
            <w:pPr>
              <w:jc w:val="center"/>
              <w:rPr>
                <w:rFonts w:ascii="Arial" w:hAnsi="Arial" w:cs="Arial"/>
                <w:b/>
                <w:bCs/>
                <w:color w:val="262626"/>
                <w:sz w:val="18"/>
                <w:szCs w:val="18"/>
                <w:lang w:val="en-US" w:eastAsia="de-DE"/>
              </w:rPr>
            </w:pPr>
          </w:p>
        </w:tc>
        <w:tc>
          <w:tcPr>
            <w:tcW w:w="1418" w:type="dxa"/>
            <w:tcBorders>
              <w:bottom w:val="single" w:sz="8" w:space="0" w:color="auto"/>
            </w:tcBorders>
            <w:vAlign w:val="center"/>
          </w:tcPr>
          <w:p w:rsidR="004562B3" w:rsidRDefault="00DA0A41" w:rsidP="00034D51">
            <w:pPr>
              <w:jc w:val="center"/>
              <w:rPr>
                <w:rFonts w:ascii="Arial" w:hAnsi="Arial" w:cs="Arial"/>
                <w:b/>
                <w:bCs/>
                <w:color w:val="000000"/>
                <w:sz w:val="18"/>
                <w:szCs w:val="18"/>
                <w:lang w:val="en-US" w:eastAsia="de-DE"/>
              </w:rPr>
            </w:pPr>
            <w:r>
              <w:rPr>
                <w:rFonts w:ascii="Arial" w:hAnsi="Arial" w:cs="Arial"/>
                <w:b/>
                <w:bCs/>
                <w:color w:val="000000"/>
                <w:sz w:val="18"/>
                <w:szCs w:val="18"/>
                <w:lang w:val="en-US" w:eastAsia="de-DE"/>
              </w:rPr>
              <w:t>Le</w:t>
            </w:r>
            <w:r w:rsidR="00166F06">
              <w:rPr>
                <w:rFonts w:ascii="Arial" w:hAnsi="Arial" w:cs="Arial"/>
                <w:b/>
                <w:bCs/>
                <w:color w:val="000000"/>
                <w:sz w:val="18"/>
                <w:szCs w:val="18"/>
                <w:lang w:val="en-US" w:eastAsia="de-DE"/>
              </w:rPr>
              <w:t>i</w:t>
            </w:r>
            <w:r>
              <w:rPr>
                <w:rFonts w:ascii="Arial" w:hAnsi="Arial" w:cs="Arial"/>
                <w:b/>
                <w:bCs/>
                <w:color w:val="000000"/>
                <w:sz w:val="18"/>
                <w:szCs w:val="18"/>
                <w:lang w:val="en-US" w:eastAsia="de-DE"/>
              </w:rPr>
              <w:t>stungs-</w:t>
            </w:r>
          </w:p>
          <w:p w:rsidR="00DA0A41" w:rsidRPr="00BF4D2E" w:rsidRDefault="00DA0A41" w:rsidP="00034D51">
            <w:pPr>
              <w:jc w:val="center"/>
              <w:rPr>
                <w:rFonts w:ascii="Arial" w:hAnsi="Arial" w:cs="Arial"/>
                <w:b/>
                <w:bCs/>
                <w:color w:val="262626"/>
                <w:sz w:val="18"/>
                <w:szCs w:val="18"/>
                <w:lang w:val="en-US" w:eastAsia="de-DE"/>
              </w:rPr>
            </w:pPr>
            <w:r>
              <w:rPr>
                <w:rFonts w:ascii="Arial" w:hAnsi="Arial" w:cs="Arial"/>
                <w:b/>
                <w:bCs/>
                <w:color w:val="000000"/>
                <w:sz w:val="18"/>
                <w:szCs w:val="18"/>
                <w:lang w:val="en-US" w:eastAsia="de-DE"/>
              </w:rPr>
              <w:t>aufnahme</w:t>
            </w:r>
          </w:p>
        </w:tc>
      </w:tr>
      <w:tr w:rsidR="000F0040" w:rsidRPr="007352FD" w:rsidTr="0003258B">
        <w:tc>
          <w:tcPr>
            <w:tcW w:w="1809" w:type="dxa"/>
            <w:tcBorders>
              <w:top w:val="single" w:sz="8" w:space="0" w:color="auto"/>
              <w:bottom w:val="single" w:sz="8" w:space="0" w:color="auto"/>
            </w:tcBorders>
            <w:vAlign w:val="center"/>
          </w:tcPr>
          <w:p w:rsidR="000F0040" w:rsidRPr="007352FD" w:rsidRDefault="00166F06" w:rsidP="00034D51">
            <w:pPr>
              <w:spacing w:line="360" w:lineRule="auto"/>
              <w:rPr>
                <w:rFonts w:ascii="Arial" w:hAnsi="Arial" w:cs="Arial"/>
                <w:bCs/>
                <w:color w:val="262626"/>
                <w:sz w:val="18"/>
                <w:szCs w:val="18"/>
                <w:lang w:val="en-US" w:eastAsia="de-DE"/>
              </w:rPr>
            </w:pPr>
            <w:r w:rsidRPr="007352FD">
              <w:rPr>
                <w:rFonts w:ascii="Arial" w:hAnsi="Arial" w:cs="Arial"/>
                <w:bCs/>
                <w:color w:val="262626"/>
                <w:sz w:val="18"/>
                <w:szCs w:val="18"/>
                <w:lang w:val="en-US" w:eastAsia="de-DE"/>
              </w:rPr>
              <w:t>conga</w:t>
            </w:r>
            <w:r w:rsidR="000F0040" w:rsidRPr="007352FD">
              <w:rPr>
                <w:rFonts w:ascii="Arial" w:hAnsi="Arial" w:cs="Arial"/>
                <w:bCs/>
                <w:color w:val="262626"/>
                <w:sz w:val="18"/>
                <w:szCs w:val="18"/>
                <w:lang w:val="en-US" w:eastAsia="de-DE"/>
              </w:rPr>
              <w:t>-XLX</w:t>
            </w:r>
          </w:p>
        </w:tc>
        <w:tc>
          <w:tcPr>
            <w:tcW w:w="283" w:type="dxa"/>
            <w:vAlign w:val="center"/>
          </w:tcPr>
          <w:p w:rsidR="000F0040" w:rsidRPr="007352FD" w:rsidRDefault="000F0040" w:rsidP="00034D51">
            <w:pPr>
              <w:spacing w:line="360" w:lineRule="auto"/>
              <w:jc w:val="center"/>
              <w:rPr>
                <w:rFonts w:ascii="Arial" w:hAnsi="Arial" w:cs="Arial"/>
                <w:sz w:val="18"/>
                <w:szCs w:val="18"/>
                <w:lang w:val="en-US"/>
              </w:rPr>
            </w:pPr>
          </w:p>
        </w:tc>
        <w:tc>
          <w:tcPr>
            <w:tcW w:w="850" w:type="dxa"/>
            <w:tcBorders>
              <w:top w:val="single" w:sz="8" w:space="0" w:color="auto"/>
              <w:bottom w:val="single" w:sz="8" w:space="0" w:color="auto"/>
            </w:tcBorders>
            <w:vAlign w:val="center"/>
          </w:tcPr>
          <w:p w:rsidR="000F0040" w:rsidRPr="007352FD" w:rsidRDefault="000F0040" w:rsidP="00034D51">
            <w:pPr>
              <w:spacing w:line="360" w:lineRule="auto"/>
              <w:jc w:val="center"/>
              <w:rPr>
                <w:rFonts w:ascii="Arial" w:hAnsi="Arial" w:cs="Arial"/>
                <w:sz w:val="18"/>
                <w:szCs w:val="18"/>
                <w:lang w:val="en-US"/>
              </w:rPr>
            </w:pPr>
            <w:r w:rsidRPr="007352FD">
              <w:rPr>
                <w:rFonts w:ascii="Arial" w:hAnsi="Arial" w:cs="Arial"/>
                <w:sz w:val="18"/>
                <w:szCs w:val="18"/>
                <w:lang w:val="en-US"/>
              </w:rPr>
              <w:t>XTX</w:t>
            </w:r>
          </w:p>
        </w:tc>
        <w:tc>
          <w:tcPr>
            <w:tcW w:w="236" w:type="dxa"/>
            <w:vAlign w:val="center"/>
          </w:tcPr>
          <w:p w:rsidR="000F0040" w:rsidRPr="007352FD" w:rsidRDefault="000F0040" w:rsidP="00034D51">
            <w:pPr>
              <w:spacing w:line="360" w:lineRule="auto"/>
              <w:jc w:val="center"/>
              <w:rPr>
                <w:rFonts w:ascii="Arial" w:hAnsi="Arial" w:cs="Arial"/>
                <w:bCs/>
                <w:color w:val="262626"/>
                <w:sz w:val="18"/>
                <w:szCs w:val="18"/>
                <w:lang w:val="en-US" w:eastAsia="de-DE"/>
              </w:rPr>
            </w:pPr>
          </w:p>
        </w:tc>
        <w:tc>
          <w:tcPr>
            <w:tcW w:w="2316" w:type="dxa"/>
            <w:tcBorders>
              <w:top w:val="single" w:sz="8" w:space="0" w:color="auto"/>
              <w:bottom w:val="single" w:sz="8" w:space="0" w:color="auto"/>
            </w:tcBorders>
            <w:vAlign w:val="center"/>
          </w:tcPr>
          <w:p w:rsidR="000F0040" w:rsidRPr="007352FD" w:rsidRDefault="000F0040" w:rsidP="00034D51">
            <w:pPr>
              <w:spacing w:line="360" w:lineRule="auto"/>
              <w:jc w:val="center"/>
              <w:rPr>
                <w:rFonts w:ascii="Arial" w:hAnsi="Arial" w:cs="Arial"/>
                <w:sz w:val="18"/>
                <w:szCs w:val="18"/>
                <w:lang w:val="en-US"/>
              </w:rPr>
            </w:pPr>
            <w:r w:rsidRPr="007352FD">
              <w:rPr>
                <w:rFonts w:ascii="Arial" w:hAnsi="Arial" w:cs="Arial"/>
                <w:sz w:val="18"/>
                <w:szCs w:val="18"/>
                <w:lang w:val="en-US"/>
              </w:rPr>
              <w:t>AMD Geode</w:t>
            </w:r>
            <w:r w:rsidR="005B313E" w:rsidRPr="007352FD">
              <w:rPr>
                <w:rFonts w:ascii="Arial" w:hAnsi="Arial" w:cs="Arial"/>
                <w:sz w:val="18"/>
                <w:szCs w:val="18"/>
                <w:vertAlign w:val="superscript"/>
                <w:lang w:val="en-US"/>
              </w:rPr>
              <w:t>TM</w:t>
            </w:r>
            <w:r w:rsidRPr="007352FD">
              <w:rPr>
                <w:rFonts w:ascii="Arial" w:hAnsi="Arial" w:cs="Arial"/>
                <w:sz w:val="18"/>
                <w:szCs w:val="18"/>
                <w:lang w:val="en-US"/>
              </w:rPr>
              <w:t xml:space="preserve"> LX 800</w:t>
            </w:r>
          </w:p>
        </w:tc>
        <w:tc>
          <w:tcPr>
            <w:tcW w:w="283" w:type="dxa"/>
            <w:vAlign w:val="center"/>
          </w:tcPr>
          <w:p w:rsidR="000F0040" w:rsidRPr="007352FD" w:rsidRDefault="000F0040" w:rsidP="00034D51">
            <w:pPr>
              <w:spacing w:line="360" w:lineRule="auto"/>
              <w:jc w:val="center"/>
              <w:rPr>
                <w:rFonts w:ascii="Arial" w:hAnsi="Arial" w:cs="Arial"/>
                <w:sz w:val="18"/>
                <w:szCs w:val="18"/>
                <w:lang w:val="en-US"/>
              </w:rPr>
            </w:pPr>
          </w:p>
        </w:tc>
        <w:tc>
          <w:tcPr>
            <w:tcW w:w="1577" w:type="dxa"/>
            <w:tcBorders>
              <w:top w:val="single" w:sz="8" w:space="0" w:color="auto"/>
              <w:bottom w:val="single" w:sz="8" w:space="0" w:color="auto"/>
            </w:tcBorders>
            <w:vAlign w:val="center"/>
          </w:tcPr>
          <w:p w:rsidR="000F0040" w:rsidRPr="007352FD" w:rsidRDefault="000F0040" w:rsidP="00034D51">
            <w:pPr>
              <w:spacing w:line="360" w:lineRule="auto"/>
              <w:jc w:val="center"/>
              <w:rPr>
                <w:rFonts w:ascii="Arial" w:hAnsi="Arial" w:cs="Arial"/>
                <w:sz w:val="18"/>
                <w:szCs w:val="18"/>
                <w:lang w:val="en-US"/>
              </w:rPr>
            </w:pPr>
            <w:r w:rsidRPr="007352FD">
              <w:rPr>
                <w:rFonts w:ascii="Arial" w:hAnsi="Arial" w:cs="Arial"/>
                <w:sz w:val="18"/>
                <w:szCs w:val="18"/>
                <w:lang w:val="en-US"/>
              </w:rPr>
              <w:t>1 GB DDR3/PC2700</w:t>
            </w:r>
          </w:p>
        </w:tc>
        <w:tc>
          <w:tcPr>
            <w:tcW w:w="266" w:type="dxa"/>
            <w:vAlign w:val="center"/>
          </w:tcPr>
          <w:p w:rsidR="000F0040" w:rsidRPr="007352FD" w:rsidRDefault="000F0040" w:rsidP="00034D51">
            <w:pPr>
              <w:spacing w:line="360" w:lineRule="auto"/>
              <w:jc w:val="center"/>
              <w:rPr>
                <w:rFonts w:ascii="Arial" w:hAnsi="Arial" w:cs="Arial"/>
                <w:sz w:val="18"/>
                <w:szCs w:val="18"/>
                <w:lang w:val="en-US"/>
              </w:rPr>
            </w:pPr>
          </w:p>
        </w:tc>
        <w:tc>
          <w:tcPr>
            <w:tcW w:w="1418" w:type="dxa"/>
            <w:tcBorders>
              <w:top w:val="single" w:sz="8" w:space="0" w:color="auto"/>
              <w:bottom w:val="single" w:sz="8" w:space="0" w:color="auto"/>
            </w:tcBorders>
            <w:vAlign w:val="center"/>
          </w:tcPr>
          <w:p w:rsidR="000F0040" w:rsidRPr="007352FD" w:rsidRDefault="000F0040" w:rsidP="002A7711">
            <w:pPr>
              <w:spacing w:line="360" w:lineRule="auto"/>
              <w:jc w:val="center"/>
              <w:rPr>
                <w:rFonts w:ascii="Arial" w:hAnsi="Arial" w:cs="Arial"/>
                <w:sz w:val="18"/>
                <w:szCs w:val="18"/>
                <w:lang w:val="en-US"/>
              </w:rPr>
            </w:pPr>
            <w:r w:rsidRPr="007352FD">
              <w:rPr>
                <w:rFonts w:ascii="Arial" w:hAnsi="Arial" w:cs="Arial"/>
                <w:sz w:val="18"/>
                <w:szCs w:val="18"/>
                <w:lang w:val="en-US"/>
              </w:rPr>
              <w:t>5 W (</w:t>
            </w:r>
            <w:r w:rsidR="002A7711" w:rsidRPr="007352FD">
              <w:rPr>
                <w:rFonts w:ascii="Arial" w:hAnsi="Arial" w:cs="Arial"/>
                <w:sz w:val="18"/>
                <w:szCs w:val="18"/>
                <w:lang w:val="en-US"/>
              </w:rPr>
              <w:t>typ.</w:t>
            </w:r>
            <w:r w:rsidRPr="007352FD">
              <w:rPr>
                <w:rFonts w:ascii="Arial" w:hAnsi="Arial" w:cs="Arial"/>
                <w:sz w:val="18"/>
                <w:szCs w:val="18"/>
                <w:lang w:val="en-US"/>
              </w:rPr>
              <w:t>)</w:t>
            </w:r>
          </w:p>
        </w:tc>
      </w:tr>
      <w:tr w:rsidR="000F0040" w:rsidRPr="007352FD" w:rsidTr="0003258B">
        <w:tc>
          <w:tcPr>
            <w:tcW w:w="1809" w:type="dxa"/>
            <w:tcBorders>
              <w:top w:val="single" w:sz="8" w:space="0" w:color="auto"/>
              <w:bottom w:val="single" w:sz="8" w:space="0" w:color="auto"/>
            </w:tcBorders>
            <w:vAlign w:val="center"/>
          </w:tcPr>
          <w:p w:rsidR="000F0040" w:rsidRPr="007352FD" w:rsidRDefault="000F0040" w:rsidP="00034D51">
            <w:pPr>
              <w:spacing w:line="360" w:lineRule="auto"/>
              <w:rPr>
                <w:rFonts w:ascii="Arial" w:hAnsi="Arial" w:cs="Arial"/>
                <w:bCs/>
                <w:color w:val="262626"/>
                <w:sz w:val="18"/>
                <w:szCs w:val="18"/>
                <w:lang w:val="en-US" w:eastAsia="de-DE"/>
              </w:rPr>
            </w:pPr>
            <w:r w:rsidRPr="007352FD">
              <w:rPr>
                <w:rFonts w:ascii="Arial" w:hAnsi="Arial" w:cs="Arial"/>
                <w:bCs/>
                <w:color w:val="262626"/>
                <w:sz w:val="18"/>
                <w:szCs w:val="18"/>
                <w:lang w:val="en-US" w:eastAsia="de-DE"/>
              </w:rPr>
              <w:t>conga-ELX</w:t>
            </w:r>
          </w:p>
        </w:tc>
        <w:tc>
          <w:tcPr>
            <w:tcW w:w="283" w:type="dxa"/>
            <w:vAlign w:val="center"/>
          </w:tcPr>
          <w:p w:rsidR="000F0040" w:rsidRPr="007352FD" w:rsidRDefault="000F0040" w:rsidP="00034D51">
            <w:pPr>
              <w:spacing w:line="360" w:lineRule="auto"/>
              <w:jc w:val="center"/>
              <w:rPr>
                <w:rFonts w:ascii="Arial" w:hAnsi="Arial" w:cs="Arial"/>
                <w:sz w:val="18"/>
                <w:szCs w:val="18"/>
                <w:lang w:val="en-US"/>
              </w:rPr>
            </w:pPr>
          </w:p>
        </w:tc>
        <w:tc>
          <w:tcPr>
            <w:tcW w:w="850" w:type="dxa"/>
            <w:tcBorders>
              <w:top w:val="single" w:sz="8" w:space="0" w:color="auto"/>
              <w:bottom w:val="single" w:sz="8" w:space="0" w:color="auto"/>
            </w:tcBorders>
            <w:vAlign w:val="center"/>
          </w:tcPr>
          <w:p w:rsidR="000F0040" w:rsidRPr="007352FD" w:rsidRDefault="000F0040" w:rsidP="00034D51">
            <w:pPr>
              <w:spacing w:line="360" w:lineRule="auto"/>
              <w:jc w:val="center"/>
              <w:rPr>
                <w:rFonts w:ascii="Arial" w:hAnsi="Arial" w:cs="Arial"/>
                <w:sz w:val="18"/>
                <w:szCs w:val="18"/>
                <w:lang w:val="en-US"/>
              </w:rPr>
            </w:pPr>
            <w:r w:rsidRPr="007352FD">
              <w:rPr>
                <w:rFonts w:ascii="Arial" w:hAnsi="Arial" w:cs="Arial"/>
                <w:sz w:val="18"/>
                <w:szCs w:val="18"/>
                <w:lang w:val="en-US"/>
              </w:rPr>
              <w:t>ETX</w:t>
            </w:r>
          </w:p>
        </w:tc>
        <w:tc>
          <w:tcPr>
            <w:tcW w:w="236" w:type="dxa"/>
            <w:vAlign w:val="center"/>
          </w:tcPr>
          <w:p w:rsidR="000F0040" w:rsidRPr="007352FD" w:rsidRDefault="000F0040" w:rsidP="00034D51">
            <w:pPr>
              <w:spacing w:line="360" w:lineRule="auto"/>
              <w:jc w:val="center"/>
              <w:rPr>
                <w:rFonts w:ascii="Arial" w:hAnsi="Arial" w:cs="Arial"/>
                <w:bCs/>
                <w:color w:val="262626"/>
                <w:sz w:val="18"/>
                <w:szCs w:val="18"/>
                <w:lang w:val="en-US" w:eastAsia="de-DE"/>
              </w:rPr>
            </w:pPr>
          </w:p>
        </w:tc>
        <w:tc>
          <w:tcPr>
            <w:tcW w:w="2316" w:type="dxa"/>
            <w:tcBorders>
              <w:top w:val="single" w:sz="8" w:space="0" w:color="auto"/>
              <w:bottom w:val="single" w:sz="8" w:space="0" w:color="auto"/>
            </w:tcBorders>
            <w:vAlign w:val="center"/>
          </w:tcPr>
          <w:p w:rsidR="000F0040" w:rsidRPr="007352FD" w:rsidRDefault="000F0040" w:rsidP="00034D51">
            <w:pPr>
              <w:spacing w:line="360" w:lineRule="auto"/>
              <w:jc w:val="center"/>
              <w:rPr>
                <w:rFonts w:ascii="Arial" w:hAnsi="Arial" w:cs="Arial"/>
                <w:sz w:val="18"/>
                <w:szCs w:val="18"/>
                <w:lang w:val="en-US"/>
              </w:rPr>
            </w:pPr>
            <w:r w:rsidRPr="007352FD">
              <w:rPr>
                <w:rFonts w:ascii="Arial" w:hAnsi="Arial" w:cs="Arial"/>
                <w:sz w:val="18"/>
                <w:szCs w:val="18"/>
                <w:lang w:val="en-US"/>
              </w:rPr>
              <w:t>AMD Geode</w:t>
            </w:r>
            <w:r w:rsidR="005B313E" w:rsidRPr="007352FD">
              <w:rPr>
                <w:rFonts w:ascii="Arial" w:hAnsi="Arial" w:cs="Arial"/>
                <w:sz w:val="18"/>
                <w:szCs w:val="18"/>
                <w:vertAlign w:val="superscript"/>
                <w:lang w:val="en-US"/>
              </w:rPr>
              <w:t>TM</w:t>
            </w:r>
            <w:r w:rsidRPr="007352FD">
              <w:rPr>
                <w:rFonts w:ascii="Arial" w:hAnsi="Arial" w:cs="Arial"/>
                <w:sz w:val="18"/>
                <w:szCs w:val="18"/>
                <w:lang w:val="en-US"/>
              </w:rPr>
              <w:t xml:space="preserve"> LX 800</w:t>
            </w:r>
          </w:p>
        </w:tc>
        <w:tc>
          <w:tcPr>
            <w:tcW w:w="283" w:type="dxa"/>
            <w:vAlign w:val="center"/>
          </w:tcPr>
          <w:p w:rsidR="000F0040" w:rsidRPr="007352FD" w:rsidRDefault="000F0040" w:rsidP="00034D51">
            <w:pPr>
              <w:spacing w:line="360" w:lineRule="auto"/>
              <w:jc w:val="center"/>
              <w:rPr>
                <w:rFonts w:ascii="Arial" w:hAnsi="Arial" w:cs="Arial"/>
                <w:sz w:val="18"/>
                <w:szCs w:val="18"/>
                <w:lang w:val="en-US"/>
              </w:rPr>
            </w:pPr>
          </w:p>
        </w:tc>
        <w:tc>
          <w:tcPr>
            <w:tcW w:w="1577" w:type="dxa"/>
            <w:tcBorders>
              <w:top w:val="single" w:sz="8" w:space="0" w:color="auto"/>
              <w:bottom w:val="single" w:sz="8" w:space="0" w:color="auto"/>
            </w:tcBorders>
            <w:vAlign w:val="center"/>
          </w:tcPr>
          <w:p w:rsidR="000F0040" w:rsidRPr="007352FD" w:rsidRDefault="000F0040" w:rsidP="00E97ECF">
            <w:pPr>
              <w:spacing w:line="360" w:lineRule="auto"/>
              <w:jc w:val="center"/>
              <w:rPr>
                <w:rFonts w:ascii="Arial" w:hAnsi="Arial" w:cs="Arial"/>
                <w:sz w:val="18"/>
                <w:szCs w:val="18"/>
                <w:lang w:val="en-US"/>
              </w:rPr>
            </w:pPr>
            <w:r w:rsidRPr="007352FD">
              <w:rPr>
                <w:rFonts w:ascii="Arial" w:hAnsi="Arial" w:cs="Arial"/>
                <w:sz w:val="18"/>
                <w:szCs w:val="18"/>
                <w:lang w:val="en-US"/>
              </w:rPr>
              <w:t>1 GB PC2700</w:t>
            </w:r>
          </w:p>
        </w:tc>
        <w:tc>
          <w:tcPr>
            <w:tcW w:w="266" w:type="dxa"/>
            <w:vAlign w:val="center"/>
          </w:tcPr>
          <w:p w:rsidR="000F0040" w:rsidRPr="007352FD" w:rsidRDefault="000F0040" w:rsidP="00034D51">
            <w:pPr>
              <w:spacing w:line="360" w:lineRule="auto"/>
              <w:jc w:val="center"/>
              <w:rPr>
                <w:rFonts w:ascii="Arial" w:hAnsi="Arial" w:cs="Arial"/>
                <w:sz w:val="18"/>
                <w:szCs w:val="18"/>
                <w:lang w:val="en-US"/>
              </w:rPr>
            </w:pPr>
          </w:p>
        </w:tc>
        <w:tc>
          <w:tcPr>
            <w:tcW w:w="1418" w:type="dxa"/>
            <w:tcBorders>
              <w:top w:val="single" w:sz="8" w:space="0" w:color="auto"/>
              <w:bottom w:val="single" w:sz="8" w:space="0" w:color="auto"/>
            </w:tcBorders>
            <w:vAlign w:val="center"/>
          </w:tcPr>
          <w:p w:rsidR="000F0040" w:rsidRPr="007352FD" w:rsidRDefault="000F0040" w:rsidP="002A7711">
            <w:pPr>
              <w:spacing w:line="360" w:lineRule="auto"/>
              <w:jc w:val="center"/>
              <w:rPr>
                <w:rFonts w:ascii="Arial" w:hAnsi="Arial" w:cs="Arial"/>
                <w:sz w:val="18"/>
                <w:szCs w:val="18"/>
                <w:lang w:val="en-US"/>
              </w:rPr>
            </w:pPr>
            <w:r w:rsidRPr="007352FD">
              <w:rPr>
                <w:rFonts w:ascii="Arial" w:hAnsi="Arial" w:cs="Arial"/>
                <w:sz w:val="18"/>
                <w:szCs w:val="18"/>
                <w:lang w:val="en-US"/>
              </w:rPr>
              <w:t>5 W (typ</w:t>
            </w:r>
            <w:r w:rsidR="002A7711" w:rsidRPr="007352FD">
              <w:rPr>
                <w:rFonts w:ascii="Arial" w:hAnsi="Arial" w:cs="Arial"/>
                <w:sz w:val="18"/>
                <w:szCs w:val="18"/>
                <w:lang w:val="en-US"/>
              </w:rPr>
              <w:t>.</w:t>
            </w:r>
            <w:r w:rsidRPr="007352FD">
              <w:rPr>
                <w:rFonts w:ascii="Arial" w:hAnsi="Arial" w:cs="Arial"/>
                <w:sz w:val="18"/>
                <w:szCs w:val="18"/>
                <w:lang w:val="en-US"/>
              </w:rPr>
              <w:t>)</w:t>
            </w:r>
          </w:p>
        </w:tc>
      </w:tr>
      <w:tr w:rsidR="000F0040" w:rsidRPr="007352FD" w:rsidTr="0003258B">
        <w:tc>
          <w:tcPr>
            <w:tcW w:w="1809" w:type="dxa"/>
            <w:tcBorders>
              <w:top w:val="single" w:sz="8" w:space="0" w:color="auto"/>
              <w:bottom w:val="single" w:sz="8" w:space="0" w:color="auto"/>
            </w:tcBorders>
            <w:vAlign w:val="center"/>
          </w:tcPr>
          <w:p w:rsidR="000F0040" w:rsidRPr="007352FD" w:rsidRDefault="000F0040" w:rsidP="00034D51">
            <w:pPr>
              <w:spacing w:line="360" w:lineRule="auto"/>
              <w:rPr>
                <w:rFonts w:ascii="Arial" w:hAnsi="Arial" w:cs="Arial"/>
                <w:bCs/>
                <w:color w:val="262626"/>
                <w:sz w:val="18"/>
                <w:szCs w:val="18"/>
                <w:lang w:val="en-US" w:eastAsia="de-DE"/>
              </w:rPr>
            </w:pPr>
            <w:r w:rsidRPr="007352FD">
              <w:rPr>
                <w:rFonts w:ascii="Arial" w:hAnsi="Arial" w:cs="Arial"/>
                <w:bCs/>
                <w:color w:val="262626"/>
                <w:sz w:val="18"/>
                <w:szCs w:val="18"/>
                <w:lang w:val="en-US" w:eastAsia="de-DE"/>
              </w:rPr>
              <w:t>conga-ELXeco</w:t>
            </w:r>
          </w:p>
        </w:tc>
        <w:tc>
          <w:tcPr>
            <w:tcW w:w="283" w:type="dxa"/>
            <w:vAlign w:val="center"/>
          </w:tcPr>
          <w:p w:rsidR="000F0040" w:rsidRPr="007352FD" w:rsidRDefault="000F0040" w:rsidP="00034D51">
            <w:pPr>
              <w:spacing w:line="360" w:lineRule="auto"/>
              <w:jc w:val="center"/>
              <w:rPr>
                <w:rFonts w:ascii="Arial" w:hAnsi="Arial" w:cs="Arial"/>
                <w:sz w:val="18"/>
                <w:szCs w:val="18"/>
                <w:lang w:val="en-US"/>
              </w:rPr>
            </w:pPr>
          </w:p>
        </w:tc>
        <w:tc>
          <w:tcPr>
            <w:tcW w:w="850" w:type="dxa"/>
            <w:tcBorders>
              <w:top w:val="single" w:sz="8" w:space="0" w:color="auto"/>
              <w:bottom w:val="single" w:sz="8" w:space="0" w:color="auto"/>
            </w:tcBorders>
            <w:vAlign w:val="center"/>
          </w:tcPr>
          <w:p w:rsidR="000F0040" w:rsidRPr="007352FD" w:rsidRDefault="000F0040" w:rsidP="00034D51">
            <w:pPr>
              <w:spacing w:line="360" w:lineRule="auto"/>
              <w:jc w:val="center"/>
              <w:rPr>
                <w:rFonts w:ascii="Arial" w:hAnsi="Arial" w:cs="Arial"/>
                <w:sz w:val="18"/>
                <w:szCs w:val="18"/>
                <w:lang w:val="en-US"/>
              </w:rPr>
            </w:pPr>
            <w:r w:rsidRPr="007352FD">
              <w:rPr>
                <w:rFonts w:ascii="Arial" w:hAnsi="Arial" w:cs="Arial"/>
                <w:sz w:val="18"/>
                <w:szCs w:val="18"/>
                <w:lang w:val="en-US"/>
              </w:rPr>
              <w:t>ETX</w:t>
            </w:r>
          </w:p>
        </w:tc>
        <w:tc>
          <w:tcPr>
            <w:tcW w:w="236" w:type="dxa"/>
            <w:vAlign w:val="center"/>
          </w:tcPr>
          <w:p w:rsidR="000F0040" w:rsidRPr="007352FD" w:rsidRDefault="000F0040" w:rsidP="00034D51">
            <w:pPr>
              <w:spacing w:line="360" w:lineRule="auto"/>
              <w:jc w:val="center"/>
              <w:rPr>
                <w:rFonts w:ascii="Arial" w:hAnsi="Arial" w:cs="Arial"/>
                <w:bCs/>
                <w:color w:val="262626"/>
                <w:sz w:val="18"/>
                <w:szCs w:val="18"/>
                <w:lang w:val="en-US" w:eastAsia="de-DE"/>
              </w:rPr>
            </w:pPr>
          </w:p>
        </w:tc>
        <w:tc>
          <w:tcPr>
            <w:tcW w:w="2316" w:type="dxa"/>
            <w:tcBorders>
              <w:top w:val="single" w:sz="8" w:space="0" w:color="auto"/>
              <w:bottom w:val="single" w:sz="8" w:space="0" w:color="auto"/>
            </w:tcBorders>
            <w:vAlign w:val="center"/>
          </w:tcPr>
          <w:p w:rsidR="000F0040" w:rsidRPr="007352FD" w:rsidRDefault="000F0040" w:rsidP="00034D51">
            <w:pPr>
              <w:spacing w:line="360" w:lineRule="auto"/>
              <w:jc w:val="center"/>
              <w:rPr>
                <w:rFonts w:ascii="Arial" w:hAnsi="Arial" w:cs="Arial"/>
                <w:sz w:val="18"/>
                <w:szCs w:val="18"/>
                <w:lang w:val="en-US"/>
              </w:rPr>
            </w:pPr>
            <w:r w:rsidRPr="007352FD">
              <w:rPr>
                <w:rFonts w:ascii="Arial" w:hAnsi="Arial" w:cs="Arial"/>
                <w:sz w:val="18"/>
                <w:szCs w:val="18"/>
                <w:lang w:val="en-US"/>
              </w:rPr>
              <w:t>AMD Geode</w:t>
            </w:r>
            <w:r w:rsidR="005B313E" w:rsidRPr="007352FD">
              <w:rPr>
                <w:rFonts w:ascii="Arial" w:hAnsi="Arial" w:cs="Arial"/>
                <w:sz w:val="18"/>
                <w:szCs w:val="18"/>
                <w:vertAlign w:val="superscript"/>
                <w:lang w:val="en-US"/>
              </w:rPr>
              <w:t>TM</w:t>
            </w:r>
            <w:r w:rsidRPr="007352FD">
              <w:rPr>
                <w:rFonts w:ascii="Arial" w:hAnsi="Arial" w:cs="Arial"/>
                <w:sz w:val="18"/>
                <w:szCs w:val="18"/>
                <w:lang w:val="en-US"/>
              </w:rPr>
              <w:t xml:space="preserve"> LX 800</w:t>
            </w:r>
          </w:p>
        </w:tc>
        <w:tc>
          <w:tcPr>
            <w:tcW w:w="283" w:type="dxa"/>
            <w:vAlign w:val="center"/>
          </w:tcPr>
          <w:p w:rsidR="000F0040" w:rsidRPr="007352FD" w:rsidRDefault="000F0040" w:rsidP="00034D51">
            <w:pPr>
              <w:spacing w:line="360" w:lineRule="auto"/>
              <w:jc w:val="center"/>
              <w:rPr>
                <w:rFonts w:ascii="Arial" w:hAnsi="Arial" w:cs="Arial"/>
                <w:sz w:val="18"/>
                <w:szCs w:val="18"/>
                <w:lang w:val="en-US"/>
              </w:rPr>
            </w:pPr>
          </w:p>
        </w:tc>
        <w:tc>
          <w:tcPr>
            <w:tcW w:w="1577" w:type="dxa"/>
            <w:tcBorders>
              <w:top w:val="single" w:sz="8" w:space="0" w:color="auto"/>
              <w:bottom w:val="single" w:sz="8" w:space="0" w:color="auto"/>
            </w:tcBorders>
            <w:vAlign w:val="center"/>
          </w:tcPr>
          <w:p w:rsidR="000F0040" w:rsidRPr="007352FD" w:rsidRDefault="000F0040" w:rsidP="00034D51">
            <w:pPr>
              <w:spacing w:line="360" w:lineRule="auto"/>
              <w:jc w:val="center"/>
              <w:rPr>
                <w:rFonts w:ascii="Arial" w:hAnsi="Arial" w:cs="Arial"/>
                <w:sz w:val="18"/>
                <w:szCs w:val="18"/>
                <w:lang w:val="en-US"/>
              </w:rPr>
            </w:pPr>
            <w:r w:rsidRPr="007352FD">
              <w:rPr>
                <w:rFonts w:ascii="Arial" w:hAnsi="Arial" w:cs="Arial"/>
                <w:sz w:val="18"/>
                <w:szCs w:val="18"/>
                <w:lang w:val="en-US"/>
              </w:rPr>
              <w:t>256 MB DRAM</w:t>
            </w:r>
          </w:p>
        </w:tc>
        <w:tc>
          <w:tcPr>
            <w:tcW w:w="266" w:type="dxa"/>
            <w:vAlign w:val="center"/>
          </w:tcPr>
          <w:p w:rsidR="000F0040" w:rsidRPr="007352FD" w:rsidRDefault="000F0040" w:rsidP="00034D51">
            <w:pPr>
              <w:spacing w:line="360" w:lineRule="auto"/>
              <w:jc w:val="center"/>
              <w:rPr>
                <w:rFonts w:ascii="Arial" w:hAnsi="Arial" w:cs="Arial"/>
                <w:sz w:val="18"/>
                <w:szCs w:val="18"/>
                <w:lang w:val="en-US"/>
              </w:rPr>
            </w:pPr>
          </w:p>
        </w:tc>
        <w:tc>
          <w:tcPr>
            <w:tcW w:w="1418" w:type="dxa"/>
            <w:tcBorders>
              <w:top w:val="single" w:sz="8" w:space="0" w:color="auto"/>
              <w:bottom w:val="single" w:sz="8" w:space="0" w:color="auto"/>
            </w:tcBorders>
            <w:vAlign w:val="center"/>
          </w:tcPr>
          <w:p w:rsidR="000F0040" w:rsidRPr="007352FD" w:rsidRDefault="000F0040" w:rsidP="002A7711">
            <w:pPr>
              <w:spacing w:line="360" w:lineRule="auto"/>
              <w:jc w:val="center"/>
              <w:rPr>
                <w:rFonts w:ascii="Arial" w:hAnsi="Arial" w:cs="Arial"/>
                <w:sz w:val="18"/>
                <w:szCs w:val="18"/>
                <w:lang w:val="en-US"/>
              </w:rPr>
            </w:pPr>
            <w:r w:rsidRPr="007352FD">
              <w:rPr>
                <w:rFonts w:ascii="Arial" w:hAnsi="Arial" w:cs="Arial"/>
                <w:sz w:val="18"/>
                <w:szCs w:val="18"/>
                <w:lang w:val="en-US"/>
              </w:rPr>
              <w:t>5 W (typ</w:t>
            </w:r>
            <w:r w:rsidR="002A7711" w:rsidRPr="007352FD">
              <w:rPr>
                <w:rFonts w:ascii="Arial" w:hAnsi="Arial" w:cs="Arial"/>
                <w:sz w:val="18"/>
                <w:szCs w:val="18"/>
                <w:lang w:val="en-US"/>
              </w:rPr>
              <w:t>.</w:t>
            </w:r>
            <w:r w:rsidRPr="007352FD">
              <w:rPr>
                <w:rFonts w:ascii="Arial" w:hAnsi="Arial" w:cs="Arial"/>
                <w:sz w:val="18"/>
                <w:szCs w:val="18"/>
                <w:lang w:val="en-US"/>
              </w:rPr>
              <w:t>)</w:t>
            </w:r>
          </w:p>
        </w:tc>
      </w:tr>
    </w:tbl>
    <w:p w:rsidR="00D108AC" w:rsidRPr="005B313E" w:rsidRDefault="00D108AC" w:rsidP="00D108AC">
      <w:pPr>
        <w:pStyle w:val="Standard1"/>
        <w:ind w:right="283"/>
        <w:rPr>
          <w:rFonts w:ascii="Arial" w:hAnsi="Arial" w:cs="Arial"/>
          <w:sz w:val="18"/>
          <w:szCs w:val="18"/>
        </w:rPr>
      </w:pPr>
    </w:p>
    <w:p w:rsidR="005B313E" w:rsidRPr="00D717F0" w:rsidRDefault="005B313E" w:rsidP="00D108AC">
      <w:pPr>
        <w:pStyle w:val="Standard1"/>
        <w:ind w:right="283"/>
        <w:rPr>
          <w:rFonts w:ascii="Arial" w:hAnsi="Arial" w:cs="Arial"/>
          <w:sz w:val="22"/>
          <w:szCs w:val="22"/>
        </w:rPr>
      </w:pPr>
    </w:p>
    <w:p w:rsidR="005B313E" w:rsidRPr="00D717F0" w:rsidRDefault="005B313E" w:rsidP="005B313E">
      <w:pPr>
        <w:pStyle w:val="Standard1"/>
        <w:ind w:right="283"/>
        <w:rPr>
          <w:rFonts w:ascii="Arial" w:hAnsi="Arial" w:cs="Arial"/>
          <w:sz w:val="22"/>
          <w:szCs w:val="22"/>
        </w:rPr>
      </w:pPr>
      <w:r w:rsidRPr="00D717F0">
        <w:rPr>
          <w:rFonts w:ascii="Arial" w:hAnsi="Arial" w:cs="Arial"/>
          <w:sz w:val="22"/>
          <w:szCs w:val="22"/>
        </w:rPr>
        <w:t>Weitere Informationen zu den conga-XL</w:t>
      </w:r>
      <w:r w:rsidR="00FE1FE2" w:rsidRPr="00D717F0">
        <w:rPr>
          <w:rFonts w:ascii="Arial" w:hAnsi="Arial" w:cs="Arial"/>
          <w:sz w:val="22"/>
          <w:szCs w:val="22"/>
        </w:rPr>
        <w:t>X</w:t>
      </w:r>
      <w:r w:rsidRPr="00D717F0">
        <w:rPr>
          <w:rFonts w:ascii="Arial" w:hAnsi="Arial" w:cs="Arial"/>
          <w:sz w:val="22"/>
          <w:szCs w:val="22"/>
        </w:rPr>
        <w:t xml:space="preserve"> Computer-on-Modules unter: </w:t>
      </w:r>
      <w:hyperlink r:id="rId11" w:history="1">
        <w:r w:rsidR="00D717F0" w:rsidRPr="00750C1A">
          <w:rPr>
            <w:rStyle w:val="Hyperlink"/>
            <w:rFonts w:ascii="Arial" w:hAnsi="Arial" w:cs="Arial"/>
            <w:sz w:val="22"/>
            <w:szCs w:val="22"/>
          </w:rPr>
          <w:t>http://www.congatec.com/en/products/xtx/conga-xlx.html</w:t>
        </w:r>
      </w:hyperlink>
      <w:r w:rsidR="00D717F0">
        <w:rPr>
          <w:rFonts w:ascii="Arial" w:hAnsi="Arial" w:cs="Arial"/>
          <w:sz w:val="22"/>
          <w:szCs w:val="22"/>
        </w:rPr>
        <w:t xml:space="preserve"> </w:t>
      </w:r>
    </w:p>
    <w:p w:rsidR="005B313E" w:rsidRPr="00D717F0" w:rsidRDefault="005B313E" w:rsidP="005B313E">
      <w:pPr>
        <w:pStyle w:val="Standard1"/>
        <w:ind w:right="283"/>
        <w:rPr>
          <w:rFonts w:ascii="Arial" w:hAnsi="Arial" w:cs="Arial"/>
          <w:sz w:val="22"/>
          <w:szCs w:val="22"/>
        </w:rPr>
      </w:pPr>
    </w:p>
    <w:p w:rsidR="005B313E" w:rsidRPr="00D717F0" w:rsidRDefault="005B313E" w:rsidP="005B313E">
      <w:pPr>
        <w:pStyle w:val="Standard1"/>
        <w:ind w:right="283"/>
        <w:rPr>
          <w:rFonts w:ascii="Arial" w:hAnsi="Arial" w:cs="Arial"/>
          <w:sz w:val="22"/>
          <w:szCs w:val="22"/>
        </w:rPr>
      </w:pPr>
      <w:r w:rsidRPr="00D717F0">
        <w:rPr>
          <w:rFonts w:ascii="Arial" w:hAnsi="Arial" w:cs="Arial"/>
          <w:sz w:val="22"/>
          <w:szCs w:val="22"/>
        </w:rPr>
        <w:t xml:space="preserve">Weitere Informationen zu den conga-ELX Computer-on-Modules unter: </w:t>
      </w:r>
      <w:hyperlink r:id="rId12" w:history="1">
        <w:r w:rsidR="00D717F0" w:rsidRPr="00750C1A">
          <w:rPr>
            <w:rStyle w:val="Hyperlink"/>
            <w:rFonts w:ascii="Arial" w:hAnsi="Arial" w:cs="Arial"/>
            <w:sz w:val="22"/>
            <w:szCs w:val="22"/>
          </w:rPr>
          <w:t>http://www.congatec.com/en/products/etx.html</w:t>
        </w:r>
      </w:hyperlink>
      <w:r w:rsidR="00D717F0">
        <w:rPr>
          <w:rFonts w:ascii="Arial" w:hAnsi="Arial" w:cs="Arial"/>
          <w:sz w:val="22"/>
          <w:szCs w:val="22"/>
        </w:rPr>
        <w:t xml:space="preserve"> </w:t>
      </w:r>
    </w:p>
    <w:p w:rsidR="005B313E" w:rsidRPr="00D717F0" w:rsidRDefault="005B313E" w:rsidP="00D108AC">
      <w:pPr>
        <w:pStyle w:val="Standard1"/>
        <w:ind w:right="283"/>
        <w:rPr>
          <w:rFonts w:ascii="Arial" w:hAnsi="Arial" w:cs="Arial"/>
          <w:sz w:val="22"/>
          <w:szCs w:val="22"/>
        </w:rPr>
      </w:pPr>
    </w:p>
    <w:p w:rsidR="003D13BB" w:rsidRPr="005B313E" w:rsidRDefault="003D13BB" w:rsidP="00D108AC">
      <w:pPr>
        <w:pStyle w:val="Standard1"/>
        <w:ind w:right="283"/>
        <w:rPr>
          <w:rFonts w:ascii="Arial" w:hAnsi="Arial" w:cs="Arial"/>
          <w:sz w:val="18"/>
          <w:szCs w:val="18"/>
        </w:rPr>
      </w:pPr>
    </w:p>
    <w:p w:rsidR="00BA5EC5" w:rsidRPr="00FD57F4" w:rsidRDefault="00BA5EC5" w:rsidP="00BA5EC5">
      <w:pPr>
        <w:pStyle w:val="Standard1"/>
        <w:ind w:right="283"/>
        <w:rPr>
          <w:rFonts w:ascii="Arial" w:hAnsi="Arial" w:cs="Arial"/>
          <w:b/>
          <w:sz w:val="16"/>
          <w:szCs w:val="16"/>
        </w:rPr>
      </w:pPr>
      <w:r w:rsidRPr="00FD57F4">
        <w:rPr>
          <w:rFonts w:ascii="Arial" w:hAnsi="Arial" w:cs="Arial"/>
          <w:b/>
          <w:sz w:val="16"/>
          <w:szCs w:val="16"/>
        </w:rPr>
        <w:t>Über die congatec AG</w:t>
      </w:r>
    </w:p>
    <w:p w:rsidR="00D108AC" w:rsidRDefault="00BA5EC5" w:rsidP="00D61B4C">
      <w:pPr>
        <w:pStyle w:val="Standard1"/>
        <w:spacing w:after="120"/>
        <w:rPr>
          <w:rFonts w:ascii="Arial" w:hAnsi="Arial" w:cs="Arial"/>
          <w:sz w:val="16"/>
          <w:szCs w:val="16"/>
        </w:rPr>
      </w:pPr>
      <w:r w:rsidRPr="00FD57F4">
        <w:rPr>
          <w:rFonts w:ascii="Arial" w:hAnsi="Arial" w:cs="Arial"/>
          <w:sz w:val="16"/>
          <w:szCs w:val="16"/>
        </w:rPr>
        <w:t xml:space="preserve">Mit Hauptsitz in Deggendorf, Deutschland ist die congatec AG ein führender Anbieter von industriellen Computermodulen auf den Standard-Formfaktoren COM Express, </w:t>
      </w:r>
      <w:r w:rsidR="00B76850" w:rsidRPr="00FD57F4">
        <w:rPr>
          <w:rFonts w:ascii="Arial" w:hAnsi="Arial" w:cs="Arial"/>
          <w:sz w:val="16"/>
          <w:szCs w:val="16"/>
        </w:rPr>
        <w:t xml:space="preserve">Qseven </w:t>
      </w:r>
      <w:r w:rsidRPr="00FD57F4">
        <w:rPr>
          <w:rFonts w:ascii="Arial" w:hAnsi="Arial" w:cs="Arial"/>
          <w:sz w:val="16"/>
          <w:szCs w:val="16"/>
        </w:rPr>
        <w:t xml:space="preserve">und </w:t>
      </w:r>
      <w:r w:rsidR="00B76850" w:rsidRPr="00FD57F4">
        <w:rPr>
          <w:rFonts w:ascii="Arial" w:hAnsi="Arial" w:cs="Arial"/>
          <w:sz w:val="16"/>
          <w:szCs w:val="16"/>
        </w:rPr>
        <w:t>SMARC</w:t>
      </w:r>
      <w:r w:rsidRPr="00FD57F4">
        <w:rPr>
          <w:rFonts w:ascii="Arial" w:hAnsi="Arial" w:cs="Arial"/>
          <w:sz w:val="16"/>
          <w:szCs w:val="16"/>
        </w:rPr>
        <w:t xml:space="preserve">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w:t>
      </w:r>
      <w:r w:rsidR="009B280B">
        <w:rPr>
          <w:rFonts w:ascii="Arial" w:hAnsi="Arial" w:cs="Arial"/>
          <w:sz w:val="16"/>
          <w:szCs w:val="16"/>
        </w:rPr>
        <w:t xml:space="preserve">den USA, </w:t>
      </w:r>
      <w:r w:rsidR="009B280B" w:rsidRPr="009B280B">
        <w:rPr>
          <w:rFonts w:ascii="Arial" w:hAnsi="Arial" w:cs="Arial"/>
          <w:sz w:val="16"/>
          <w:szCs w:val="16"/>
        </w:rPr>
        <w:t xml:space="preserve">Taiwan, China, Japan </w:t>
      </w:r>
      <w:r w:rsidR="009B280B">
        <w:rPr>
          <w:rFonts w:ascii="Arial" w:hAnsi="Arial" w:cs="Arial"/>
          <w:sz w:val="16"/>
          <w:szCs w:val="16"/>
        </w:rPr>
        <w:t>u</w:t>
      </w:r>
      <w:r w:rsidR="009B280B" w:rsidRPr="009B280B">
        <w:rPr>
          <w:rFonts w:ascii="Arial" w:hAnsi="Arial" w:cs="Arial"/>
          <w:sz w:val="16"/>
          <w:szCs w:val="16"/>
        </w:rPr>
        <w:t xml:space="preserve">nd </w:t>
      </w:r>
      <w:r w:rsidR="009B280B" w:rsidRPr="00FD57F4">
        <w:rPr>
          <w:rFonts w:ascii="Arial" w:hAnsi="Arial" w:cs="Arial"/>
          <w:sz w:val="16"/>
          <w:szCs w:val="16"/>
        </w:rPr>
        <w:t xml:space="preserve">Australien </w:t>
      </w:r>
      <w:r w:rsidR="009B280B">
        <w:rPr>
          <w:rFonts w:ascii="Arial" w:hAnsi="Arial" w:cs="Arial"/>
          <w:sz w:val="16"/>
          <w:szCs w:val="16"/>
        </w:rPr>
        <w:t>sowie</w:t>
      </w:r>
      <w:r w:rsidR="009B280B" w:rsidRPr="009B280B">
        <w:rPr>
          <w:rFonts w:ascii="Arial" w:hAnsi="Arial" w:cs="Arial"/>
          <w:sz w:val="16"/>
          <w:szCs w:val="16"/>
        </w:rPr>
        <w:t xml:space="preserve"> </w:t>
      </w:r>
      <w:r w:rsidR="009B280B">
        <w:rPr>
          <w:rFonts w:ascii="Arial" w:hAnsi="Arial" w:cs="Arial"/>
          <w:sz w:val="16"/>
          <w:szCs w:val="16"/>
        </w:rPr>
        <w:t xml:space="preserve">in </w:t>
      </w:r>
      <w:r w:rsidR="00BE6A4C" w:rsidRPr="00FD57F4">
        <w:rPr>
          <w:rFonts w:ascii="Arial" w:hAnsi="Arial" w:cs="Arial"/>
          <w:sz w:val="16"/>
          <w:szCs w:val="16"/>
        </w:rPr>
        <w:t xml:space="preserve">Großbritannien, Frankreich </w:t>
      </w:r>
      <w:r w:rsidRPr="00FD57F4">
        <w:rPr>
          <w:rFonts w:ascii="Arial" w:hAnsi="Arial" w:cs="Arial"/>
          <w:sz w:val="16"/>
          <w:szCs w:val="16"/>
        </w:rPr>
        <w:t xml:space="preserve">und Tschechien. Weitere Informationen finden Sie unter </w:t>
      </w:r>
      <w:hyperlink r:id="rId13" w:history="1">
        <w:r w:rsidRPr="00FD57F4">
          <w:rPr>
            <w:rStyle w:val="Hyperlink"/>
            <w:rFonts w:ascii="Arial" w:hAnsi="Arial" w:cs="Arial"/>
            <w:sz w:val="16"/>
            <w:szCs w:val="16"/>
          </w:rPr>
          <w:t>www.congatec.de</w:t>
        </w:r>
      </w:hyperlink>
      <w:r w:rsidRPr="00FD57F4">
        <w:rPr>
          <w:rFonts w:ascii="Arial" w:hAnsi="Arial" w:cs="Arial"/>
          <w:sz w:val="16"/>
          <w:szCs w:val="16"/>
        </w:rPr>
        <w:t xml:space="preserve"> oder bei </w:t>
      </w:r>
      <w:hyperlink r:id="rId14" w:history="1">
        <w:r w:rsidRPr="00FD57F4">
          <w:rPr>
            <w:rStyle w:val="Hyperlink"/>
            <w:rFonts w:ascii="Arial" w:hAnsi="Arial" w:cs="Arial"/>
            <w:sz w:val="16"/>
            <w:szCs w:val="16"/>
          </w:rPr>
          <w:t>Facebook</w:t>
        </w:r>
      </w:hyperlink>
      <w:r w:rsidRPr="00FD57F4">
        <w:rPr>
          <w:rFonts w:ascii="Arial" w:hAnsi="Arial" w:cs="Arial"/>
          <w:sz w:val="16"/>
          <w:szCs w:val="16"/>
        </w:rPr>
        <w:t xml:space="preserve">, </w:t>
      </w:r>
      <w:hyperlink r:id="rId15" w:history="1">
        <w:r w:rsidRPr="00FD57F4">
          <w:rPr>
            <w:rStyle w:val="Hyperlink"/>
            <w:rFonts w:ascii="Arial" w:hAnsi="Arial" w:cs="Arial"/>
            <w:sz w:val="16"/>
            <w:szCs w:val="16"/>
          </w:rPr>
          <w:t>Twitter</w:t>
        </w:r>
      </w:hyperlink>
      <w:r w:rsidRPr="00FD57F4">
        <w:rPr>
          <w:rFonts w:ascii="Arial" w:hAnsi="Arial" w:cs="Arial"/>
          <w:sz w:val="16"/>
          <w:szCs w:val="16"/>
        </w:rPr>
        <w:t xml:space="preserve"> und </w:t>
      </w:r>
      <w:hyperlink r:id="rId16" w:history="1">
        <w:r w:rsidRPr="00FD57F4">
          <w:rPr>
            <w:rStyle w:val="Hyperlink"/>
            <w:rFonts w:ascii="Arial" w:hAnsi="Arial" w:cs="Arial"/>
            <w:sz w:val="16"/>
            <w:szCs w:val="16"/>
          </w:rPr>
          <w:t>YouTube</w:t>
        </w:r>
      </w:hyperlink>
      <w:r w:rsidRPr="00FD57F4">
        <w:rPr>
          <w:rFonts w:ascii="Arial" w:hAnsi="Arial" w:cs="Arial"/>
          <w:sz w:val="16"/>
          <w:szCs w:val="16"/>
        </w:rPr>
        <w:t>.</w:t>
      </w:r>
    </w:p>
    <w:p w:rsidR="00CA25B6" w:rsidRDefault="00CA25B6" w:rsidP="00D61B4C">
      <w:pPr>
        <w:pStyle w:val="Standard1"/>
        <w:spacing w:after="120"/>
        <w:rPr>
          <w:rFonts w:ascii="Arial" w:hAnsi="Arial" w:cs="Arial"/>
          <w:sz w:val="16"/>
          <w:szCs w:val="16"/>
        </w:rPr>
      </w:pPr>
    </w:p>
    <w:p w:rsidR="00CA25B6" w:rsidRPr="0082316B" w:rsidRDefault="00CA25B6" w:rsidP="00CA25B6">
      <w:pPr>
        <w:pStyle w:val="Standard1"/>
        <w:rPr>
          <w:rFonts w:ascii="Arial" w:hAnsi="Arial" w:cs="Arial"/>
          <w:b/>
          <w:bCs/>
          <w:sz w:val="16"/>
          <w:szCs w:val="16"/>
          <w:lang w:val="en-US"/>
        </w:rPr>
      </w:pPr>
      <w:r w:rsidRPr="0082316B">
        <w:rPr>
          <w:rFonts w:ascii="Arial" w:hAnsi="Arial" w:cs="Arial"/>
          <w:b/>
          <w:bCs/>
          <w:sz w:val="16"/>
          <w:szCs w:val="16"/>
          <w:lang w:val="en-US"/>
        </w:rPr>
        <w:t xml:space="preserve">About AMD </w:t>
      </w:r>
    </w:p>
    <w:p w:rsidR="00CA25B6" w:rsidRPr="00772B41" w:rsidRDefault="00CA25B6" w:rsidP="00CA25B6">
      <w:pPr>
        <w:pStyle w:val="Standard1"/>
        <w:rPr>
          <w:rFonts w:ascii="Arial" w:hAnsi="Arial" w:cs="Arial"/>
          <w:sz w:val="16"/>
          <w:szCs w:val="16"/>
          <w:lang w:val="en-US"/>
        </w:rPr>
      </w:pPr>
      <w:r w:rsidRPr="00772B41">
        <w:rPr>
          <w:rFonts w:ascii="Arial" w:hAnsi="Arial" w:cs="Arial"/>
          <w:sz w:val="16"/>
          <w:szCs w:val="16"/>
          <w:lang w:val="en-US"/>
        </w:rPr>
        <w:t>For more than 45 years AMD has driven innovation in high-performance computing, graphics and visualization technologies ― the building blocks for gaming, immersive platforms, and the datacenter. Hundreds of millions of consumers, leading Fortune 500 businesses and cutting-edge scientific research facilities around the world rely on AMD technology daily to improve how they live, work and play. AMD employees around the world are focused on building great products that push the boundaries of what is possible. For more information about how AMD is enabling today and inspiring tomorrow, visit the AMD (NASDAQ: AMD)</w:t>
      </w:r>
      <w:r>
        <w:rPr>
          <w:rFonts w:ascii="Arial" w:hAnsi="Arial" w:cs="Arial"/>
          <w:sz w:val="16"/>
          <w:szCs w:val="16"/>
          <w:lang w:val="en-US"/>
        </w:rPr>
        <w:t xml:space="preserve"> </w:t>
      </w:r>
      <w:hyperlink r:id="rId17" w:history="1">
        <w:r w:rsidRPr="0082316B">
          <w:rPr>
            <w:rStyle w:val="Hyperlink"/>
            <w:rFonts w:ascii="Arial" w:hAnsi="Arial" w:cs="Arial"/>
            <w:sz w:val="16"/>
            <w:szCs w:val="16"/>
            <w:lang w:val="en-US"/>
          </w:rPr>
          <w:t>website</w:t>
        </w:r>
      </w:hyperlink>
      <w:r>
        <w:rPr>
          <w:rFonts w:ascii="Arial" w:hAnsi="Arial" w:cs="Arial"/>
          <w:sz w:val="16"/>
          <w:szCs w:val="16"/>
          <w:lang w:val="en-US"/>
        </w:rPr>
        <w:t xml:space="preserve">, </w:t>
      </w:r>
      <w:hyperlink r:id="rId18" w:history="1">
        <w:r w:rsidRPr="0082316B">
          <w:rPr>
            <w:rStyle w:val="Hyperlink"/>
            <w:rFonts w:ascii="Arial" w:hAnsi="Arial" w:cs="Arial"/>
            <w:sz w:val="16"/>
            <w:szCs w:val="16"/>
            <w:lang w:val="en-US"/>
          </w:rPr>
          <w:t>blog</w:t>
        </w:r>
      </w:hyperlink>
      <w:r>
        <w:rPr>
          <w:rFonts w:ascii="Arial" w:hAnsi="Arial" w:cs="Arial"/>
          <w:sz w:val="16"/>
          <w:szCs w:val="16"/>
          <w:lang w:val="en-US"/>
        </w:rPr>
        <w:t xml:space="preserve">, and </w:t>
      </w:r>
      <w:hyperlink r:id="rId19" w:history="1">
        <w:r w:rsidRPr="0082316B">
          <w:rPr>
            <w:rStyle w:val="Hyperlink"/>
            <w:rFonts w:ascii="Arial" w:hAnsi="Arial" w:cs="Arial"/>
            <w:sz w:val="16"/>
            <w:szCs w:val="16"/>
            <w:lang w:val="en-US"/>
          </w:rPr>
          <w:t>Facebook</w:t>
        </w:r>
      </w:hyperlink>
      <w:r>
        <w:rPr>
          <w:rFonts w:ascii="Arial" w:hAnsi="Arial" w:cs="Arial"/>
          <w:sz w:val="16"/>
          <w:szCs w:val="16"/>
          <w:lang w:val="en-US"/>
        </w:rPr>
        <w:t xml:space="preserve"> and </w:t>
      </w:r>
      <w:hyperlink r:id="rId20" w:history="1">
        <w:r w:rsidRPr="0082316B">
          <w:rPr>
            <w:rStyle w:val="Hyperlink"/>
            <w:rFonts w:ascii="Arial" w:hAnsi="Arial" w:cs="Arial"/>
            <w:sz w:val="16"/>
            <w:szCs w:val="16"/>
            <w:lang w:val="en-US"/>
          </w:rPr>
          <w:t>Twitter</w:t>
        </w:r>
      </w:hyperlink>
      <w:r w:rsidRPr="00772B41">
        <w:rPr>
          <w:rFonts w:ascii="Arial" w:hAnsi="Arial" w:cs="Arial"/>
          <w:sz w:val="16"/>
          <w:szCs w:val="16"/>
          <w:lang w:val="en-US"/>
        </w:rPr>
        <w:t>.</w:t>
      </w:r>
    </w:p>
    <w:p w:rsidR="00CA25B6" w:rsidRPr="00772B41" w:rsidRDefault="00CA25B6" w:rsidP="00CA25B6">
      <w:pPr>
        <w:pStyle w:val="Standard1"/>
        <w:rPr>
          <w:rFonts w:ascii="Arial" w:hAnsi="Arial" w:cs="Arial"/>
          <w:sz w:val="16"/>
          <w:szCs w:val="16"/>
          <w:lang w:val="en-US"/>
        </w:rPr>
      </w:pPr>
    </w:p>
    <w:p w:rsidR="00CA25B6" w:rsidRPr="00772B41" w:rsidRDefault="00CA25B6" w:rsidP="00CA25B6">
      <w:pPr>
        <w:pStyle w:val="Standard1"/>
        <w:rPr>
          <w:rFonts w:ascii="Arial" w:hAnsi="Arial" w:cs="Arial"/>
          <w:sz w:val="16"/>
          <w:szCs w:val="16"/>
          <w:lang w:val="en-US"/>
        </w:rPr>
      </w:pPr>
      <w:r w:rsidRPr="00772B41">
        <w:rPr>
          <w:rFonts w:ascii="Arial" w:hAnsi="Arial" w:cs="Arial"/>
          <w:sz w:val="16"/>
          <w:szCs w:val="16"/>
          <w:lang w:val="en-US"/>
        </w:rPr>
        <w:t xml:space="preserve">AMD, the AMD Arrow logo, </w:t>
      </w:r>
      <w:r>
        <w:rPr>
          <w:rFonts w:ascii="Arial" w:hAnsi="Arial" w:cs="Arial"/>
          <w:sz w:val="16"/>
          <w:szCs w:val="16"/>
          <w:lang w:val="en-US"/>
        </w:rPr>
        <w:t>AMD Geode</w:t>
      </w:r>
      <w:r w:rsidRPr="00772B41">
        <w:rPr>
          <w:rFonts w:ascii="Arial" w:hAnsi="Arial" w:cs="Arial"/>
          <w:sz w:val="16"/>
          <w:szCs w:val="16"/>
          <w:lang w:val="en-US"/>
        </w:rPr>
        <w:t xml:space="preserve">, and combinations thereof are trademarks of Advanced Micro Devices, Inc. </w:t>
      </w:r>
      <w:bookmarkStart w:id="0" w:name="_GoBack"/>
      <w:bookmarkEnd w:id="0"/>
    </w:p>
    <w:p w:rsidR="00CA25B6" w:rsidRPr="00C14DD2" w:rsidRDefault="00CA25B6" w:rsidP="00CA25B6">
      <w:pPr>
        <w:pStyle w:val="Standard1"/>
        <w:spacing w:before="120"/>
        <w:rPr>
          <w:rFonts w:ascii="Arial" w:hAnsi="Arial" w:cs="Arial"/>
          <w:sz w:val="16"/>
          <w:szCs w:val="16"/>
          <w:lang w:val="en-US"/>
        </w:rPr>
      </w:pPr>
    </w:p>
    <w:p w:rsidR="00CA25B6" w:rsidRPr="00CA25B6" w:rsidRDefault="00CA25B6" w:rsidP="00D61B4C">
      <w:pPr>
        <w:pStyle w:val="Standard1"/>
        <w:spacing w:after="120"/>
        <w:rPr>
          <w:rFonts w:ascii="Arial" w:hAnsi="Arial" w:cs="Arial"/>
          <w:sz w:val="18"/>
          <w:szCs w:val="18"/>
          <w:lang w:val="en-US"/>
        </w:rPr>
      </w:pPr>
    </w:p>
    <w:p w:rsidR="00D108AC" w:rsidRPr="00FD57F4" w:rsidRDefault="00D108AC" w:rsidP="00D108AC">
      <w:pPr>
        <w:pStyle w:val="Standard1"/>
        <w:spacing w:before="120" w:after="120" w:line="360" w:lineRule="auto"/>
        <w:jc w:val="center"/>
        <w:rPr>
          <w:rFonts w:ascii="Arial" w:hAnsi="Arial" w:cs="Arial"/>
          <w:sz w:val="18"/>
          <w:szCs w:val="18"/>
        </w:rPr>
      </w:pPr>
      <w:r w:rsidRPr="00FD57F4">
        <w:rPr>
          <w:rFonts w:ascii="Arial" w:hAnsi="Arial" w:cs="Arial"/>
          <w:sz w:val="18"/>
          <w:szCs w:val="18"/>
        </w:rPr>
        <w:t>* * *</w:t>
      </w:r>
    </w:p>
    <w:sectPr w:rsidR="00D108AC" w:rsidRPr="00FD57F4"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10745"/>
    <w:rsid w:val="000109ED"/>
    <w:rsid w:val="00012135"/>
    <w:rsid w:val="00016EFE"/>
    <w:rsid w:val="000209B8"/>
    <w:rsid w:val="00024A29"/>
    <w:rsid w:val="0003258B"/>
    <w:rsid w:val="00034AF3"/>
    <w:rsid w:val="000355AD"/>
    <w:rsid w:val="00036567"/>
    <w:rsid w:val="000418A8"/>
    <w:rsid w:val="00045C17"/>
    <w:rsid w:val="00072BE9"/>
    <w:rsid w:val="00074F95"/>
    <w:rsid w:val="00096758"/>
    <w:rsid w:val="000A1392"/>
    <w:rsid w:val="000A30F4"/>
    <w:rsid w:val="000A34CD"/>
    <w:rsid w:val="000A4662"/>
    <w:rsid w:val="000A6793"/>
    <w:rsid w:val="000B3559"/>
    <w:rsid w:val="000C2109"/>
    <w:rsid w:val="000D66D4"/>
    <w:rsid w:val="000E736A"/>
    <w:rsid w:val="000E7A0A"/>
    <w:rsid w:val="000F0040"/>
    <w:rsid w:val="00102176"/>
    <w:rsid w:val="0010509F"/>
    <w:rsid w:val="0012123C"/>
    <w:rsid w:val="001464F0"/>
    <w:rsid w:val="00157343"/>
    <w:rsid w:val="00166F06"/>
    <w:rsid w:val="001714D2"/>
    <w:rsid w:val="00184D6F"/>
    <w:rsid w:val="001B5FFE"/>
    <w:rsid w:val="001D1B09"/>
    <w:rsid w:val="00212286"/>
    <w:rsid w:val="00231F74"/>
    <w:rsid w:val="002368AC"/>
    <w:rsid w:val="00256F10"/>
    <w:rsid w:val="002712FC"/>
    <w:rsid w:val="00283DC4"/>
    <w:rsid w:val="002A710E"/>
    <w:rsid w:val="002A7711"/>
    <w:rsid w:val="002C180A"/>
    <w:rsid w:val="002C1B77"/>
    <w:rsid w:val="002D06ED"/>
    <w:rsid w:val="002E29DF"/>
    <w:rsid w:val="002F16A9"/>
    <w:rsid w:val="00300E8E"/>
    <w:rsid w:val="00303D9B"/>
    <w:rsid w:val="00316678"/>
    <w:rsid w:val="003457E3"/>
    <w:rsid w:val="00347F3E"/>
    <w:rsid w:val="003512D5"/>
    <w:rsid w:val="0035337B"/>
    <w:rsid w:val="00362E0B"/>
    <w:rsid w:val="003A22A8"/>
    <w:rsid w:val="003B5207"/>
    <w:rsid w:val="003D13BB"/>
    <w:rsid w:val="00406FF0"/>
    <w:rsid w:val="00431A5A"/>
    <w:rsid w:val="004412B8"/>
    <w:rsid w:val="004427A7"/>
    <w:rsid w:val="004533A6"/>
    <w:rsid w:val="0045472F"/>
    <w:rsid w:val="004562B3"/>
    <w:rsid w:val="00456A0F"/>
    <w:rsid w:val="00475771"/>
    <w:rsid w:val="00482E0E"/>
    <w:rsid w:val="004A6F80"/>
    <w:rsid w:val="004B1541"/>
    <w:rsid w:val="004D2177"/>
    <w:rsid w:val="004D7B6D"/>
    <w:rsid w:val="00512346"/>
    <w:rsid w:val="00546BE2"/>
    <w:rsid w:val="0055706B"/>
    <w:rsid w:val="00595DF9"/>
    <w:rsid w:val="005A048E"/>
    <w:rsid w:val="005A0BCF"/>
    <w:rsid w:val="005A617B"/>
    <w:rsid w:val="005B1693"/>
    <w:rsid w:val="005B313E"/>
    <w:rsid w:val="005C6F13"/>
    <w:rsid w:val="00610070"/>
    <w:rsid w:val="0062647B"/>
    <w:rsid w:val="00630751"/>
    <w:rsid w:val="00632994"/>
    <w:rsid w:val="0064592D"/>
    <w:rsid w:val="00667B3E"/>
    <w:rsid w:val="0067240C"/>
    <w:rsid w:val="00674CF3"/>
    <w:rsid w:val="0069359A"/>
    <w:rsid w:val="006A3CB0"/>
    <w:rsid w:val="006A6542"/>
    <w:rsid w:val="006B0EE9"/>
    <w:rsid w:val="006C25C4"/>
    <w:rsid w:val="006E13F4"/>
    <w:rsid w:val="006F6952"/>
    <w:rsid w:val="00702827"/>
    <w:rsid w:val="00703784"/>
    <w:rsid w:val="007051B6"/>
    <w:rsid w:val="007074D1"/>
    <w:rsid w:val="00717700"/>
    <w:rsid w:val="00717719"/>
    <w:rsid w:val="007352FD"/>
    <w:rsid w:val="0075377F"/>
    <w:rsid w:val="00754B8E"/>
    <w:rsid w:val="007A5E2B"/>
    <w:rsid w:val="007C5848"/>
    <w:rsid w:val="007D1518"/>
    <w:rsid w:val="0080538D"/>
    <w:rsid w:val="00824AE2"/>
    <w:rsid w:val="008326A9"/>
    <w:rsid w:val="008358E6"/>
    <w:rsid w:val="00851BAF"/>
    <w:rsid w:val="008666F1"/>
    <w:rsid w:val="008807ED"/>
    <w:rsid w:val="00881B43"/>
    <w:rsid w:val="008916C8"/>
    <w:rsid w:val="00893830"/>
    <w:rsid w:val="008A3A70"/>
    <w:rsid w:val="008A7AEE"/>
    <w:rsid w:val="008E46D4"/>
    <w:rsid w:val="00915B34"/>
    <w:rsid w:val="009324B4"/>
    <w:rsid w:val="009423FE"/>
    <w:rsid w:val="00950B2B"/>
    <w:rsid w:val="00975F7F"/>
    <w:rsid w:val="00976EE2"/>
    <w:rsid w:val="00983A26"/>
    <w:rsid w:val="00986868"/>
    <w:rsid w:val="0098707E"/>
    <w:rsid w:val="0099011F"/>
    <w:rsid w:val="009977CF"/>
    <w:rsid w:val="009A3AAF"/>
    <w:rsid w:val="009B280B"/>
    <w:rsid w:val="009B38A9"/>
    <w:rsid w:val="009C65B6"/>
    <w:rsid w:val="009C67E6"/>
    <w:rsid w:val="009C7E3C"/>
    <w:rsid w:val="009E3078"/>
    <w:rsid w:val="009E5E22"/>
    <w:rsid w:val="009F1BCA"/>
    <w:rsid w:val="009F4667"/>
    <w:rsid w:val="00A31EE8"/>
    <w:rsid w:val="00A352DB"/>
    <w:rsid w:val="00A42DF5"/>
    <w:rsid w:val="00A54FB5"/>
    <w:rsid w:val="00A61518"/>
    <w:rsid w:val="00A675D1"/>
    <w:rsid w:val="00A75CA3"/>
    <w:rsid w:val="00A95F97"/>
    <w:rsid w:val="00A974A5"/>
    <w:rsid w:val="00AA3042"/>
    <w:rsid w:val="00AB17C0"/>
    <w:rsid w:val="00AB37A9"/>
    <w:rsid w:val="00AB7336"/>
    <w:rsid w:val="00AC1356"/>
    <w:rsid w:val="00AC308C"/>
    <w:rsid w:val="00AC45D9"/>
    <w:rsid w:val="00AF470A"/>
    <w:rsid w:val="00B07DBE"/>
    <w:rsid w:val="00B3299B"/>
    <w:rsid w:val="00B37B7A"/>
    <w:rsid w:val="00B4506A"/>
    <w:rsid w:val="00B62CC0"/>
    <w:rsid w:val="00B63552"/>
    <w:rsid w:val="00B76850"/>
    <w:rsid w:val="00B86632"/>
    <w:rsid w:val="00B94688"/>
    <w:rsid w:val="00B94E64"/>
    <w:rsid w:val="00BA5EC5"/>
    <w:rsid w:val="00BB294E"/>
    <w:rsid w:val="00BB2BE8"/>
    <w:rsid w:val="00BB5DBF"/>
    <w:rsid w:val="00BC4870"/>
    <w:rsid w:val="00BD2364"/>
    <w:rsid w:val="00BE6A4C"/>
    <w:rsid w:val="00BF467B"/>
    <w:rsid w:val="00C1458C"/>
    <w:rsid w:val="00C22254"/>
    <w:rsid w:val="00C67E97"/>
    <w:rsid w:val="00C83655"/>
    <w:rsid w:val="00C87AB3"/>
    <w:rsid w:val="00CA25B6"/>
    <w:rsid w:val="00CA5BBA"/>
    <w:rsid w:val="00D00E35"/>
    <w:rsid w:val="00D0464D"/>
    <w:rsid w:val="00D108AC"/>
    <w:rsid w:val="00D10F1A"/>
    <w:rsid w:val="00D26CA7"/>
    <w:rsid w:val="00D522AA"/>
    <w:rsid w:val="00D61B4C"/>
    <w:rsid w:val="00D7128D"/>
    <w:rsid w:val="00D717F0"/>
    <w:rsid w:val="00D80EB1"/>
    <w:rsid w:val="00DA0A41"/>
    <w:rsid w:val="00DA2C9F"/>
    <w:rsid w:val="00DA2F1F"/>
    <w:rsid w:val="00DB50C2"/>
    <w:rsid w:val="00DC3A6C"/>
    <w:rsid w:val="00DD4511"/>
    <w:rsid w:val="00DF7C16"/>
    <w:rsid w:val="00E0599D"/>
    <w:rsid w:val="00E16984"/>
    <w:rsid w:val="00E412E2"/>
    <w:rsid w:val="00E44A05"/>
    <w:rsid w:val="00E529F9"/>
    <w:rsid w:val="00E5322D"/>
    <w:rsid w:val="00E804BD"/>
    <w:rsid w:val="00E97ECF"/>
    <w:rsid w:val="00EA0095"/>
    <w:rsid w:val="00EA74C9"/>
    <w:rsid w:val="00EC5DB5"/>
    <w:rsid w:val="00ED157E"/>
    <w:rsid w:val="00ED679B"/>
    <w:rsid w:val="00EE6BFE"/>
    <w:rsid w:val="00EF0329"/>
    <w:rsid w:val="00F1237A"/>
    <w:rsid w:val="00F14142"/>
    <w:rsid w:val="00F425CD"/>
    <w:rsid w:val="00F453DD"/>
    <w:rsid w:val="00F57C7A"/>
    <w:rsid w:val="00F57F06"/>
    <w:rsid w:val="00FA1475"/>
    <w:rsid w:val="00FA21C9"/>
    <w:rsid w:val="00FA3174"/>
    <w:rsid w:val="00FA380F"/>
    <w:rsid w:val="00FC12A5"/>
    <w:rsid w:val="00FD57F4"/>
    <w:rsid w:val="00FD5D5C"/>
    <w:rsid w:val="00FE1FE2"/>
    <w:rsid w:val="00FE3A23"/>
    <w:rsid w:val="00FF6A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st">
    <w:name w:val="st"/>
    <w:basedOn w:val="Absatz-Standardschriftart"/>
    <w:rsid w:val="001464F0"/>
  </w:style>
  <w:style w:type="character" w:styleId="Hervorhebung">
    <w:name w:val="Emphasis"/>
    <w:basedOn w:val="Absatz-Standardschriftart"/>
    <w:uiPriority w:val="20"/>
    <w:qFormat/>
    <w:rsid w:val="001464F0"/>
    <w:rPr>
      <w:i/>
      <w:iCs/>
    </w:rPr>
  </w:style>
  <w:style w:type="character" w:customStyle="1" w:styleId="shorttext">
    <w:name w:val="short_text"/>
    <w:basedOn w:val="Absatz-Standardschriftart"/>
    <w:rsid w:val="00EA0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de/" TargetMode="External"/><Relationship Id="rId18" Type="http://schemas.openxmlformats.org/officeDocument/2006/relationships/hyperlink" Target="http://community.amd.com/welcom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info@sams-network.com" TargetMode="External"/><Relationship Id="rId12" Type="http://schemas.openxmlformats.org/officeDocument/2006/relationships/hyperlink" Target="http://www.congatec.com/en/products/etx.html" TargetMode="External"/><Relationship Id="rId17" Type="http://schemas.openxmlformats.org/officeDocument/2006/relationships/hyperlink" Target="http://www.amd.com/" TargetMode="External"/><Relationship Id="rId2" Type="http://schemas.openxmlformats.org/officeDocument/2006/relationships/settings" Target="settings.xml"/><Relationship Id="rId16" Type="http://schemas.openxmlformats.org/officeDocument/2006/relationships/hyperlink" Target="http://www.youtube.com/congatecAE" TargetMode="External"/><Relationship Id="rId20" Type="http://schemas.openxmlformats.org/officeDocument/2006/relationships/hyperlink" Target="https://twitter.com/amd" TargetMode="Externa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en/products/xtx/conga-xlx.html" TargetMode="External"/><Relationship Id="rId5" Type="http://schemas.openxmlformats.org/officeDocument/2006/relationships/hyperlink" Target="mailto:info@congatec.com" TargetMode="External"/><Relationship Id="rId15" Type="http://schemas.openxmlformats.org/officeDocument/2006/relationships/hyperlink" Target="https://mobile.twitter.com/congatecAG" TargetMode="External"/><Relationship Id="rId23" Type="http://schemas.microsoft.com/office/2007/relationships/stylesWithEffects" Target="stylesWithEffects.xml"/><Relationship Id="rId10" Type="http://schemas.openxmlformats.org/officeDocument/2006/relationships/hyperlink" Target="http://www.congatec.com/presse" TargetMode="External"/><Relationship Id="rId19" Type="http://schemas.openxmlformats.org/officeDocument/2006/relationships/hyperlink" Target="https://www.facebook.com/AMD"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facebook.com/Congatec"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2018-01-10T10:30:00Z</dcterms:created>
  <dcterms:modified xsi:type="dcterms:W3CDTF">2018-01-10T10:36:00Z</dcterms:modified>
</cp:coreProperties>
</file>