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AC" w:rsidRPr="00F6326F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F6326F">
        <w:rPr>
          <w:rFonts w:ascii="Hind107 Light" w:eastAsia="Arial" w:hAnsi="Hind107 Light" w:cs="Hind107 Light"/>
          <w:b/>
          <w:noProof/>
          <w:sz w:val="20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87EE2" w:rsidRPr="00F6326F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87EE2" w:rsidRPr="00F6326F" w:rsidRDefault="00E87EE2" w:rsidP="0033437F">
            <w:pPr>
              <w:pStyle w:val="Standard1"/>
              <w:tabs>
                <w:tab w:val="left" w:pos="1920"/>
              </w:tabs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F6326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E87EE2" w:rsidRPr="00F6326F" w:rsidRDefault="00E87EE2" w:rsidP="00FE1A34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F6326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F6326F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F6326F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sz w:val="18"/>
                <w:szCs w:val="18"/>
              </w:rPr>
              <w:t>Michael Hennen</w:t>
            </w:r>
          </w:p>
        </w:tc>
      </w:tr>
      <w:tr w:rsidR="00E40B37" w:rsidRPr="00F6326F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F6326F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F6326F">
              <w:rPr>
                <w:rFonts w:ascii="Hind107 Light" w:hAnsi="Hind107 Light" w:cs="Hind107 Light"/>
                <w:sz w:val="18"/>
                <w:szCs w:val="18"/>
              </w:rPr>
              <w:t>Phone: +49-2405-4526720</w:t>
            </w:r>
          </w:p>
        </w:tc>
      </w:tr>
      <w:tr w:rsidR="00E40B37" w:rsidRPr="00F6326F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F6326F" w:rsidRDefault="000B7517" w:rsidP="008C7D2A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5" w:history="1">
              <w:r w:rsidR="00E40B37" w:rsidRPr="00F6326F">
                <w:rPr>
                  <w:rStyle w:val="Hipervnculo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E40B37" w:rsidRPr="00F6326F" w:rsidRDefault="000B751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DC0E48" w:rsidRPr="00A97629">
                <w:rPr>
                  <w:rStyle w:val="Hipervnculo"/>
                  <w:rFonts w:ascii="Hind107 Light" w:hAnsi="Hind107 Light" w:cs="Hind107 Light"/>
                  <w:sz w:val="18"/>
                  <w:szCs w:val="18"/>
                </w:rPr>
                <w:t>www.congatec.es</w:t>
              </w:r>
            </w:hyperlink>
            <w:r w:rsidR="00DC0E48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F6326F" w:rsidRDefault="000B7517" w:rsidP="008C7D2A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E40B37" w:rsidRPr="00F6326F">
                <w:rPr>
                  <w:rStyle w:val="Hipervnculo"/>
                  <w:rFonts w:ascii="Hind107 Light" w:hAnsi="Hind107 Light" w:cs="Hind107 Light"/>
                  <w:sz w:val="18"/>
                  <w:szCs w:val="18"/>
                </w:rPr>
                <w:t>info@sams-network.com</w:t>
              </w:r>
            </w:hyperlink>
          </w:p>
          <w:p w:rsidR="00E40B37" w:rsidRPr="00F6326F" w:rsidRDefault="000B751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F6326F">
                <w:rPr>
                  <w:rStyle w:val="Hipervnculo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F6326F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F6326F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EB6C85" w:rsidRDefault="00EB6C85" w:rsidP="00EB6C85">
      <w:pPr>
        <w:rPr>
          <w:rFonts w:ascii="Hind107 Light" w:hAnsi="Hind107 Light" w:cs="Hind107 Light"/>
          <w:i/>
          <w:iCs/>
          <w:color w:val="000000"/>
          <w:sz w:val="18"/>
          <w:szCs w:val="18"/>
          <w:lang w:val="es-ES"/>
        </w:rPr>
      </w:pPr>
      <w:r w:rsidRPr="001B3321">
        <w:rPr>
          <w:rFonts w:ascii="Hind107 Light" w:eastAsia="Arial" w:hAnsi="Hind107 Light" w:cs="Hind107 Light"/>
          <w:b/>
          <w:noProof/>
          <w:sz w:val="20"/>
          <w:lang w:val="es-ES" w:eastAsia="es-ES"/>
        </w:rPr>
        <w:drawing>
          <wp:inline distT="0" distB="0" distL="0" distR="0">
            <wp:extent cx="1328057" cy="998653"/>
            <wp:effectExtent l="0" t="0" r="0" b="0"/>
            <wp:docPr id="1" name="Grafik 2" descr="F:\MarCom\Produkte\COM Express\conga-TS170\Images\conga-TS170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COM Express\conga-TS170\Images\conga-TS170r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54" cy="9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321">
        <w:rPr>
          <w:rFonts w:ascii="Hind107 Light" w:hAnsi="Hind107 Light" w:cs="Hind107 Light"/>
          <w:i/>
          <w:iCs/>
          <w:color w:val="000000"/>
          <w:sz w:val="16"/>
          <w:szCs w:val="16"/>
        </w:rPr>
        <w:br/>
      </w:r>
      <w:r w:rsidRPr="00B24B03">
        <w:rPr>
          <w:rFonts w:ascii="Hind107 Light" w:hAnsi="Hind107 Light" w:cs="Hind107 Light"/>
          <w:i/>
          <w:iCs/>
          <w:color w:val="000000"/>
          <w:sz w:val="18"/>
          <w:szCs w:val="18"/>
          <w:lang w:val="es-ES"/>
        </w:rPr>
        <w:t>Módulos servidor: nuevos módulos COM Express Basic de congatec con los últimos procesadores Intel® Core ™ e Intel® Xeon®, que ofrecen un rendimiento integrado a nivel de servidor</w:t>
      </w:r>
    </w:p>
    <w:p w:rsidR="009F3C04" w:rsidRPr="00B24B03" w:rsidRDefault="009F3C04" w:rsidP="00EB6C85">
      <w:pPr>
        <w:rPr>
          <w:rFonts w:ascii="Hind107 Light" w:hAnsi="Hind107 Light" w:cs="Hind107 Light"/>
          <w:i/>
          <w:sz w:val="18"/>
          <w:szCs w:val="18"/>
          <w:lang w:val="es-ES" w:eastAsia="en-GB"/>
        </w:rPr>
      </w:pPr>
    </w:p>
    <w:p w:rsidR="00256643" w:rsidRPr="00DC0E48" w:rsidRDefault="00256643" w:rsidP="00FE76DA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it-IT" w:eastAsia="de-DE"/>
        </w:rPr>
      </w:pPr>
      <w:r w:rsidRPr="00DC0E48">
        <w:rPr>
          <w:rFonts w:ascii="Hind107 Light" w:hAnsi="Hind107 Light" w:cs="Hind107 Light"/>
          <w:i/>
          <w:noProof/>
          <w:sz w:val="16"/>
          <w:szCs w:val="16"/>
          <w:lang w:val="it-IT" w:eastAsia="de-DE"/>
        </w:rPr>
        <w:t xml:space="preserve">Texto y foto también disponible online en::  </w:t>
      </w:r>
      <w:hyperlink r:id="rId10" w:history="1">
        <w:r w:rsidRPr="00DC0E48">
          <w:rPr>
            <w:rFonts w:ascii="Hind107 Light" w:hAnsi="Hind107 Light" w:cs="Hind107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</w:p>
    <w:p w:rsidR="00EC47A8" w:rsidRPr="00DC0E48" w:rsidRDefault="00EC47A8" w:rsidP="00EC47A8">
      <w:pPr>
        <w:spacing w:after="120"/>
        <w:rPr>
          <w:rFonts w:ascii="Hind107 Light" w:hAnsi="Hind107 Light" w:cs="Hind107 Light"/>
          <w:b/>
          <w:u w:val="single"/>
          <w:lang w:val="it-IT"/>
        </w:rPr>
      </w:pPr>
    </w:p>
    <w:p w:rsidR="00EC47A8" w:rsidRPr="00F6326F" w:rsidRDefault="00692E3F" w:rsidP="00C5246E">
      <w:pPr>
        <w:rPr>
          <w:rFonts w:ascii="Hind107 Light" w:hAnsi="Hind107 Light" w:cs="Hind107 Light"/>
          <w:b/>
          <w:i/>
          <w:iCs/>
          <w:color w:val="000000"/>
          <w:sz w:val="18"/>
          <w:szCs w:val="18"/>
          <w:u w:val="single"/>
          <w:lang w:val="it-IT"/>
        </w:rPr>
      </w:pPr>
      <w:r w:rsidRPr="00F6326F">
        <w:rPr>
          <w:rFonts w:ascii="Hind107 Light" w:hAnsi="Hind107 Light" w:cs="Hind107 Light"/>
          <w:color w:val="000000"/>
          <w:u w:val="single"/>
          <w:lang w:val="es-ES"/>
        </w:rPr>
        <w:t>Nota de prensa</w:t>
      </w:r>
      <w:r w:rsidR="00C5246E" w:rsidRPr="00F6326F">
        <w:rPr>
          <w:rFonts w:ascii="Hind107 Light" w:hAnsi="Hind107 Light" w:cs="Hind107 Light"/>
          <w:color w:val="000000"/>
          <w:u w:val="single"/>
          <w:lang w:val="es-ES"/>
        </w:rPr>
        <w:t xml:space="preserve"> </w:t>
      </w:r>
    </w:p>
    <w:p w:rsidR="00D06B9E" w:rsidRPr="00F6326F" w:rsidRDefault="00D4047A" w:rsidP="00D06B9E">
      <w:pPr>
        <w:spacing w:line="400" w:lineRule="exact"/>
        <w:jc w:val="center"/>
        <w:rPr>
          <w:rFonts w:ascii="Hind107 Light" w:hAnsi="Hind107 Light" w:cs="Hind107 Light"/>
          <w:sz w:val="26"/>
          <w:lang w:val="es-ES"/>
        </w:rPr>
      </w:pPr>
      <w:r>
        <w:rPr>
          <w:rFonts w:ascii="Hind107 Bold" w:hAnsi="Hind107 Bold" w:cs="Hind107 Bold"/>
          <w:sz w:val="28"/>
          <w:szCs w:val="28"/>
          <w:lang w:val="es-ES"/>
        </w:rPr>
        <w:br/>
      </w:r>
      <w:r w:rsidR="000E2F5E" w:rsidRPr="00B24B03">
        <w:rPr>
          <w:rFonts w:ascii="Hind107 Bold" w:hAnsi="Hind107 Bold" w:cs="Hind107 Bold"/>
          <w:sz w:val="28"/>
          <w:szCs w:val="28"/>
          <w:lang w:val="es-ES"/>
        </w:rPr>
        <w:t xml:space="preserve">congatec presenta módulos servidor con los nuevos </w:t>
      </w:r>
      <w:r w:rsidR="000E2F5E">
        <w:rPr>
          <w:rFonts w:ascii="Hind107 Bold" w:hAnsi="Hind107 Bold" w:cs="Hind107 Bold"/>
          <w:sz w:val="28"/>
          <w:szCs w:val="28"/>
          <w:lang w:val="es-ES"/>
        </w:rPr>
        <w:br/>
      </w:r>
      <w:r w:rsidR="000E2F5E" w:rsidRPr="00B24B03">
        <w:rPr>
          <w:rFonts w:ascii="Hind107 Bold" w:hAnsi="Hind107 Bold" w:cs="Hind107 Bold"/>
          <w:sz w:val="28"/>
          <w:szCs w:val="28"/>
          <w:lang w:val="es-ES"/>
        </w:rPr>
        <w:t>procesadores Intel® Xeon® / Core™</w:t>
      </w:r>
    </w:p>
    <w:p w:rsidR="009F3C04" w:rsidRPr="00B24B03" w:rsidRDefault="009F3C04" w:rsidP="009F3C04">
      <w:pPr>
        <w:spacing w:before="360"/>
        <w:jc w:val="center"/>
        <w:rPr>
          <w:rFonts w:ascii="Hind107 Light" w:hAnsi="Hind107 Light" w:cs="Hind107 Light"/>
          <w:b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b/>
          <w:sz w:val="22"/>
          <w:szCs w:val="22"/>
          <w:lang w:val="es-ES"/>
        </w:rPr>
        <w:t>Los nuevos módulos COM Express de congatec ofrecen un rendimiento integrado a nivel de servidor</w:t>
      </w:r>
    </w:p>
    <w:p w:rsidR="003C5916" w:rsidRPr="00F6326F" w:rsidRDefault="003C5916" w:rsidP="003C5916">
      <w:pPr>
        <w:jc w:val="center"/>
        <w:rPr>
          <w:rFonts w:ascii="Hind107 Light" w:hAnsi="Hind107 Light" w:cs="Hind107 Light"/>
          <w:b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b/>
          <w:sz w:val="22"/>
          <w:szCs w:val="22"/>
          <w:lang w:val="es-ES"/>
        </w:rPr>
        <w:t>Deggendorf, Alemania, 29 de Octubre de 2015   * * *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  congatec AG, una empresa líder en tecnología de módulos </w:t>
      </w:r>
      <w:r w:rsidR="002E51DD">
        <w:rPr>
          <w:rFonts w:ascii="Hind107 Light" w:hAnsi="Hind107 Light" w:cs="Hind107 Light"/>
          <w:sz w:val="22"/>
          <w:szCs w:val="22"/>
          <w:lang w:val="es-ES"/>
        </w:rPr>
        <w:t>CPU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embebidos, ordenadores </w:t>
      </w:r>
      <w:proofErr w:type="spellStart"/>
      <w:r w:rsidRPr="00B24B03">
        <w:rPr>
          <w:rFonts w:ascii="Hind107 Light" w:hAnsi="Hind107 Light" w:cs="Hind107 Light"/>
          <w:sz w:val="22"/>
          <w:szCs w:val="22"/>
          <w:lang w:val="es-ES"/>
        </w:rPr>
        <w:t>monoplaca</w:t>
      </w:r>
      <w:proofErr w:type="spellEnd"/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(SBC) y diseño integrado y servicios de fabricación (EDM), ha ampliado su cartera de módulos COM Express Basic con una nueva gama de módulos embebidos a nivel de servidor. Los nuevos módulos servidor están equipados con la sexta generación de procesadores Intel® Xeon® e Intel® Core™ i3/i5/i7 (con nombre en código Skylake). La memoria DDR4 de los módulos conga-TS170 proporciona hasta el doble de rendimiento de la memoria del sistema para aplicaciones intensivas de datos, mientras que consume un 20 por ciento menos de energía y requiere sólo la mitad de la huella de memoria RAM DDR3, que se espera se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deje de usar en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futuras aplicaciones. Además, los módulos ofrecen una mayor velocidad de procesador, un bus de sistema acelerado un 60 por ciento, e Intel® Smart Cache ampliada (hasta 8 MB), así como el soporte PCIe Gen 3.0 para todos los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buses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</w:t>
      </w:r>
      <w:proofErr w:type="spellStart"/>
      <w:r w:rsidRPr="00B24B03">
        <w:rPr>
          <w:rFonts w:ascii="Hind107 Light" w:hAnsi="Hind107 Light" w:cs="Hind107 Light"/>
          <w:sz w:val="22"/>
          <w:szCs w:val="22"/>
          <w:lang w:val="es-ES"/>
        </w:rPr>
        <w:t>PCIe</w:t>
      </w:r>
      <w:proofErr w:type="spellEnd"/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y el nuevo Intel® HD Graphics P530. En general, los usuarios pueden esperar beneficiarse de un rendimiento del sistema y densidad de envolvente mejorados, con requisitos de espacio y consumo más bajos.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>Los nuevos módulos se han desarrollado para diseños integrados a nivel de servidor, que operan dentro de un rango de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 xml:space="preserve"> potencia total disipada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de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TDP de 25-45 W y requieren interfaces E/S e IoT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lastRenderedPageBreak/>
        <w:t xml:space="preserve">personalizadas. Los nuevos módulos conga-TS170 equipados con procesadores Intel Core son adecuados para aplicaciones que incluyen equipos de prueba y medición, sistemas back-end para visualización de </w:t>
      </w:r>
      <w:r>
        <w:rPr>
          <w:rFonts w:ascii="Hind107 Light" w:hAnsi="Hind107 Light" w:cs="Hind107 Light"/>
          <w:sz w:val="22"/>
          <w:szCs w:val="22"/>
          <w:lang w:val="es-ES"/>
        </w:rPr>
        <w:t>i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mágenes médicas, estaciones de carga de trabajo industriales de alto rendimiento, así como máquinas expendedoras inteligentes.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Las variantes del módulo Intel® Xeon® proporcionan, además la protección de memoria ECC, que amplían su uso a las aplicaciones de servidores de datos críticos y de puerta de enlace.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 xml:space="preserve">Este tipo de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aplic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aciones se pueden encontrar en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servidores industriales </w:t>
      </w:r>
      <w:proofErr w:type="spellStart"/>
      <w:r w:rsidRPr="00B24B03">
        <w:rPr>
          <w:rFonts w:ascii="Hind107 Light" w:hAnsi="Hind107 Light" w:cs="Hind107 Light"/>
          <w:sz w:val="22"/>
          <w:szCs w:val="22"/>
          <w:lang w:val="es-ES"/>
        </w:rPr>
        <w:t>IoT</w:t>
      </w:r>
      <w:proofErr w:type="spellEnd"/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y en la nube, con analítica de grandes bases de datos, servidores de nodos de borde tipo </w:t>
      </w:r>
      <w:proofErr w:type="spellStart"/>
      <w:r w:rsidRPr="00B24B03">
        <w:rPr>
          <w:rFonts w:ascii="Hind107 Light" w:hAnsi="Hind107 Light" w:cs="Hind107 Light"/>
          <w:sz w:val="22"/>
          <w:szCs w:val="22"/>
          <w:lang w:val="es-ES"/>
        </w:rPr>
        <w:t>carrier</w:t>
      </w:r>
      <w:proofErr w:type="spellEnd"/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, así como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 xml:space="preserve">en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servidores de 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automatizaci</w:t>
      </w:r>
      <w:r>
        <w:rPr>
          <w:rFonts w:ascii="Hind107 Light" w:hAnsi="Hind107 Light" w:cs="Hind107 Light"/>
          <w:sz w:val="22"/>
          <w:szCs w:val="22"/>
          <w:lang w:val="es-ES"/>
        </w:rPr>
        <w:t>ó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n de conectividad Industria 4.0, que albergan múltiples máquinas virtuales o servidores de medios con flujo múltiple de transcodificación de vídeo en tiempo real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>Además, los nuevos módulos conga-TS170 ofrecen potentes herramientas para gestionar aplica</w:t>
      </w:r>
      <w:r>
        <w:rPr>
          <w:rFonts w:ascii="Hind107 Light" w:hAnsi="Hind107 Light" w:cs="Hind107 Light"/>
          <w:sz w:val="22"/>
          <w:szCs w:val="22"/>
          <w:lang w:val="es-ES"/>
        </w:rPr>
        <w:t>c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iones </w:t>
      </w:r>
      <w:proofErr w:type="spellStart"/>
      <w:r w:rsidRPr="00B24B03">
        <w:rPr>
          <w:rFonts w:ascii="Hind107 Light" w:hAnsi="Hind107 Light" w:cs="Hind107 Light"/>
          <w:sz w:val="22"/>
          <w:szCs w:val="22"/>
          <w:lang w:val="es-ES"/>
        </w:rPr>
        <w:t>IoT</w:t>
      </w:r>
      <w:proofErr w:type="spellEnd"/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distribuida</w:t>
      </w:r>
      <w:r w:rsidR="00962427">
        <w:rPr>
          <w:rFonts w:ascii="Hind107 Light" w:hAnsi="Hind107 Light" w:cs="Hind107 Light"/>
          <w:sz w:val="22"/>
          <w:szCs w:val="22"/>
          <w:lang w:val="es-ES"/>
        </w:rPr>
        <w:t>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, M2M e Industria 4.0. Gracias a la tecnología Intel® vPro y el controlador congatec de gestión de la placa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>,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con temporizador de vigilancia y control de pérdidas de energía, los módulos están completamente equipados para el control remoto, tareas de gestión y mantenimiento, hasta la gestión fuera de banda.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>Para aplicaciones sensibles al coste que no necesariamente requieren una gestión compleja fuera de banda o de virtualización, también están disponibles lo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>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módulos basados ​​en el procesador Intel® Core ™ i3 y el chipset Intel® HM170.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>El conjunto de características al detalle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Los nuevos módulos de conga-TS170 están equipados con lo último en procesadores, la sexta generación v5 Xeon® de 14nm e Intel® Core™. Cuentan con un TDP de 25-45 W, hasta 8 MB de caché inteligente y memoria súper rápida 2133 DDR4 de hasta 32 GB, implementada como memoria ECC para aplicaciones de seguridad críticas en las variantes Intel® Xeon. Para un funcionamiento eficiente de consumo 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>24/7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, los nuevos módulos soportan modo standby desconectado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>,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en lugar del 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 xml:space="preserve">antiguo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modo S3. Con el modo standby desconectado, el cambio del modo de reposo con ahorro de energía, al modo de rendimiento completo, tarda menos de</w:t>
      </w:r>
      <w:r w:rsidR="0047647A">
        <w:rPr>
          <w:rFonts w:ascii="Hind107 Light" w:hAnsi="Hind107 Light" w:cs="Hind107 Light"/>
          <w:sz w:val="22"/>
          <w:szCs w:val="22"/>
          <w:lang w:val="es-ES"/>
        </w:rPr>
        <w:t xml:space="preserve"> medio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segundo; como resultado, los sistemas pueden entrar en modo reposo con más frecuencia, sin afectar a la facilidad de uso y a la capacidad de respuesta.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La novena generación integrada Intel® HD Graphics 530 es compatible con DirectX 12 para gráficos 3D más rápido basados en Windows 10, 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 xml:space="preserve">soportando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un máximo de 3 pantallas independientes 4K (3840 x 1260) a través de HDMI 1.4, DVI o Disp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>layPort 1.2. Para aplicaciones antiguas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, hay disponible una salida LVDS de doble canal y VGA opcional. Gracias al soporte de 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lastRenderedPageBreak/>
        <w:t>hardware para la decodificación, así como la codificación de HEVC, VP8, VP9 y VDENC, ahora es posible transmitir vídeo de alta definición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>, de forma energéticamente eficiente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, en ambas direcciones.</w:t>
      </w: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135F77" w:rsidRPr="00B24B03" w:rsidRDefault="00135F77" w:rsidP="00135F77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Además de gráficos PCI Express Gen 3.0 (PEG), la elección de interfaces E/S disponibles, incluye 8 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>buses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PCI Express Gen 3.0, 4x USB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 xml:space="preserve"> 3.0,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 xml:space="preserve"> 8x USB 2.0, LPC y I²C. Los dispositivos de almacenamiento masivo SSD, HDD y BluRay se pueden conectar a través de 4x SATA 3.0, incluyendo soporte RAID 0, 1, 5, 10. Todos los sistemas operativos Linux y Microsoft Windows son 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>soportados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, incluyendo Windows 10. Completa la oferta un completo conjunto de complementos para facilitar el diseño, tales como soluciones de refrigeració</w:t>
      </w:r>
      <w:r w:rsidR="000B7517">
        <w:rPr>
          <w:rFonts w:ascii="Hind107 Light" w:hAnsi="Hind107 Light" w:cs="Hind107 Light"/>
          <w:sz w:val="22"/>
          <w:szCs w:val="22"/>
          <w:lang w:val="es-ES"/>
        </w:rPr>
        <w:t>n, placas de soporte y kits de evaluación</w:t>
      </w:r>
      <w:r w:rsidRPr="00B24B03">
        <w:rPr>
          <w:rFonts w:ascii="Hind107 Light" w:hAnsi="Hind107 Light" w:cs="Hind107 Light"/>
          <w:sz w:val="22"/>
          <w:szCs w:val="22"/>
          <w:lang w:val="es-ES"/>
        </w:rPr>
        <w:t>.</w:t>
      </w:r>
    </w:p>
    <w:p w:rsidR="004C5356" w:rsidRDefault="004C5356" w:rsidP="00D108AC">
      <w:pPr>
        <w:pStyle w:val="Standard1"/>
        <w:ind w:right="283"/>
        <w:rPr>
          <w:rFonts w:ascii="Hind107 Light" w:hAnsi="Hind107 Light" w:cs="Hind107 Light"/>
          <w:b/>
          <w:sz w:val="18"/>
          <w:szCs w:val="18"/>
          <w:lang w:val="es-ES"/>
        </w:rPr>
      </w:pPr>
    </w:p>
    <w:p w:rsidR="006C31E5" w:rsidRPr="00B24B03" w:rsidRDefault="006C31E5" w:rsidP="006C31E5">
      <w:pPr>
        <w:spacing w:line="360" w:lineRule="auto"/>
        <w:rPr>
          <w:rFonts w:ascii="Hind107 Light" w:hAnsi="Hind107 Light" w:cs="Hind107 Light"/>
          <w:b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b/>
          <w:sz w:val="22"/>
          <w:szCs w:val="22"/>
          <w:lang w:val="es-ES"/>
        </w:rPr>
        <w:t>Variantes de procesador: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1501"/>
        <w:gridCol w:w="30"/>
        <w:gridCol w:w="196"/>
        <w:gridCol w:w="31"/>
        <w:gridCol w:w="771"/>
        <w:gridCol w:w="44"/>
        <w:gridCol w:w="183"/>
        <w:gridCol w:w="43"/>
        <w:gridCol w:w="1034"/>
        <w:gridCol w:w="18"/>
        <w:gridCol w:w="209"/>
        <w:gridCol w:w="18"/>
        <w:gridCol w:w="939"/>
        <w:gridCol w:w="125"/>
        <w:gridCol w:w="102"/>
        <w:gridCol w:w="125"/>
        <w:gridCol w:w="1009"/>
        <w:gridCol w:w="94"/>
        <w:gridCol w:w="133"/>
        <w:gridCol w:w="94"/>
        <w:gridCol w:w="796"/>
        <w:gridCol w:w="70"/>
        <w:gridCol w:w="157"/>
        <w:gridCol w:w="70"/>
        <w:gridCol w:w="1869"/>
      </w:tblGrid>
      <w:tr w:rsidR="006C31E5" w:rsidRPr="00B24B03" w:rsidTr="00651527">
        <w:tc>
          <w:tcPr>
            <w:tcW w:w="1501" w:type="dxa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Procesador</w:t>
            </w:r>
          </w:p>
        </w:tc>
        <w:tc>
          <w:tcPr>
            <w:tcW w:w="226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Núcleos</w:t>
            </w:r>
          </w:p>
        </w:tc>
        <w:tc>
          <w:tcPr>
            <w:tcW w:w="226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052" w:type="dxa"/>
            <w:gridSpan w:val="2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Smart Cache [MB]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Frecuencia [GHz]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03" w:type="dxa"/>
            <w:gridSpan w:val="2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Turbo Boost [GHz]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TDP [W]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Gráficos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 Core </w:t>
            </w: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i7-6820EQ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E2645F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 Core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i7-6822EQ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E2645F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 Core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  <w:t>i5-6440EQ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 Core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i5-6442EQ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1D390E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Int</w:t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el Core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i3-6100E</w:t>
            </w:r>
          </w:p>
        </w:tc>
        <w:tc>
          <w:tcPr>
            <w:tcW w:w="227" w:type="dxa"/>
            <w:gridSpan w:val="2"/>
            <w:vAlign w:val="center"/>
          </w:tcPr>
          <w:p w:rsidR="00651527" w:rsidRPr="00E2645F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1D390E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 Core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i3-6102E</w:t>
            </w:r>
          </w:p>
        </w:tc>
        <w:tc>
          <w:tcPr>
            <w:tcW w:w="227" w:type="dxa"/>
            <w:gridSpan w:val="2"/>
            <w:vAlign w:val="center"/>
          </w:tcPr>
          <w:p w:rsidR="00651527" w:rsidRPr="00E2645F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 HD Graphics 530</w:t>
            </w:r>
          </w:p>
        </w:tc>
      </w:tr>
      <w:tr w:rsidR="00651527" w:rsidRPr="00752E5D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 Xeon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E3-1505M v5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45 / 35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  <w:tr w:rsidR="00651527" w:rsidRPr="00CB6455" w:rsidTr="00385E25"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 Xeon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E3-1505L v5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752E5D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Default="00651527" w:rsidP="00385E25">
            <w:pPr>
              <w:jc w:val="center"/>
            </w:pPr>
            <w:r w:rsidRPr="005653C8"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gridSpan w:val="2"/>
            <w:vAlign w:val="center"/>
          </w:tcPr>
          <w:p w:rsidR="00651527" w:rsidRPr="00CB6455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Default="00651527" w:rsidP="00385E25">
            <w:pPr>
              <w:jc w:val="center"/>
            </w:pPr>
            <w:r w:rsidRPr="007E4A88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CB6455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CB6455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gridSpan w:val="2"/>
            <w:vAlign w:val="center"/>
          </w:tcPr>
          <w:p w:rsidR="00651527" w:rsidRPr="00CB6455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CB6455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51527" w:rsidRPr="00CB6455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527" w:rsidRPr="00CB6455" w:rsidRDefault="00651527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25</w:t>
            </w:r>
          </w:p>
        </w:tc>
        <w:tc>
          <w:tcPr>
            <w:tcW w:w="227" w:type="dxa"/>
            <w:gridSpan w:val="2"/>
            <w:vAlign w:val="center"/>
          </w:tcPr>
          <w:p w:rsidR="00651527" w:rsidRPr="00CB6455" w:rsidRDefault="00651527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51527" w:rsidRPr="00EC39BA" w:rsidRDefault="00651527" w:rsidP="00385E25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  <w:tr w:rsidR="006C31E5" w:rsidRPr="00B24B03" w:rsidTr="00651527">
        <w:tc>
          <w:tcPr>
            <w:tcW w:w="15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 xml:space="preserve">Intel® Core™ </w:t>
            </w:r>
            <w:r w:rsidRPr="00B24B03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br/>
              <w:t>i7-6820EQ</w:t>
            </w:r>
          </w:p>
        </w:tc>
        <w:tc>
          <w:tcPr>
            <w:tcW w:w="226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226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2.8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3.5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45</w:t>
            </w:r>
          </w:p>
        </w:tc>
        <w:tc>
          <w:tcPr>
            <w:tcW w:w="227" w:type="dxa"/>
            <w:gridSpan w:val="2"/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8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1E5" w:rsidRPr="00B24B03" w:rsidRDefault="006C31E5" w:rsidP="00385E25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B24B03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Intel® HD Graphics 530</w:t>
            </w:r>
          </w:p>
        </w:tc>
      </w:tr>
    </w:tbl>
    <w:p w:rsidR="006C31E5" w:rsidRPr="00B24B03" w:rsidRDefault="006C31E5" w:rsidP="006C31E5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6C31E5" w:rsidRPr="004174B9" w:rsidRDefault="006C31E5" w:rsidP="006C31E5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B24B03">
        <w:rPr>
          <w:rFonts w:ascii="Hind107 Light" w:hAnsi="Hind107 Light" w:cs="Hind107 Light"/>
          <w:sz w:val="22"/>
          <w:szCs w:val="22"/>
          <w:lang w:val="es-ES"/>
        </w:rPr>
        <w:t>Hay disponible una hoja de datos con información adicional sobre los nuevos módulos conga-TS170 en:</w:t>
      </w:r>
      <w:r w:rsidRPr="004174B9">
        <w:rPr>
          <w:rFonts w:ascii="Hind107 Light" w:hAnsi="Hind107 Light" w:cs="Hind107 Light"/>
          <w:sz w:val="22"/>
          <w:szCs w:val="22"/>
          <w:lang w:val="es-ES"/>
        </w:rPr>
        <w:t xml:space="preserve"> </w:t>
      </w:r>
      <w:hyperlink r:id="rId11" w:history="1">
        <w:r w:rsidRPr="004174B9">
          <w:rPr>
            <w:rStyle w:val="Hipervnculo"/>
            <w:rFonts w:ascii="Hind107 Light" w:hAnsi="Hind107 Light" w:cs="Hind107 Light"/>
            <w:sz w:val="22"/>
            <w:szCs w:val="22"/>
            <w:lang w:val="es-ES"/>
          </w:rPr>
          <w:t>http://www.congatec.com/products/com-express-type6/conga-ts170.html</w:t>
        </w:r>
      </w:hyperlink>
      <w:r w:rsidRPr="004174B9">
        <w:rPr>
          <w:rFonts w:ascii="Hind107 Light" w:hAnsi="Hind107 Light" w:cs="Hind107 Light"/>
          <w:sz w:val="22"/>
          <w:szCs w:val="22"/>
          <w:lang w:val="es-ES"/>
        </w:rPr>
        <w:t>.</w:t>
      </w:r>
    </w:p>
    <w:p w:rsidR="006C31E5" w:rsidRPr="001E2899" w:rsidRDefault="006C31E5" w:rsidP="00D108AC">
      <w:pPr>
        <w:pStyle w:val="Standard1"/>
        <w:ind w:right="283"/>
        <w:rPr>
          <w:rFonts w:ascii="Hind107 Light" w:hAnsi="Hind107 Light" w:cs="Hind107 Light"/>
          <w:b/>
          <w:sz w:val="18"/>
          <w:szCs w:val="18"/>
          <w:lang w:val="es-ES"/>
        </w:rPr>
      </w:pPr>
    </w:p>
    <w:p w:rsidR="001E2899" w:rsidRPr="002E51DD" w:rsidRDefault="001E2899" w:rsidP="001E2899">
      <w:pPr>
        <w:pStyle w:val="NormalWeb"/>
        <w:rPr>
          <w:rFonts w:ascii="Hind107 Light" w:hAnsi="Hind107 Light" w:cs="Hind107 Light"/>
          <w:sz w:val="18"/>
          <w:szCs w:val="18"/>
          <w:lang w:val="es-ES"/>
        </w:rPr>
      </w:pPr>
      <w:r w:rsidRPr="0035152D">
        <w:rPr>
          <w:rFonts w:ascii="Hind107 Light" w:hAnsi="Hind107 Light" w:cs="Hind107 Light"/>
          <w:b/>
          <w:bCs/>
          <w:sz w:val="18"/>
          <w:szCs w:val="18"/>
          <w:lang w:val="es-ES"/>
        </w:rPr>
        <w:t>Acerca de congatec AG</w:t>
      </w:r>
      <w:r w:rsidRPr="0035152D">
        <w:rPr>
          <w:rFonts w:ascii="Hind107 Light" w:hAnsi="Hind107 Light" w:cs="Hind107 Light"/>
          <w:b/>
          <w:bCs/>
          <w:sz w:val="18"/>
          <w:szCs w:val="18"/>
          <w:lang w:val="es-ES"/>
        </w:rPr>
        <w:br/>
      </w:r>
      <w:r w:rsidRPr="0035152D">
        <w:rPr>
          <w:rFonts w:ascii="Hind107 Light" w:hAnsi="Hind107 Light" w:cs="Hind107 Light"/>
          <w:sz w:val="18"/>
          <w:szCs w:val="18"/>
          <w:lang w:val="es-ES"/>
        </w:rPr>
        <w:t xml:space="preserve">congatec AG, con sede central en Deggendorf (Alemania), es un proveedor líder de módulos </w:t>
      </w:r>
      <w:r w:rsidR="000B7517">
        <w:rPr>
          <w:rFonts w:ascii="Hind107 Light" w:hAnsi="Hind107 Light" w:cs="Hind107 Light"/>
          <w:sz w:val="18"/>
          <w:szCs w:val="18"/>
          <w:lang w:val="es-ES"/>
        </w:rPr>
        <w:t>CPU</w:t>
      </w:r>
      <w:r w:rsidRPr="0035152D">
        <w:rPr>
          <w:rFonts w:ascii="Hind107 Light" w:hAnsi="Hind107 Light" w:cs="Hind107 Light"/>
          <w:sz w:val="18"/>
          <w:szCs w:val="18"/>
          <w:lang w:val="es-ES"/>
        </w:rPr>
        <w:t xml:space="preserve"> industriales basados en los factores de forma estándar Qseven, COM Express, XTX </w:t>
      </w:r>
      <w:r w:rsidR="000B7517">
        <w:rPr>
          <w:rFonts w:ascii="Hind107 Light" w:hAnsi="Hind107 Light" w:cs="Hind107 Light"/>
          <w:sz w:val="18"/>
          <w:szCs w:val="18"/>
          <w:lang w:val="es-ES"/>
        </w:rPr>
        <w:t xml:space="preserve">y ETX, así como de </w:t>
      </w:r>
      <w:proofErr w:type="spellStart"/>
      <w:r w:rsidR="000B7517">
        <w:rPr>
          <w:rFonts w:ascii="Hind107 Light" w:hAnsi="Hind107 Light" w:cs="Hind107 Light"/>
          <w:sz w:val="18"/>
          <w:szCs w:val="18"/>
          <w:lang w:val="es-ES"/>
        </w:rPr>
        <w:t>SBCs</w:t>
      </w:r>
      <w:proofErr w:type="spellEnd"/>
      <w:r w:rsidRPr="0035152D">
        <w:rPr>
          <w:rFonts w:ascii="Hind107 Light" w:hAnsi="Hind107 Light" w:cs="Hind107 Light"/>
          <w:sz w:val="18"/>
          <w:szCs w:val="18"/>
          <w:lang w:val="es-ES"/>
        </w:rPr>
        <w:t xml:space="preserve"> y servicios EDM. Los productos de esta empresa </w:t>
      </w:r>
      <w:r w:rsidR="000B7517">
        <w:rPr>
          <w:rFonts w:ascii="Hind107 Light" w:hAnsi="Hind107 Light" w:cs="Hind107 Light"/>
          <w:sz w:val="18"/>
          <w:szCs w:val="18"/>
          <w:lang w:val="es-ES"/>
        </w:rPr>
        <w:t>cubren</w:t>
      </w:r>
      <w:r w:rsidRPr="0035152D">
        <w:rPr>
          <w:rFonts w:ascii="Hind107 Light" w:hAnsi="Hind107 Light" w:cs="Hind107 Light"/>
          <w:sz w:val="18"/>
          <w:szCs w:val="18"/>
          <w:lang w:val="es-ES"/>
        </w:rPr>
        <w:t xml:space="preserve"> múltiples aplicaciones y se utilizan, por ejemplo, en las áreas de automatización industrial, tecnología médica, suministros para el sector del automóvil, aeronáutica y transporte. </w:t>
      </w:r>
      <w:r w:rsidR="000B7517">
        <w:rPr>
          <w:rFonts w:ascii="Hind107 Light" w:hAnsi="Hind107 Light" w:cs="Hind107 Light"/>
          <w:sz w:val="18"/>
          <w:szCs w:val="18"/>
          <w:lang w:val="es-ES"/>
        </w:rPr>
        <w:t xml:space="preserve">Sus áreas de conocimiento técnico </w:t>
      </w:r>
      <w:r w:rsidR="000B7517">
        <w:rPr>
          <w:rFonts w:ascii="Hind107 Light" w:hAnsi="Hind107 Light" w:cs="Hind107 Light"/>
          <w:sz w:val="18"/>
          <w:szCs w:val="18"/>
          <w:lang w:val="es-ES"/>
        </w:rPr>
        <w:lastRenderedPageBreak/>
        <w:t>incluyen</w:t>
      </w:r>
      <w:bookmarkStart w:id="0" w:name="_GoBack"/>
      <w:bookmarkEnd w:id="0"/>
      <w:r w:rsidRPr="002E51DD">
        <w:rPr>
          <w:rFonts w:ascii="Hind107 Light" w:hAnsi="Hind107 Light" w:cs="Hind107 Light"/>
          <w:sz w:val="18"/>
          <w:szCs w:val="18"/>
          <w:lang w:val="es-ES"/>
        </w:rPr>
        <w:t xml:space="preserve"> funcionalidades BIOS extendidas de características únicas, junto con amplios paquetes de soporte de placa y controladores. </w:t>
      </w:r>
      <w:r w:rsidR="000B7517">
        <w:rPr>
          <w:rFonts w:ascii="Hind107 Light" w:hAnsi="Hind107 Light" w:cs="Hind107 Light"/>
          <w:sz w:val="18"/>
          <w:szCs w:val="18"/>
          <w:lang w:val="it-IT"/>
        </w:rPr>
        <w:t xml:space="preserve">Desde la fase inicial de </w:t>
      </w:r>
      <w:r w:rsidRPr="0035152D">
        <w:rPr>
          <w:rFonts w:ascii="Hind107 Light" w:hAnsi="Hind107 Light" w:cs="Hind107 Light"/>
          <w:sz w:val="18"/>
          <w:szCs w:val="18"/>
          <w:lang w:val="it-IT"/>
        </w:rPr>
        <w:t xml:space="preserve">diseño, los clientes reciben un apoyo adecuado a través de una gestión integral del ciclo de vida del producto. </w:t>
      </w:r>
      <w:r w:rsidRPr="0035152D">
        <w:rPr>
          <w:rFonts w:ascii="Hind107 Light" w:hAnsi="Hind107 Light" w:cs="Hind107 Light"/>
          <w:sz w:val="18"/>
          <w:szCs w:val="18"/>
          <w:lang w:val="sv-SE"/>
        </w:rPr>
        <w:t>Los productos son fabricados por proveedores especializados</w:t>
      </w:r>
      <w:r w:rsidR="000B7517">
        <w:rPr>
          <w:rFonts w:ascii="Hind107 Light" w:hAnsi="Hind107 Light" w:cs="Hind107 Light"/>
          <w:sz w:val="18"/>
          <w:szCs w:val="18"/>
          <w:lang w:val="sv-SE"/>
        </w:rPr>
        <w:t>,</w:t>
      </w:r>
      <w:r w:rsidRPr="0035152D">
        <w:rPr>
          <w:rFonts w:ascii="Hind107 Light" w:hAnsi="Hind107 Light" w:cs="Hind107 Light"/>
          <w:sz w:val="18"/>
          <w:szCs w:val="18"/>
          <w:lang w:val="sv-SE"/>
        </w:rPr>
        <w:t xml:space="preserve"> de acuerdo con las más </w:t>
      </w:r>
      <w:r w:rsidR="000B7517">
        <w:rPr>
          <w:rFonts w:ascii="Hind107 Light" w:hAnsi="Hind107 Light" w:cs="Hind107 Light"/>
          <w:sz w:val="18"/>
          <w:szCs w:val="18"/>
          <w:lang w:val="sv-SE"/>
        </w:rPr>
        <w:t>altas</w:t>
      </w:r>
      <w:r w:rsidRPr="0035152D">
        <w:rPr>
          <w:rFonts w:ascii="Hind107 Light" w:hAnsi="Hind107 Light" w:cs="Hind107 Light"/>
          <w:sz w:val="18"/>
          <w:szCs w:val="18"/>
          <w:lang w:val="sv-SE"/>
        </w:rPr>
        <w:t xml:space="preserve"> normas de calidad. En la actualidad congatec cuenta con 177 empleados y con </w:t>
      </w:r>
      <w:r w:rsidR="000B7517">
        <w:rPr>
          <w:rFonts w:ascii="Hind107 Light" w:hAnsi="Hind107 Light" w:cs="Hind107 Light"/>
          <w:sz w:val="18"/>
          <w:szCs w:val="18"/>
          <w:lang w:val="sv-SE"/>
        </w:rPr>
        <w:t xml:space="preserve">oficinas </w:t>
      </w:r>
      <w:r w:rsidRPr="0035152D">
        <w:rPr>
          <w:rFonts w:ascii="Hind107 Light" w:hAnsi="Hind107 Light" w:cs="Hind107 Light"/>
          <w:sz w:val="18"/>
          <w:szCs w:val="18"/>
          <w:lang w:val="sv-SE"/>
        </w:rPr>
        <w:t xml:space="preserve">en Taiwán, Japón, China, Estados Unidos, Australia y la República Checa. </w:t>
      </w:r>
      <w:r w:rsidRPr="002E51DD">
        <w:rPr>
          <w:rFonts w:ascii="Hind107 Light" w:hAnsi="Hind107 Light" w:cs="Hind107 Light"/>
          <w:sz w:val="18"/>
          <w:szCs w:val="18"/>
          <w:lang w:val="es-ES"/>
        </w:rPr>
        <w:t xml:space="preserve">Para obtener más información, consulte en </w:t>
      </w:r>
      <w:hyperlink r:id="rId12" w:history="1">
        <w:r w:rsidRPr="002E51DD">
          <w:rPr>
            <w:rStyle w:val="Hipervnculo"/>
            <w:rFonts w:ascii="Hind107 Light" w:eastAsiaTheme="majorEastAsia" w:hAnsi="Hind107 Light" w:cs="Hind107 Light"/>
            <w:sz w:val="18"/>
            <w:szCs w:val="18"/>
            <w:lang w:val="es-ES"/>
          </w:rPr>
          <w:t>www.congatec.com</w:t>
        </w:r>
      </w:hyperlink>
      <w:r w:rsidRPr="002E51DD">
        <w:rPr>
          <w:rFonts w:ascii="Hind107 Light" w:hAnsi="Hind107 Light" w:cs="Hind107 Light"/>
          <w:sz w:val="18"/>
          <w:szCs w:val="18"/>
          <w:lang w:val="es-ES"/>
        </w:rPr>
        <w:t xml:space="preserve"> o a través de </w:t>
      </w:r>
      <w:hyperlink r:id="rId13" w:history="1">
        <w:r w:rsidRPr="002E51DD">
          <w:rPr>
            <w:rStyle w:val="Hipervnculo"/>
            <w:rFonts w:ascii="Hind107 Light" w:eastAsiaTheme="majorEastAsia" w:hAnsi="Hind107 Light" w:cs="Hind107 Light"/>
            <w:color w:val="800080"/>
            <w:sz w:val="18"/>
            <w:szCs w:val="18"/>
            <w:lang w:val="es-ES"/>
          </w:rPr>
          <w:t>Facebook</w:t>
        </w:r>
      </w:hyperlink>
      <w:r w:rsidRPr="002E51DD">
        <w:rPr>
          <w:rFonts w:ascii="Hind107 Light" w:hAnsi="Hind107 Light" w:cs="Hind107 Light"/>
          <w:sz w:val="18"/>
          <w:szCs w:val="18"/>
          <w:lang w:val="es-ES"/>
        </w:rPr>
        <w:t xml:space="preserve">, </w:t>
      </w:r>
      <w:hyperlink r:id="rId14" w:history="1">
        <w:r w:rsidRPr="002E51DD">
          <w:rPr>
            <w:rStyle w:val="Hipervnculo"/>
            <w:rFonts w:ascii="Hind107 Light" w:eastAsiaTheme="majorEastAsia" w:hAnsi="Hind107 Light" w:cs="Hind107 Light"/>
            <w:color w:val="800080"/>
            <w:sz w:val="18"/>
            <w:szCs w:val="18"/>
            <w:lang w:val="es-ES"/>
          </w:rPr>
          <w:t>Twitter</w:t>
        </w:r>
      </w:hyperlink>
      <w:r w:rsidRPr="002E51DD">
        <w:rPr>
          <w:rFonts w:ascii="Hind107 Light" w:hAnsi="Hind107 Light" w:cs="Hind107 Light"/>
          <w:sz w:val="18"/>
          <w:szCs w:val="18"/>
          <w:lang w:val="es-ES"/>
        </w:rPr>
        <w:t xml:space="preserve"> y </w:t>
      </w:r>
      <w:hyperlink r:id="rId15" w:history="1">
        <w:r w:rsidRPr="002E51DD">
          <w:rPr>
            <w:rStyle w:val="Hipervnculo"/>
            <w:rFonts w:ascii="Hind107 Light" w:eastAsiaTheme="majorEastAsia" w:hAnsi="Hind107 Light" w:cs="Hind107 Light"/>
            <w:sz w:val="18"/>
            <w:szCs w:val="18"/>
            <w:lang w:val="es-ES"/>
          </w:rPr>
          <w:t>YouTube</w:t>
        </w:r>
      </w:hyperlink>
      <w:r w:rsidRPr="002E51DD">
        <w:rPr>
          <w:rFonts w:ascii="Hind107 Light" w:hAnsi="Hind107 Light" w:cs="Hind107 Light"/>
          <w:sz w:val="18"/>
          <w:szCs w:val="18"/>
          <w:lang w:val="es-ES"/>
        </w:rPr>
        <w:t>.</w:t>
      </w:r>
    </w:p>
    <w:p w:rsidR="003910AD" w:rsidRPr="002E51DD" w:rsidRDefault="003910AD" w:rsidP="003910AD">
      <w:pPr>
        <w:pStyle w:val="Standard1"/>
        <w:spacing w:before="120"/>
        <w:rPr>
          <w:rFonts w:ascii="Hind107 Light" w:hAnsi="Hind107 Light" w:cs="Hind107 Light"/>
          <w:sz w:val="18"/>
          <w:szCs w:val="18"/>
          <w:lang w:val="es-ES"/>
        </w:rPr>
      </w:pPr>
    </w:p>
    <w:p w:rsidR="003910AD" w:rsidRPr="00F6326F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F6326F">
        <w:rPr>
          <w:rFonts w:ascii="Hind107 Light" w:hAnsi="Hind107 Light" w:cs="Hind107 Light"/>
          <w:sz w:val="18"/>
          <w:szCs w:val="18"/>
          <w:lang w:val="en-US"/>
        </w:rPr>
        <w:t>* * *</w:t>
      </w:r>
      <w:r w:rsidRPr="00F6326F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:rsidR="003910AD" w:rsidRPr="00F6326F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p w:rsidR="003A6963" w:rsidRPr="00740FEB" w:rsidRDefault="003A6963" w:rsidP="003A6963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>Xeon, Core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F6326F" w:rsidRDefault="00D108AC" w:rsidP="003910AD">
      <w:pPr>
        <w:pStyle w:val="Standard1"/>
        <w:ind w:right="283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sectPr w:rsidR="00D108AC" w:rsidRPr="00F6326F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107 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AC"/>
    <w:rsid w:val="000869F6"/>
    <w:rsid w:val="000B7517"/>
    <w:rsid w:val="000E2F5E"/>
    <w:rsid w:val="000E736A"/>
    <w:rsid w:val="0010462C"/>
    <w:rsid w:val="00135F77"/>
    <w:rsid w:val="00157343"/>
    <w:rsid w:val="001B3321"/>
    <w:rsid w:val="001E2899"/>
    <w:rsid w:val="002018D7"/>
    <w:rsid w:val="00212286"/>
    <w:rsid w:val="002172C9"/>
    <w:rsid w:val="00256643"/>
    <w:rsid w:val="002D625D"/>
    <w:rsid w:val="002E51DD"/>
    <w:rsid w:val="0033437F"/>
    <w:rsid w:val="00341F3D"/>
    <w:rsid w:val="0035152D"/>
    <w:rsid w:val="003710B5"/>
    <w:rsid w:val="003910AD"/>
    <w:rsid w:val="003A6963"/>
    <w:rsid w:val="003C5916"/>
    <w:rsid w:val="0047647A"/>
    <w:rsid w:val="004C5356"/>
    <w:rsid w:val="004D2177"/>
    <w:rsid w:val="005C6F13"/>
    <w:rsid w:val="0063522F"/>
    <w:rsid w:val="00651527"/>
    <w:rsid w:val="00692E3F"/>
    <w:rsid w:val="0069359A"/>
    <w:rsid w:val="006C31E5"/>
    <w:rsid w:val="006C545F"/>
    <w:rsid w:val="006E0B6A"/>
    <w:rsid w:val="006E5682"/>
    <w:rsid w:val="00700E83"/>
    <w:rsid w:val="00735068"/>
    <w:rsid w:val="007F032A"/>
    <w:rsid w:val="007F10E7"/>
    <w:rsid w:val="00881B43"/>
    <w:rsid w:val="008D011F"/>
    <w:rsid w:val="00915B34"/>
    <w:rsid w:val="0092236E"/>
    <w:rsid w:val="00962427"/>
    <w:rsid w:val="00984F2B"/>
    <w:rsid w:val="0098707E"/>
    <w:rsid w:val="009977CF"/>
    <w:rsid w:val="009C65B6"/>
    <w:rsid w:val="009C67E6"/>
    <w:rsid w:val="009F3C04"/>
    <w:rsid w:val="00A31EE8"/>
    <w:rsid w:val="00B033CF"/>
    <w:rsid w:val="00B37B7A"/>
    <w:rsid w:val="00B86632"/>
    <w:rsid w:val="00BB0080"/>
    <w:rsid w:val="00BD1DEC"/>
    <w:rsid w:val="00C5246E"/>
    <w:rsid w:val="00CB44AE"/>
    <w:rsid w:val="00CC743E"/>
    <w:rsid w:val="00D06B9E"/>
    <w:rsid w:val="00D108AC"/>
    <w:rsid w:val="00D4047A"/>
    <w:rsid w:val="00DC0E48"/>
    <w:rsid w:val="00E40B37"/>
    <w:rsid w:val="00E529F9"/>
    <w:rsid w:val="00E70386"/>
    <w:rsid w:val="00E87EE2"/>
    <w:rsid w:val="00EB6C85"/>
    <w:rsid w:val="00EC47A8"/>
    <w:rsid w:val="00F453DD"/>
    <w:rsid w:val="00F6326F"/>
    <w:rsid w:val="00F66DB8"/>
    <w:rsid w:val="00FA3174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A6088-543E-4AB1-9CB7-67DEF05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tulo2">
    <w:name w:val="heading 2"/>
    <w:aliases w:val="Subheadline"/>
    <w:basedOn w:val="Normal"/>
    <w:next w:val="Normal"/>
    <w:link w:val="Ttulo2C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aliases w:val="Subheadline Car"/>
    <w:basedOn w:val="Fuentedeprrafopredeter"/>
    <w:link w:val="Ttulo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ipervnculo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Refdecomentario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08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NormalWeb">
    <w:name w:val="Normal (Web)"/>
    <w:basedOn w:val="Normal"/>
    <w:uiPriority w:val="99"/>
    <w:rsid w:val="001E2899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/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es" TargetMode="External"/><Relationship Id="rId11" Type="http://schemas.openxmlformats.org/officeDocument/2006/relationships/hyperlink" Target="http://www.congatec.com/products/com-express-type6/conga-ts1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/h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mobile.twitter.com/congatecAG/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Wilde</dc:creator>
  <cp:keywords/>
  <dc:description/>
  <cp:lastModifiedBy>Mari Carmen Tarrio</cp:lastModifiedBy>
  <cp:revision>2</cp:revision>
  <dcterms:created xsi:type="dcterms:W3CDTF">2015-10-29T13:23:00Z</dcterms:created>
  <dcterms:modified xsi:type="dcterms:W3CDTF">2015-10-29T13:23:00Z</dcterms:modified>
</cp:coreProperties>
</file>