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3873" w:rsidRPr="008972D6" w:rsidRDefault="00782180" w:rsidP="008972D6">
      <w:pPr>
        <w:rPr>
          <w:rFonts w:ascii="Hind107 Light" w:hAnsi="Hind107 Light" w:cs="Hind107 Light"/>
          <w:lang w:val="en-US"/>
        </w:rPr>
      </w:pPr>
      <w:r w:rsidRPr="008972D6">
        <w:rPr>
          <w:rFonts w:ascii="Hind107 Light" w:hAnsi="Hind107 Light" w:cs="Hind107 Light"/>
          <w:noProof/>
          <w:lang w:eastAsia="de-DE"/>
        </w:rPr>
        <w:drawing>
          <wp:anchor distT="0" distB="0" distL="114300" distR="114300" simplePos="0" relativeHeight="251658240" behindDoc="1" locked="0" layoutInCell="1" allowOverlap="1" wp14:anchorId="7E68D805" wp14:editId="17342CA2">
            <wp:simplePos x="0" y="0"/>
            <wp:positionH relativeFrom="column">
              <wp:posOffset>4841240</wp:posOffset>
            </wp:positionH>
            <wp:positionV relativeFrom="paragraph">
              <wp:posOffset>-463550</wp:posOffset>
            </wp:positionV>
            <wp:extent cx="1268095" cy="996950"/>
            <wp:effectExtent l="0" t="0" r="8255" b="0"/>
            <wp:wrapTight wrapText="bothSides">
              <wp:wrapPolygon edited="0">
                <wp:start x="9410" y="0"/>
                <wp:lineTo x="6165" y="2064"/>
                <wp:lineTo x="5192" y="3715"/>
                <wp:lineTo x="5192" y="9493"/>
                <wp:lineTo x="7463" y="13208"/>
                <wp:lineTo x="9086" y="13208"/>
                <wp:lineTo x="0" y="16510"/>
                <wp:lineTo x="0" y="20224"/>
                <wp:lineTo x="7788" y="21050"/>
                <wp:lineTo x="11033" y="21050"/>
                <wp:lineTo x="21416" y="20224"/>
                <wp:lineTo x="21416" y="16097"/>
                <wp:lineTo x="12330" y="13208"/>
                <wp:lineTo x="13628" y="13208"/>
                <wp:lineTo x="16549" y="8668"/>
                <wp:lineTo x="16549" y="4540"/>
                <wp:lineTo x="15251" y="2476"/>
                <wp:lineTo x="12006" y="0"/>
                <wp:lineTo x="9410" y="0"/>
              </wp:wrapPolygon>
            </wp:wrapTight>
            <wp:docPr id="2" name="Grafik 2"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arCom\Intern\branding\Touchpoints\logo\final\Standardvariante\SCREEN\Congatec_Standardlogo_RGB_72dp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8095"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873" w:rsidRPr="008972D6" w:rsidRDefault="001C3873" w:rsidP="008972D6">
      <w:pPr>
        <w:rPr>
          <w:rFonts w:ascii="Hind107 Light" w:hAnsi="Hind107 Light" w:cs="Hind107 Light"/>
          <w:lang w:val="en-US"/>
        </w:rPr>
      </w:pPr>
    </w:p>
    <w:p w:rsidR="008972D6" w:rsidRPr="008972D6" w:rsidRDefault="008972D6" w:rsidP="008972D6">
      <w:pPr>
        <w:rPr>
          <w:rFonts w:ascii="Hind107 Light" w:hAnsi="Hind107 Light" w:cs="Hind107 Light"/>
          <w:lang w:val="en-US"/>
        </w:rPr>
      </w:pPr>
    </w:p>
    <w:tbl>
      <w:tblPr>
        <w:tblW w:w="7369" w:type="dxa"/>
        <w:tblLayout w:type="fixed"/>
        <w:tblCellMar>
          <w:left w:w="0" w:type="dxa"/>
          <w:right w:w="0" w:type="dxa"/>
        </w:tblCellMar>
        <w:tblLook w:val="0000" w:firstRow="0" w:lastRow="0" w:firstColumn="0" w:lastColumn="0" w:noHBand="0" w:noVBand="0"/>
      </w:tblPr>
      <w:tblGrid>
        <w:gridCol w:w="2104"/>
        <w:gridCol w:w="2668"/>
        <w:gridCol w:w="2528"/>
        <w:gridCol w:w="69"/>
      </w:tblGrid>
      <w:tr w:rsidR="008972D6" w:rsidRPr="008972D6" w:rsidTr="00B83D5F">
        <w:trPr>
          <w:trHeight w:val="270"/>
        </w:trPr>
        <w:tc>
          <w:tcPr>
            <w:tcW w:w="2104" w:type="dxa"/>
          </w:tcPr>
          <w:p w:rsidR="008972D6" w:rsidRPr="008972D6" w:rsidRDefault="008972D6" w:rsidP="008972D6">
            <w:pPr>
              <w:snapToGrid w:val="0"/>
              <w:spacing w:after="40"/>
              <w:ind w:right="-1058"/>
              <w:rPr>
                <w:rFonts w:ascii="Hind107 Light" w:hAnsi="Hind107 Light" w:cs="Hind107 Light"/>
                <w:b/>
                <w:bCs/>
                <w:sz w:val="18"/>
                <w:szCs w:val="18"/>
                <w:u w:val="single"/>
                <w:lang w:val="en-US"/>
              </w:rPr>
            </w:pPr>
            <w:r w:rsidRPr="008972D6">
              <w:rPr>
                <w:rFonts w:ascii="Hind107 Light" w:hAnsi="Hind107 Light" w:cs="Hind107 Light"/>
                <w:b/>
                <w:bCs/>
                <w:sz w:val="18"/>
                <w:szCs w:val="18"/>
                <w:u w:val="single"/>
                <w:lang w:val="en-US"/>
              </w:rPr>
              <w:t>Reader Enquiries:</w:t>
            </w:r>
          </w:p>
        </w:tc>
        <w:tc>
          <w:tcPr>
            <w:tcW w:w="2668" w:type="dxa"/>
          </w:tcPr>
          <w:p w:rsidR="008972D6" w:rsidRPr="008972D6" w:rsidRDefault="008972D6" w:rsidP="008972D6">
            <w:pPr>
              <w:snapToGrid w:val="0"/>
              <w:spacing w:after="40"/>
              <w:rPr>
                <w:rFonts w:ascii="Hind107 Light" w:hAnsi="Hind107 Light" w:cs="Hind107 Light"/>
                <w:b/>
                <w:bCs/>
                <w:sz w:val="18"/>
                <w:szCs w:val="18"/>
                <w:u w:val="single"/>
                <w:lang w:val="en-US"/>
              </w:rPr>
            </w:pPr>
            <w:r w:rsidRPr="008972D6">
              <w:rPr>
                <w:rFonts w:ascii="Hind107 Light" w:hAnsi="Hind107 Light" w:cs="Hind107 Light"/>
                <w:b/>
                <w:bCs/>
                <w:sz w:val="18"/>
                <w:szCs w:val="18"/>
                <w:lang w:val="en-US"/>
              </w:rPr>
              <w:t xml:space="preserve"> </w:t>
            </w:r>
            <w:r w:rsidRPr="008972D6">
              <w:rPr>
                <w:rFonts w:ascii="Hind107 Light" w:hAnsi="Hind107 Light" w:cs="Hind107 Light"/>
                <w:b/>
                <w:bCs/>
                <w:sz w:val="18"/>
                <w:szCs w:val="18"/>
                <w:u w:val="single"/>
                <w:lang w:val="en-US"/>
              </w:rPr>
              <w:t>Press Contact:</w:t>
            </w:r>
          </w:p>
        </w:tc>
        <w:tc>
          <w:tcPr>
            <w:tcW w:w="2597" w:type="dxa"/>
            <w:gridSpan w:val="2"/>
          </w:tcPr>
          <w:p w:rsidR="008972D6" w:rsidRPr="008972D6" w:rsidRDefault="008972D6" w:rsidP="008972D6">
            <w:pPr>
              <w:snapToGrid w:val="0"/>
              <w:rPr>
                <w:rFonts w:ascii="Hind107 Light" w:hAnsi="Hind107 Light" w:cs="Hind107 Light"/>
                <w:b/>
                <w:bCs/>
                <w:sz w:val="18"/>
                <w:szCs w:val="18"/>
                <w:u w:val="single"/>
                <w:lang w:val="en-US"/>
              </w:rPr>
            </w:pPr>
          </w:p>
        </w:tc>
      </w:tr>
      <w:tr w:rsidR="008972D6" w:rsidRPr="008972D6" w:rsidTr="00B83D5F">
        <w:tblPrEx>
          <w:tblCellMar>
            <w:left w:w="70" w:type="dxa"/>
            <w:right w:w="70" w:type="dxa"/>
          </w:tblCellMar>
        </w:tblPrEx>
        <w:trPr>
          <w:gridAfter w:val="1"/>
          <w:wAfter w:w="69" w:type="dxa"/>
          <w:trHeight w:val="227"/>
        </w:trPr>
        <w:tc>
          <w:tcPr>
            <w:tcW w:w="2104" w:type="dxa"/>
          </w:tcPr>
          <w:p w:rsidR="008972D6" w:rsidRPr="008972D6" w:rsidRDefault="008972D6" w:rsidP="008972D6">
            <w:pPr>
              <w:snapToGrid w:val="0"/>
              <w:spacing w:before="80" w:after="20"/>
              <w:ind w:right="-1058"/>
              <w:rPr>
                <w:rFonts w:ascii="Hind107 Light" w:hAnsi="Hind107 Light" w:cs="Hind107 Light"/>
                <w:b/>
                <w:bCs/>
                <w:sz w:val="18"/>
                <w:szCs w:val="18"/>
                <w:lang w:val="en-US"/>
              </w:rPr>
            </w:pPr>
            <w:proofErr w:type="spellStart"/>
            <w:r w:rsidRPr="008972D6">
              <w:rPr>
                <w:rFonts w:ascii="Hind107 Light" w:hAnsi="Hind107 Light" w:cs="Hind107 Light"/>
                <w:b/>
                <w:bCs/>
                <w:sz w:val="18"/>
                <w:szCs w:val="18"/>
                <w:lang w:val="en-US"/>
              </w:rPr>
              <w:t>congatec</w:t>
            </w:r>
            <w:proofErr w:type="spellEnd"/>
            <w:r w:rsidRPr="008972D6">
              <w:rPr>
                <w:rFonts w:ascii="Hind107 Light" w:hAnsi="Hind107 Light" w:cs="Hind107 Light"/>
                <w:b/>
                <w:bCs/>
                <w:sz w:val="18"/>
                <w:szCs w:val="18"/>
                <w:lang w:val="en-US"/>
              </w:rPr>
              <w:t xml:space="preserve"> AG</w:t>
            </w:r>
          </w:p>
        </w:tc>
        <w:tc>
          <w:tcPr>
            <w:tcW w:w="2668" w:type="dxa"/>
          </w:tcPr>
          <w:p w:rsidR="008972D6" w:rsidRPr="008972D6" w:rsidRDefault="008972D6" w:rsidP="008972D6">
            <w:pPr>
              <w:tabs>
                <w:tab w:val="left" w:pos="592"/>
              </w:tabs>
              <w:snapToGrid w:val="0"/>
              <w:spacing w:before="80" w:after="20"/>
              <w:rPr>
                <w:rFonts w:ascii="Hind107 Light" w:hAnsi="Hind107 Light" w:cs="Hind107 Light"/>
                <w:b/>
                <w:bCs/>
                <w:sz w:val="18"/>
                <w:szCs w:val="18"/>
                <w:lang w:val="en-US"/>
              </w:rPr>
            </w:pPr>
            <w:proofErr w:type="spellStart"/>
            <w:r w:rsidRPr="008972D6">
              <w:rPr>
                <w:rFonts w:ascii="Hind107 Light" w:hAnsi="Hind107 Light" w:cs="Hind107 Light"/>
                <w:b/>
                <w:bCs/>
                <w:sz w:val="18"/>
                <w:szCs w:val="18"/>
                <w:lang w:val="en-US"/>
              </w:rPr>
              <w:t>PRismaPR</w:t>
            </w:r>
            <w:proofErr w:type="spellEnd"/>
            <w:r w:rsidRPr="008972D6">
              <w:rPr>
                <w:rFonts w:ascii="Hind107 Light" w:hAnsi="Hind107 Light" w:cs="Hind107 Light"/>
                <w:b/>
                <w:bCs/>
                <w:sz w:val="18"/>
                <w:szCs w:val="18"/>
                <w:lang w:val="en-US"/>
              </w:rPr>
              <w:t xml:space="preserve"> </w:t>
            </w:r>
            <w:r w:rsidRPr="008972D6">
              <w:rPr>
                <w:rFonts w:ascii="Hind107 Light" w:hAnsi="Hind107 Light" w:cs="Hind107 Light"/>
                <w:b/>
                <w:bCs/>
                <w:sz w:val="18"/>
                <w:szCs w:val="18"/>
                <w:lang w:val="en-US"/>
              </w:rPr>
              <w:br/>
              <w:t>(UK, Scandinavia + Benelux)</w:t>
            </w:r>
          </w:p>
        </w:tc>
        <w:tc>
          <w:tcPr>
            <w:tcW w:w="2528" w:type="dxa"/>
          </w:tcPr>
          <w:p w:rsidR="008972D6" w:rsidRPr="008972D6" w:rsidRDefault="008972D6" w:rsidP="008972D6">
            <w:pPr>
              <w:snapToGrid w:val="0"/>
              <w:spacing w:before="80" w:after="20"/>
              <w:rPr>
                <w:rFonts w:ascii="Hind107 Light" w:hAnsi="Hind107 Light" w:cs="Hind107 Light"/>
                <w:b/>
                <w:bCs/>
                <w:sz w:val="18"/>
                <w:szCs w:val="18"/>
                <w:lang w:val="en-US"/>
              </w:rPr>
            </w:pPr>
            <w:proofErr w:type="spellStart"/>
            <w:r w:rsidRPr="008972D6">
              <w:rPr>
                <w:rFonts w:ascii="Hind107 Light" w:hAnsi="Hind107 Light" w:cs="Hind107 Light"/>
                <w:b/>
                <w:bCs/>
                <w:sz w:val="18"/>
                <w:szCs w:val="18"/>
                <w:lang w:val="en-US"/>
              </w:rPr>
              <w:t>PRismaPR</w:t>
            </w:r>
            <w:proofErr w:type="spellEnd"/>
            <w:r w:rsidRPr="008972D6">
              <w:rPr>
                <w:rFonts w:ascii="Hind107 Light" w:hAnsi="Hind107 Light" w:cs="Hind107 Light"/>
                <w:b/>
                <w:bCs/>
                <w:sz w:val="18"/>
                <w:szCs w:val="18"/>
                <w:lang w:val="en-US"/>
              </w:rPr>
              <w:t xml:space="preserve"> </w:t>
            </w:r>
          </w:p>
        </w:tc>
      </w:tr>
      <w:tr w:rsidR="008972D6" w:rsidRPr="008972D6" w:rsidTr="00B83D5F">
        <w:tblPrEx>
          <w:tblCellMar>
            <w:left w:w="70" w:type="dxa"/>
            <w:right w:w="70" w:type="dxa"/>
          </w:tblCellMar>
        </w:tblPrEx>
        <w:trPr>
          <w:gridAfter w:val="1"/>
          <w:wAfter w:w="69" w:type="dxa"/>
          <w:trHeight w:val="227"/>
        </w:trPr>
        <w:tc>
          <w:tcPr>
            <w:tcW w:w="2104" w:type="dxa"/>
          </w:tcPr>
          <w:p w:rsidR="008972D6" w:rsidRPr="008972D6" w:rsidRDefault="008972D6" w:rsidP="008972D6">
            <w:pPr>
              <w:snapToGrid w:val="0"/>
              <w:spacing w:before="20" w:after="20"/>
              <w:rPr>
                <w:rFonts w:ascii="Hind107 Light" w:hAnsi="Hind107 Light" w:cs="Hind107 Light"/>
                <w:sz w:val="18"/>
                <w:szCs w:val="18"/>
                <w:lang w:val="en-US"/>
              </w:rPr>
            </w:pPr>
            <w:r w:rsidRPr="008972D6">
              <w:rPr>
                <w:rFonts w:ascii="Hind107 Light" w:hAnsi="Hind107 Light" w:cs="Hind107 Light"/>
                <w:sz w:val="18"/>
                <w:szCs w:val="18"/>
                <w:lang w:val="en-US"/>
              </w:rPr>
              <w:t>Christian Eder</w:t>
            </w:r>
          </w:p>
        </w:tc>
        <w:tc>
          <w:tcPr>
            <w:tcW w:w="2668" w:type="dxa"/>
          </w:tcPr>
          <w:p w:rsidR="008972D6" w:rsidRPr="008972D6" w:rsidRDefault="008972D6" w:rsidP="008972D6">
            <w:pPr>
              <w:snapToGrid w:val="0"/>
              <w:spacing w:before="20" w:after="20"/>
              <w:rPr>
                <w:rFonts w:ascii="Hind107 Light" w:hAnsi="Hind107 Light" w:cs="Hind107 Light"/>
                <w:sz w:val="18"/>
                <w:szCs w:val="18"/>
                <w:lang w:val="en-US"/>
              </w:rPr>
            </w:pPr>
            <w:r w:rsidRPr="008972D6">
              <w:rPr>
                <w:rFonts w:ascii="Hind107 Light" w:hAnsi="Hind107 Light" w:cs="Hind107 Light"/>
                <w:sz w:val="18"/>
                <w:szCs w:val="18"/>
                <w:lang w:val="en-US"/>
              </w:rPr>
              <w:t xml:space="preserve">Monika </w:t>
            </w:r>
            <w:proofErr w:type="spellStart"/>
            <w:r w:rsidRPr="008972D6">
              <w:rPr>
                <w:rFonts w:ascii="Hind107 Light" w:hAnsi="Hind107 Light" w:cs="Hind107 Light"/>
                <w:sz w:val="18"/>
                <w:szCs w:val="18"/>
                <w:lang w:val="en-US"/>
              </w:rPr>
              <w:t>Cunnington</w:t>
            </w:r>
            <w:proofErr w:type="spellEnd"/>
          </w:p>
        </w:tc>
        <w:tc>
          <w:tcPr>
            <w:tcW w:w="2528" w:type="dxa"/>
          </w:tcPr>
          <w:p w:rsidR="008972D6" w:rsidRPr="008972D6" w:rsidRDefault="008972D6" w:rsidP="008972D6">
            <w:pPr>
              <w:snapToGrid w:val="0"/>
              <w:spacing w:before="20" w:after="20"/>
              <w:rPr>
                <w:rFonts w:ascii="Hind107 Light" w:hAnsi="Hind107 Light" w:cs="Hind107 Light"/>
                <w:sz w:val="18"/>
                <w:szCs w:val="18"/>
                <w:lang w:val="en-US"/>
              </w:rPr>
            </w:pPr>
            <w:r w:rsidRPr="008972D6">
              <w:rPr>
                <w:rFonts w:ascii="Hind107 Light" w:hAnsi="Hind107 Light" w:cs="Hind107 Light"/>
                <w:sz w:val="18"/>
                <w:szCs w:val="18"/>
                <w:lang w:val="en-US"/>
              </w:rPr>
              <w:t xml:space="preserve">Bettina </w:t>
            </w:r>
            <w:proofErr w:type="spellStart"/>
            <w:r w:rsidRPr="008972D6">
              <w:rPr>
                <w:rFonts w:ascii="Hind107 Light" w:hAnsi="Hind107 Light" w:cs="Hind107 Light"/>
                <w:sz w:val="18"/>
                <w:szCs w:val="18"/>
                <w:lang w:val="en-US"/>
              </w:rPr>
              <w:t>Lerchenmüller</w:t>
            </w:r>
            <w:proofErr w:type="spellEnd"/>
          </w:p>
        </w:tc>
      </w:tr>
      <w:tr w:rsidR="008972D6" w:rsidRPr="008972D6" w:rsidTr="00B83D5F">
        <w:tblPrEx>
          <w:tblCellMar>
            <w:left w:w="70" w:type="dxa"/>
            <w:right w:w="70" w:type="dxa"/>
          </w:tblCellMar>
        </w:tblPrEx>
        <w:trPr>
          <w:gridAfter w:val="1"/>
          <w:wAfter w:w="69" w:type="dxa"/>
          <w:trHeight w:val="227"/>
        </w:trPr>
        <w:tc>
          <w:tcPr>
            <w:tcW w:w="2104" w:type="dxa"/>
          </w:tcPr>
          <w:p w:rsidR="008972D6" w:rsidRPr="008972D6" w:rsidRDefault="008972D6" w:rsidP="008972D6">
            <w:pPr>
              <w:snapToGrid w:val="0"/>
              <w:spacing w:before="20" w:after="20"/>
              <w:rPr>
                <w:rFonts w:ascii="Hind107 Light" w:hAnsi="Hind107 Light" w:cs="Hind107 Light"/>
                <w:color w:val="000000"/>
                <w:sz w:val="18"/>
                <w:szCs w:val="18"/>
                <w:lang w:val="en-US"/>
              </w:rPr>
            </w:pPr>
            <w:r w:rsidRPr="008972D6">
              <w:rPr>
                <w:rFonts w:ascii="Hind107 Light" w:hAnsi="Hind107 Light" w:cs="Hind107 Light"/>
                <w:color w:val="000000"/>
                <w:sz w:val="18"/>
                <w:szCs w:val="18"/>
                <w:lang w:val="en-US"/>
              </w:rPr>
              <w:t>Phone: +49-991-2700-0</w:t>
            </w:r>
          </w:p>
        </w:tc>
        <w:tc>
          <w:tcPr>
            <w:tcW w:w="2668" w:type="dxa"/>
          </w:tcPr>
          <w:p w:rsidR="008972D6" w:rsidRPr="008972D6" w:rsidRDefault="008972D6" w:rsidP="008972D6">
            <w:pPr>
              <w:snapToGrid w:val="0"/>
              <w:spacing w:before="20" w:after="20"/>
              <w:rPr>
                <w:rFonts w:ascii="Hind107 Light" w:hAnsi="Hind107 Light" w:cs="Hind107 Light"/>
                <w:color w:val="000000"/>
                <w:sz w:val="18"/>
                <w:szCs w:val="18"/>
                <w:lang w:val="en-US"/>
              </w:rPr>
            </w:pPr>
            <w:r w:rsidRPr="008972D6">
              <w:rPr>
                <w:rFonts w:ascii="Hind107 Light" w:hAnsi="Hind107 Light" w:cs="Hind107 Light"/>
                <w:color w:val="000000"/>
                <w:sz w:val="18"/>
                <w:szCs w:val="18"/>
                <w:lang w:val="en-US"/>
              </w:rPr>
              <w:t>Phone: +44-20-8133 6148</w:t>
            </w:r>
          </w:p>
        </w:tc>
        <w:tc>
          <w:tcPr>
            <w:tcW w:w="2528" w:type="dxa"/>
          </w:tcPr>
          <w:p w:rsidR="008972D6" w:rsidRPr="008972D6" w:rsidRDefault="008972D6" w:rsidP="008972D6">
            <w:pPr>
              <w:snapToGrid w:val="0"/>
              <w:spacing w:before="20" w:after="20"/>
              <w:rPr>
                <w:rFonts w:ascii="Hind107 Light" w:hAnsi="Hind107 Light" w:cs="Hind107 Light"/>
                <w:color w:val="000000"/>
                <w:sz w:val="18"/>
                <w:szCs w:val="18"/>
                <w:lang w:val="en-US"/>
              </w:rPr>
            </w:pPr>
            <w:r w:rsidRPr="008972D6">
              <w:rPr>
                <w:rFonts w:ascii="Hind107 Light" w:hAnsi="Hind107 Light" w:cs="Hind107 Light"/>
                <w:color w:val="000000"/>
                <w:sz w:val="18"/>
                <w:szCs w:val="18"/>
                <w:lang w:val="en-US"/>
              </w:rPr>
              <w:t>Phone: +49-8106-24 72 33</w:t>
            </w:r>
          </w:p>
        </w:tc>
      </w:tr>
      <w:tr w:rsidR="008972D6" w:rsidRPr="008972D6" w:rsidTr="00B83D5F">
        <w:tblPrEx>
          <w:tblCellMar>
            <w:left w:w="70" w:type="dxa"/>
            <w:right w:w="70" w:type="dxa"/>
          </w:tblCellMar>
        </w:tblPrEx>
        <w:trPr>
          <w:gridAfter w:val="1"/>
          <w:wAfter w:w="69" w:type="dxa"/>
          <w:trHeight w:val="273"/>
        </w:trPr>
        <w:tc>
          <w:tcPr>
            <w:tcW w:w="2104" w:type="dxa"/>
          </w:tcPr>
          <w:p w:rsidR="008972D6" w:rsidRPr="008972D6" w:rsidRDefault="008972D6" w:rsidP="008972D6">
            <w:pPr>
              <w:snapToGrid w:val="0"/>
              <w:spacing w:before="20" w:after="20"/>
              <w:rPr>
                <w:rFonts w:ascii="Hind107 Light" w:hAnsi="Hind107 Light" w:cs="Hind107 Light"/>
                <w:sz w:val="18"/>
                <w:szCs w:val="18"/>
                <w:lang w:val="en-US"/>
              </w:rPr>
            </w:pPr>
            <w:hyperlink r:id="rId9" w:history="1">
              <w:r w:rsidRPr="008972D6">
                <w:rPr>
                  <w:rFonts w:ascii="Hind107 Light" w:hAnsi="Hind107 Light" w:cs="Hind107 Light"/>
                  <w:color w:val="0000FF"/>
                  <w:sz w:val="18"/>
                  <w:szCs w:val="18"/>
                  <w:u w:val="single"/>
                  <w:lang w:val="en-US"/>
                </w:rPr>
                <w:t>info@congatec.com</w:t>
              </w:r>
            </w:hyperlink>
          </w:p>
          <w:p w:rsidR="008972D6" w:rsidRPr="008972D6" w:rsidRDefault="008972D6" w:rsidP="008972D6">
            <w:pPr>
              <w:snapToGrid w:val="0"/>
              <w:spacing w:before="20" w:after="20"/>
              <w:rPr>
                <w:rFonts w:ascii="Hind107 Light" w:hAnsi="Hind107 Light" w:cs="Hind107 Light"/>
                <w:sz w:val="18"/>
                <w:szCs w:val="18"/>
                <w:lang w:val="en-US"/>
              </w:rPr>
            </w:pPr>
            <w:hyperlink r:id="rId10" w:history="1">
              <w:r w:rsidRPr="008972D6">
                <w:rPr>
                  <w:rFonts w:ascii="Hind107 Light" w:hAnsi="Hind107 Light" w:cs="Hind107 Light"/>
                  <w:color w:val="0000FF"/>
                  <w:sz w:val="18"/>
                  <w:szCs w:val="18"/>
                  <w:u w:val="single"/>
                  <w:lang w:val="en-US"/>
                </w:rPr>
                <w:t>www.congatec.com</w:t>
              </w:r>
            </w:hyperlink>
            <w:r w:rsidRPr="008972D6">
              <w:rPr>
                <w:rFonts w:ascii="Hind107 Light" w:hAnsi="Hind107 Light" w:cs="Hind107 Light"/>
                <w:sz w:val="18"/>
                <w:szCs w:val="18"/>
                <w:lang w:val="en-US"/>
              </w:rPr>
              <w:t xml:space="preserve"> </w:t>
            </w:r>
          </w:p>
        </w:tc>
        <w:tc>
          <w:tcPr>
            <w:tcW w:w="2668" w:type="dxa"/>
          </w:tcPr>
          <w:p w:rsidR="008972D6" w:rsidRPr="008972D6" w:rsidRDefault="008972D6" w:rsidP="008972D6">
            <w:pPr>
              <w:snapToGrid w:val="0"/>
              <w:spacing w:before="20" w:after="20"/>
              <w:rPr>
                <w:rFonts w:ascii="Hind107 Light" w:hAnsi="Hind107 Light" w:cs="Hind107 Light"/>
                <w:sz w:val="18"/>
                <w:szCs w:val="18"/>
                <w:lang w:val="en-US"/>
              </w:rPr>
            </w:pPr>
            <w:hyperlink r:id="rId11" w:history="1">
              <w:r w:rsidRPr="008972D6">
                <w:rPr>
                  <w:rFonts w:ascii="Hind107 Light" w:hAnsi="Hind107 Light" w:cs="Hind107 Light"/>
                  <w:color w:val="0000FF"/>
                  <w:sz w:val="18"/>
                  <w:szCs w:val="18"/>
                  <w:u w:val="single"/>
                  <w:lang w:val="en-US"/>
                </w:rPr>
                <w:t>monika@prismapr.com</w:t>
              </w:r>
            </w:hyperlink>
          </w:p>
          <w:p w:rsidR="008972D6" w:rsidRPr="008972D6" w:rsidRDefault="008972D6" w:rsidP="008972D6">
            <w:pPr>
              <w:snapToGrid w:val="0"/>
              <w:spacing w:before="20" w:after="20"/>
              <w:rPr>
                <w:rFonts w:ascii="Hind107 Light" w:hAnsi="Hind107 Light" w:cs="Hind107 Light"/>
                <w:sz w:val="18"/>
                <w:szCs w:val="18"/>
                <w:lang w:val="en-US"/>
              </w:rPr>
            </w:pPr>
            <w:hyperlink r:id="rId12" w:history="1">
              <w:r w:rsidRPr="008972D6">
                <w:rPr>
                  <w:rFonts w:ascii="Hind107 Light" w:hAnsi="Hind107 Light" w:cs="Hind107 Light"/>
                  <w:color w:val="0000FF"/>
                  <w:sz w:val="18"/>
                  <w:szCs w:val="18"/>
                  <w:u w:val="single"/>
                  <w:lang w:val="en-US"/>
                </w:rPr>
                <w:t>www.prismapr.com</w:t>
              </w:r>
            </w:hyperlink>
            <w:r w:rsidRPr="008972D6">
              <w:rPr>
                <w:rFonts w:ascii="Hind107 Light" w:hAnsi="Hind107 Light" w:cs="Hind107 Light"/>
                <w:sz w:val="18"/>
                <w:szCs w:val="18"/>
                <w:lang w:val="en-US"/>
              </w:rPr>
              <w:t xml:space="preserve"> </w:t>
            </w:r>
          </w:p>
        </w:tc>
        <w:tc>
          <w:tcPr>
            <w:tcW w:w="2528" w:type="dxa"/>
          </w:tcPr>
          <w:p w:rsidR="008972D6" w:rsidRPr="008972D6" w:rsidRDefault="008972D6" w:rsidP="008972D6">
            <w:pPr>
              <w:snapToGrid w:val="0"/>
              <w:spacing w:before="20" w:after="20"/>
              <w:rPr>
                <w:rFonts w:ascii="Hind107 Light" w:hAnsi="Hind107 Light" w:cs="Hind107 Light"/>
                <w:sz w:val="18"/>
                <w:szCs w:val="18"/>
                <w:lang w:val="en-US"/>
              </w:rPr>
            </w:pPr>
            <w:hyperlink r:id="rId13" w:history="1">
              <w:r w:rsidRPr="008972D6">
                <w:rPr>
                  <w:rFonts w:ascii="Hind107 Light" w:hAnsi="Hind107 Light" w:cs="Hind107 Light"/>
                  <w:color w:val="0000FF"/>
                  <w:sz w:val="18"/>
                  <w:szCs w:val="18"/>
                  <w:u w:val="single"/>
                  <w:lang w:val="en-US"/>
                </w:rPr>
                <w:t>info@prismapr.com</w:t>
              </w:r>
            </w:hyperlink>
          </w:p>
          <w:p w:rsidR="008972D6" w:rsidRPr="008972D6" w:rsidRDefault="008972D6" w:rsidP="008972D6">
            <w:pPr>
              <w:snapToGrid w:val="0"/>
              <w:spacing w:before="20" w:after="20"/>
              <w:rPr>
                <w:rFonts w:ascii="Hind107 Light" w:hAnsi="Hind107 Light" w:cs="Hind107 Light"/>
                <w:sz w:val="18"/>
                <w:szCs w:val="18"/>
                <w:lang w:val="en-US"/>
              </w:rPr>
            </w:pPr>
            <w:hyperlink r:id="rId14" w:history="1">
              <w:r w:rsidRPr="008972D6">
                <w:rPr>
                  <w:rFonts w:ascii="Hind107 Light" w:hAnsi="Hind107 Light" w:cs="Hind107 Light"/>
                  <w:color w:val="0000FF"/>
                  <w:sz w:val="18"/>
                  <w:szCs w:val="18"/>
                  <w:u w:val="single"/>
                  <w:lang w:val="en-US"/>
                </w:rPr>
                <w:t>www.prismapr.com</w:t>
              </w:r>
            </w:hyperlink>
            <w:r w:rsidRPr="008972D6">
              <w:rPr>
                <w:rFonts w:ascii="Hind107 Light" w:hAnsi="Hind107 Light" w:cs="Hind107 Light"/>
                <w:sz w:val="18"/>
                <w:szCs w:val="18"/>
                <w:lang w:val="en-US"/>
              </w:rPr>
              <w:t xml:space="preserve"> </w:t>
            </w:r>
          </w:p>
        </w:tc>
      </w:tr>
    </w:tbl>
    <w:p w:rsidR="004927AB" w:rsidRPr="008972D6" w:rsidRDefault="004927AB" w:rsidP="008972D6">
      <w:pPr>
        <w:rPr>
          <w:rFonts w:ascii="Hind107 Light" w:hAnsi="Hind107 Light" w:cs="Hind107 Light"/>
          <w:i/>
          <w:iCs/>
          <w:color w:val="000000"/>
          <w:sz w:val="16"/>
          <w:szCs w:val="16"/>
          <w:lang w:val="en-US"/>
        </w:rPr>
      </w:pPr>
    </w:p>
    <w:p w:rsidR="004927AB" w:rsidRPr="008972D6" w:rsidRDefault="004927AB" w:rsidP="008972D6">
      <w:pPr>
        <w:jc w:val="right"/>
        <w:rPr>
          <w:rFonts w:ascii="Hind107 Light" w:hAnsi="Hind107 Light" w:cs="Hind107 Light"/>
          <w:b/>
          <w:i/>
          <w:color w:val="FF0000"/>
          <w:sz w:val="22"/>
          <w:szCs w:val="22"/>
          <w:lang w:val="en-US"/>
        </w:rPr>
      </w:pPr>
    </w:p>
    <w:p w:rsidR="004927AB" w:rsidRPr="008972D6" w:rsidRDefault="004927AB" w:rsidP="008972D6">
      <w:pPr>
        <w:rPr>
          <w:rFonts w:ascii="Hind107 Light" w:hAnsi="Hind107 Light" w:cs="Hind107 Light"/>
          <w:b/>
          <w:i/>
          <w:color w:val="FF0000"/>
          <w:sz w:val="22"/>
          <w:szCs w:val="22"/>
          <w:lang w:val="en-US"/>
        </w:rPr>
      </w:pPr>
      <w:r w:rsidRPr="008972D6">
        <w:rPr>
          <w:rFonts w:ascii="Hind107 Light" w:hAnsi="Hind107 Light" w:cs="Hind107 Light"/>
          <w:b/>
          <w:i/>
          <w:noProof/>
          <w:color w:val="FF0000"/>
          <w:sz w:val="22"/>
          <w:szCs w:val="22"/>
          <w:lang w:eastAsia="de-DE"/>
        </w:rPr>
        <w:drawing>
          <wp:anchor distT="0" distB="0" distL="114300" distR="114300" simplePos="0" relativeHeight="251660288" behindDoc="1" locked="0" layoutInCell="1" allowOverlap="1" wp14:anchorId="63A11497" wp14:editId="359FCBF5">
            <wp:simplePos x="0" y="0"/>
            <wp:positionH relativeFrom="column">
              <wp:posOffset>-3810</wp:posOffset>
            </wp:positionH>
            <wp:positionV relativeFrom="paragraph">
              <wp:posOffset>32385</wp:posOffset>
            </wp:positionV>
            <wp:extent cx="2266950" cy="16383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6695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72D6" w:rsidRPr="008972D6" w:rsidRDefault="008972D6" w:rsidP="008972D6">
      <w:pPr>
        <w:jc w:val="right"/>
        <w:rPr>
          <w:rFonts w:ascii="Hind107 Light" w:hAnsi="Hind107 Light" w:cs="Hind107 Light"/>
          <w:b/>
          <w:i/>
          <w:color w:val="FF0000"/>
          <w:sz w:val="22"/>
          <w:szCs w:val="22"/>
          <w:lang w:val="en-US"/>
        </w:rPr>
      </w:pPr>
      <w:r w:rsidRPr="008972D6">
        <w:rPr>
          <w:rFonts w:ascii="Hind107 Light" w:hAnsi="Hind107 Light" w:cs="Hind107 Light"/>
          <w:b/>
          <w:i/>
          <w:color w:val="FF0000"/>
          <w:sz w:val="22"/>
          <w:szCs w:val="22"/>
          <w:lang w:val="en-US"/>
        </w:rPr>
        <w:t>Visit us at embedded world</w:t>
      </w:r>
    </w:p>
    <w:p w:rsidR="008972D6" w:rsidRPr="008972D6" w:rsidRDefault="008972D6" w:rsidP="008972D6">
      <w:pPr>
        <w:jc w:val="right"/>
        <w:rPr>
          <w:rFonts w:ascii="Hind107 Light" w:hAnsi="Hind107 Light" w:cs="Hind107 Light"/>
          <w:kern w:val="2"/>
          <w:sz w:val="22"/>
          <w:szCs w:val="22"/>
          <w:lang w:val="en-US"/>
        </w:rPr>
      </w:pPr>
      <w:proofErr w:type="gramStart"/>
      <w:r w:rsidRPr="008972D6">
        <w:rPr>
          <w:rFonts w:ascii="Hind107 Light" w:hAnsi="Hind107 Light" w:cs="Hind107 Light"/>
          <w:b/>
          <w:i/>
          <w:color w:val="FF0000"/>
          <w:sz w:val="22"/>
          <w:szCs w:val="22"/>
          <w:lang w:val="en-US"/>
        </w:rPr>
        <w:t>in</w:t>
      </w:r>
      <w:proofErr w:type="gramEnd"/>
      <w:r w:rsidRPr="008972D6">
        <w:rPr>
          <w:rFonts w:ascii="Hind107 Light" w:hAnsi="Hind107 Light" w:cs="Hind107 Light"/>
          <w:b/>
          <w:i/>
          <w:color w:val="FF0000"/>
          <w:sz w:val="22"/>
          <w:szCs w:val="22"/>
          <w:lang w:val="en-US"/>
        </w:rPr>
        <w:t xml:space="preserve"> Nuremberg, hall 1, stand 358</w:t>
      </w:r>
    </w:p>
    <w:p w:rsidR="004927AB" w:rsidRPr="008972D6" w:rsidRDefault="004927AB" w:rsidP="008972D6">
      <w:pPr>
        <w:jc w:val="right"/>
        <w:rPr>
          <w:rFonts w:ascii="Hind107 Light" w:hAnsi="Hind107 Light" w:cs="Hind107 Light"/>
          <w:b/>
          <w:i/>
          <w:color w:val="FF0000"/>
          <w:sz w:val="22"/>
          <w:szCs w:val="22"/>
          <w:lang w:val="en-US"/>
        </w:rPr>
      </w:pPr>
    </w:p>
    <w:p w:rsidR="004927AB" w:rsidRPr="008972D6" w:rsidRDefault="004927AB" w:rsidP="008972D6">
      <w:pPr>
        <w:jc w:val="right"/>
        <w:rPr>
          <w:rFonts w:ascii="Hind107 Light" w:hAnsi="Hind107 Light" w:cs="Hind107 Light"/>
          <w:b/>
          <w:i/>
          <w:color w:val="FF0000"/>
          <w:sz w:val="22"/>
          <w:szCs w:val="22"/>
          <w:lang w:val="en-US"/>
        </w:rPr>
      </w:pPr>
    </w:p>
    <w:p w:rsidR="004927AB" w:rsidRPr="008972D6" w:rsidRDefault="004927AB" w:rsidP="008972D6">
      <w:pPr>
        <w:jc w:val="right"/>
        <w:rPr>
          <w:rFonts w:ascii="Hind107 Light" w:hAnsi="Hind107 Light" w:cs="Hind107 Light"/>
          <w:b/>
          <w:i/>
          <w:color w:val="FF0000"/>
          <w:sz w:val="22"/>
          <w:szCs w:val="22"/>
          <w:lang w:val="en-US"/>
        </w:rPr>
      </w:pPr>
    </w:p>
    <w:p w:rsidR="004927AB" w:rsidRPr="008972D6" w:rsidRDefault="004927AB" w:rsidP="008972D6">
      <w:pPr>
        <w:jc w:val="right"/>
        <w:rPr>
          <w:rFonts w:ascii="Hind107 Light" w:hAnsi="Hind107 Light" w:cs="Hind107 Light"/>
          <w:b/>
          <w:i/>
          <w:color w:val="FF0000"/>
          <w:sz w:val="22"/>
          <w:szCs w:val="22"/>
          <w:lang w:val="en-US"/>
        </w:rPr>
      </w:pPr>
    </w:p>
    <w:p w:rsidR="004927AB" w:rsidRPr="008972D6" w:rsidRDefault="004927AB" w:rsidP="008972D6">
      <w:pPr>
        <w:jc w:val="right"/>
        <w:rPr>
          <w:rFonts w:ascii="Hind107 Light" w:hAnsi="Hind107 Light" w:cs="Hind107 Light"/>
          <w:b/>
          <w:i/>
          <w:color w:val="FF0000"/>
          <w:sz w:val="22"/>
          <w:szCs w:val="22"/>
          <w:lang w:val="en-US"/>
        </w:rPr>
      </w:pPr>
    </w:p>
    <w:p w:rsidR="004927AB" w:rsidRPr="008972D6" w:rsidRDefault="004927AB" w:rsidP="008972D6">
      <w:pPr>
        <w:rPr>
          <w:rFonts w:ascii="Hind107 Light" w:hAnsi="Hind107 Light" w:cs="Hind107 Light"/>
          <w:b/>
          <w:i/>
          <w:color w:val="FF0000"/>
          <w:sz w:val="22"/>
          <w:szCs w:val="22"/>
          <w:lang w:val="en-US"/>
        </w:rPr>
      </w:pPr>
    </w:p>
    <w:p w:rsidR="004927AB" w:rsidRPr="008972D6" w:rsidRDefault="004927AB" w:rsidP="008972D6">
      <w:pPr>
        <w:rPr>
          <w:rFonts w:ascii="Hind107 Light" w:hAnsi="Hind107 Light" w:cs="Hind107 Light"/>
          <w:sz w:val="18"/>
          <w:szCs w:val="18"/>
        </w:rPr>
      </w:pPr>
      <w:r w:rsidRPr="008972D6">
        <w:rPr>
          <w:rFonts w:ascii="Hind107 Light" w:hAnsi="Hind107 Light" w:cs="Hind107 Light"/>
          <w:i/>
          <w:iCs/>
          <w:color w:val="000000"/>
          <w:sz w:val="18"/>
          <w:szCs w:val="18"/>
        </w:rPr>
        <w:t xml:space="preserve">Text und Foto verfügbar: </w:t>
      </w:r>
      <w:r w:rsidRPr="008972D6">
        <w:rPr>
          <w:rFonts w:ascii="Hind107 Light" w:hAnsi="Hind107 Light" w:cs="Hind107 Light"/>
          <w:sz w:val="18"/>
          <w:szCs w:val="18"/>
        </w:rPr>
        <w:fldChar w:fldCharType="begin"/>
      </w:r>
      <w:r w:rsidRPr="008972D6">
        <w:rPr>
          <w:rFonts w:ascii="Hind107 Light" w:hAnsi="Hind107 Light" w:cs="Hind107 Light"/>
          <w:sz w:val="18"/>
          <w:szCs w:val="18"/>
        </w:rPr>
        <w:instrText xml:space="preserve"> HYPERLINK "http://www.congatec.com/presse" </w:instrText>
      </w:r>
      <w:r w:rsidRPr="008972D6">
        <w:rPr>
          <w:rFonts w:ascii="Hind107 Light" w:hAnsi="Hind107 Light" w:cs="Hind107 Light"/>
          <w:sz w:val="18"/>
          <w:szCs w:val="18"/>
        </w:rPr>
        <w:fldChar w:fldCharType="separate"/>
      </w:r>
      <w:r w:rsidRPr="008972D6">
        <w:rPr>
          <w:rStyle w:val="Hyperlink"/>
          <w:rFonts w:ascii="Hind107 Light" w:hAnsi="Hind107 Light" w:cs="Hind107 Light"/>
          <w:sz w:val="18"/>
          <w:szCs w:val="18"/>
        </w:rPr>
        <w:t>http://www.congatec.</w:t>
      </w:r>
      <w:r w:rsidRPr="008972D6">
        <w:rPr>
          <w:rStyle w:val="Hyperlink"/>
          <w:rFonts w:ascii="Hind107 Light" w:hAnsi="Hind107 Light" w:cs="Hind107 Light"/>
          <w:sz w:val="18"/>
          <w:szCs w:val="18"/>
        </w:rPr>
        <w:t>com/presse</w:t>
      </w:r>
      <w:r w:rsidRPr="008972D6">
        <w:rPr>
          <w:rFonts w:ascii="Hind107 Light" w:hAnsi="Hind107 Light" w:cs="Hind107 Light"/>
          <w:sz w:val="18"/>
          <w:szCs w:val="18"/>
        </w:rPr>
        <w:fldChar w:fldCharType="end"/>
      </w:r>
    </w:p>
    <w:p w:rsidR="004927AB" w:rsidRPr="008972D6" w:rsidRDefault="004927AB" w:rsidP="008972D6">
      <w:pPr>
        <w:rPr>
          <w:rFonts w:ascii="Hind107 Light" w:hAnsi="Hind107 Light" w:cs="Hind107 Light"/>
          <w:b/>
          <w:i/>
          <w:color w:val="FF0000"/>
          <w:sz w:val="22"/>
          <w:szCs w:val="22"/>
        </w:rPr>
      </w:pPr>
    </w:p>
    <w:p w:rsidR="004927AB" w:rsidRPr="008972D6" w:rsidRDefault="004927AB" w:rsidP="008972D6">
      <w:pPr>
        <w:jc w:val="right"/>
        <w:rPr>
          <w:rFonts w:ascii="Hind107 Light" w:hAnsi="Hind107 Light" w:cs="Hind107 Light"/>
          <w:b/>
          <w:i/>
          <w:color w:val="FF0000"/>
          <w:sz w:val="22"/>
          <w:szCs w:val="22"/>
        </w:rPr>
      </w:pPr>
    </w:p>
    <w:p w:rsidR="008972D6" w:rsidRPr="008972D6" w:rsidRDefault="008972D6" w:rsidP="008972D6">
      <w:pPr>
        <w:pStyle w:val="Pressemitteilung"/>
        <w:rPr>
          <w:rFonts w:ascii="Hind107 Light" w:hAnsi="Hind107 Light" w:cs="Hind107 Light"/>
          <w:szCs w:val="24"/>
          <w:lang w:val="en-US"/>
        </w:rPr>
      </w:pPr>
      <w:r w:rsidRPr="008972D6">
        <w:rPr>
          <w:rFonts w:ascii="Hind107 Light" w:hAnsi="Hind107 Light" w:cs="Hind107 Light"/>
          <w:szCs w:val="24"/>
          <w:lang w:val="en-US"/>
        </w:rPr>
        <w:t>Press release 06/2015</w:t>
      </w:r>
    </w:p>
    <w:p w:rsidR="008972D6" w:rsidRPr="008972D6" w:rsidRDefault="008972D6" w:rsidP="008972D6">
      <w:pPr>
        <w:spacing w:before="360"/>
        <w:jc w:val="center"/>
        <w:rPr>
          <w:rFonts w:ascii="Hind107 Light" w:hAnsi="Hind107 Light" w:cs="Hind107 Light"/>
          <w:b/>
          <w:sz w:val="28"/>
          <w:szCs w:val="28"/>
          <w:lang w:val="en-US"/>
        </w:rPr>
      </w:pPr>
      <w:proofErr w:type="spellStart"/>
      <w:proofErr w:type="gramStart"/>
      <w:r w:rsidRPr="008972D6">
        <w:rPr>
          <w:rFonts w:ascii="Hind107 Light" w:hAnsi="Hind107 Light" w:cs="Hind107 Light"/>
          <w:b/>
          <w:sz w:val="28"/>
          <w:szCs w:val="28"/>
          <w:lang w:val="en-US"/>
        </w:rPr>
        <w:t>congatec</w:t>
      </w:r>
      <w:proofErr w:type="spellEnd"/>
      <w:proofErr w:type="gramEnd"/>
      <w:r w:rsidRPr="008972D6">
        <w:rPr>
          <w:rFonts w:ascii="Hind107 Light" w:hAnsi="Hind107 Light" w:cs="Hind107 Light"/>
          <w:b/>
          <w:sz w:val="28"/>
          <w:szCs w:val="28"/>
          <w:lang w:val="en-US"/>
        </w:rPr>
        <w:t xml:space="preserve"> extends availability of AMD processor-based </w:t>
      </w:r>
      <w:r w:rsidRPr="008972D6">
        <w:rPr>
          <w:rFonts w:ascii="Hind107 Light" w:hAnsi="Hind107 Light" w:cs="Hind107 Light"/>
          <w:b/>
          <w:sz w:val="28"/>
          <w:szCs w:val="28"/>
          <w:lang w:val="en-US"/>
        </w:rPr>
        <w:br/>
        <w:t>Computer-on-Modules</w:t>
      </w:r>
    </w:p>
    <w:p w:rsidR="008972D6" w:rsidRPr="008972D6" w:rsidRDefault="008972D6" w:rsidP="008972D6">
      <w:pPr>
        <w:spacing w:before="240"/>
        <w:jc w:val="center"/>
        <w:rPr>
          <w:rFonts w:ascii="Hind107 Light" w:hAnsi="Hind107 Light" w:cs="Hind107 Light"/>
          <w:iCs/>
          <w:sz w:val="22"/>
          <w:szCs w:val="22"/>
          <w:lang w:val="en-US"/>
        </w:rPr>
      </w:pPr>
      <w:proofErr w:type="spellStart"/>
      <w:r w:rsidRPr="008972D6">
        <w:rPr>
          <w:rFonts w:ascii="Hind107 Light" w:hAnsi="Hind107 Light" w:cs="Hind107 Light"/>
          <w:sz w:val="22"/>
          <w:szCs w:val="22"/>
          <w:lang w:val="en-US"/>
        </w:rPr>
        <w:t>Qseven</w:t>
      </w:r>
      <w:proofErr w:type="spellEnd"/>
      <w:r w:rsidRPr="008972D6">
        <w:rPr>
          <w:rFonts w:ascii="Hind107 Light" w:hAnsi="Hind107 Light" w:cs="Hind107 Light"/>
          <w:sz w:val="22"/>
          <w:szCs w:val="22"/>
          <w:lang w:val="en-US"/>
        </w:rPr>
        <w:t>, COM Express, XTX and ETX Computer-on-Modules with AMD Embedded G</w:t>
      </w:r>
      <w:r w:rsidRPr="008972D6">
        <w:rPr>
          <w:rFonts w:ascii="Hind107 Light" w:hAnsi="Hind107 Light" w:cs="Hind107 Light"/>
          <w:sz w:val="22"/>
          <w:szCs w:val="22"/>
          <w:lang w:val="en-US"/>
        </w:rPr>
        <w:noBreakHyphen/>
        <w:t xml:space="preserve">Series </w:t>
      </w:r>
      <w:proofErr w:type="spellStart"/>
      <w:r w:rsidRPr="008972D6">
        <w:rPr>
          <w:rFonts w:ascii="Hind107 Light" w:hAnsi="Hind107 Light" w:cs="Hind107 Light"/>
          <w:sz w:val="22"/>
          <w:szCs w:val="22"/>
          <w:lang w:val="en-US"/>
        </w:rPr>
        <w:t>SoC</w:t>
      </w:r>
      <w:proofErr w:type="spellEnd"/>
      <w:r w:rsidRPr="008972D6">
        <w:rPr>
          <w:rFonts w:ascii="Hind107 Light" w:hAnsi="Hind107 Light" w:cs="Hind107 Light"/>
          <w:sz w:val="22"/>
          <w:szCs w:val="22"/>
          <w:lang w:val="en-US"/>
        </w:rPr>
        <w:t xml:space="preserve"> now with 10 years long-term availability </w:t>
      </w:r>
      <w:r w:rsidRPr="008972D6">
        <w:rPr>
          <w:rFonts w:ascii="Hind107 Light" w:hAnsi="Hind107 Light" w:cs="Hind107 Light"/>
          <w:iCs/>
          <w:sz w:val="22"/>
          <w:szCs w:val="22"/>
          <w:lang w:val="en-US"/>
        </w:rPr>
        <w:t>instead of 7 years</w:t>
      </w:r>
    </w:p>
    <w:p w:rsidR="008972D6" w:rsidRPr="008972D6" w:rsidRDefault="008972D6" w:rsidP="008972D6">
      <w:pPr>
        <w:spacing w:after="240"/>
        <w:rPr>
          <w:rStyle w:val="hps"/>
          <w:rFonts w:ascii="Hind107 Light" w:hAnsi="Hind107 Light" w:cs="Hind107 Light"/>
          <w:lang w:val="en-US"/>
        </w:rPr>
      </w:pPr>
      <w:r w:rsidRPr="008972D6">
        <w:rPr>
          <w:rFonts w:ascii="Hind107 Light" w:hAnsi="Hind107 Light" w:cs="Hind107 Light"/>
          <w:b/>
          <w:sz w:val="22"/>
          <w:szCs w:val="22"/>
          <w:lang w:val="en-US"/>
        </w:rPr>
        <w:br/>
        <w:t xml:space="preserve">embedded world, Nuremberg, 24 February 2015   * * </w:t>
      </w:r>
      <w:proofErr w:type="gramStart"/>
      <w:r w:rsidRPr="008972D6">
        <w:rPr>
          <w:rFonts w:ascii="Hind107 Light" w:hAnsi="Hind107 Light" w:cs="Hind107 Light"/>
          <w:b/>
          <w:sz w:val="22"/>
          <w:szCs w:val="22"/>
          <w:lang w:val="en-US"/>
        </w:rPr>
        <w:t>*</w:t>
      </w:r>
      <w:r w:rsidRPr="008972D6">
        <w:rPr>
          <w:rFonts w:ascii="Hind107 Light" w:hAnsi="Hind107 Light" w:cs="Hind107 Light"/>
          <w:sz w:val="22"/>
          <w:szCs w:val="22"/>
          <w:lang w:val="en-US"/>
        </w:rPr>
        <w:t xml:space="preserve">  </w:t>
      </w:r>
      <w:proofErr w:type="spellStart"/>
      <w:r w:rsidRPr="008972D6">
        <w:rPr>
          <w:rFonts w:ascii="Hind107 Light" w:hAnsi="Hind107 Light" w:cs="Hind107 Light"/>
          <w:sz w:val="22"/>
          <w:szCs w:val="22"/>
          <w:lang w:val="en-US"/>
        </w:rPr>
        <w:t>congatec</w:t>
      </w:r>
      <w:proofErr w:type="spellEnd"/>
      <w:proofErr w:type="gramEnd"/>
      <w:r w:rsidRPr="008972D6">
        <w:rPr>
          <w:rFonts w:ascii="Hind107 Light" w:hAnsi="Hind107 Light" w:cs="Hind107 Light"/>
          <w:sz w:val="22"/>
          <w:szCs w:val="22"/>
          <w:lang w:val="en-US"/>
        </w:rPr>
        <w:t xml:space="preserve"> AG, a leading technology company for embedded computer modules, single board computers and EDM services, has extended the long-term availability of its AMD processor-based Computer-on-Modules from seven to ten years, securing the supply of </w:t>
      </w:r>
      <w:proofErr w:type="spellStart"/>
      <w:r w:rsidRPr="008972D6">
        <w:rPr>
          <w:rFonts w:ascii="Hind107 Light" w:hAnsi="Hind107 Light" w:cs="Hind107 Light"/>
          <w:sz w:val="22"/>
          <w:szCs w:val="22"/>
          <w:lang w:val="en-US"/>
        </w:rPr>
        <w:t>Qseven</w:t>
      </w:r>
      <w:proofErr w:type="spellEnd"/>
      <w:r w:rsidRPr="008972D6">
        <w:rPr>
          <w:rFonts w:ascii="Hind107 Light" w:hAnsi="Hind107 Light" w:cs="Hind107 Light"/>
          <w:sz w:val="22"/>
          <w:szCs w:val="22"/>
          <w:lang w:val="en-US"/>
        </w:rPr>
        <w:t xml:space="preserve">, COM Express, XTX and ETX modules with AMD Embedded G-Series </w:t>
      </w:r>
      <w:proofErr w:type="spellStart"/>
      <w:r w:rsidRPr="008972D6">
        <w:rPr>
          <w:rFonts w:ascii="Hind107 Light" w:hAnsi="Hind107 Light" w:cs="Hind107 Light"/>
          <w:sz w:val="22"/>
          <w:szCs w:val="22"/>
          <w:lang w:val="en-US"/>
        </w:rPr>
        <w:t>SoC</w:t>
      </w:r>
      <w:proofErr w:type="spellEnd"/>
      <w:r w:rsidRPr="008972D6">
        <w:rPr>
          <w:rFonts w:ascii="Hind107 Light" w:hAnsi="Hind107 Light" w:cs="Hind107 Light"/>
          <w:sz w:val="22"/>
          <w:szCs w:val="22"/>
          <w:lang w:val="en-US"/>
        </w:rPr>
        <w:t xml:space="preserve"> in identical configuration for an additional three years. For the AMD Embedded G-Series </w:t>
      </w:r>
      <w:proofErr w:type="spellStart"/>
      <w:r w:rsidRPr="008972D6">
        <w:rPr>
          <w:rFonts w:ascii="Hind107 Light" w:hAnsi="Hind107 Light" w:cs="Hind107 Light"/>
          <w:sz w:val="22"/>
          <w:szCs w:val="22"/>
          <w:lang w:val="en-US"/>
        </w:rPr>
        <w:t>SoC</w:t>
      </w:r>
      <w:proofErr w:type="spellEnd"/>
      <w:r w:rsidRPr="008972D6">
        <w:rPr>
          <w:rFonts w:ascii="Hind107 Light" w:hAnsi="Hind107 Light" w:cs="Hind107 Light"/>
          <w:sz w:val="22"/>
          <w:szCs w:val="22"/>
          <w:lang w:val="en-US"/>
        </w:rPr>
        <w:t xml:space="preserve"> processors (formerly code named ‘Steppe Eagle’) this means an extension into the first quarter of 2024*. OEMs profit from the increased long-term availability by enhanced design and investment security as well as reduced non-recurring engineering costs (NRE) on a long-term basis. In addition, the careful selection of components assures a higher level of robustness which reinforces trouble-free operation in the field, thus reducing operating costs.</w:t>
      </w:r>
      <w:r w:rsidRPr="008972D6">
        <w:rPr>
          <w:rStyle w:val="hps"/>
          <w:rFonts w:ascii="Hind107 Light" w:hAnsi="Hind107 Light" w:cs="Hind107 Light"/>
          <w:lang w:val="en-US"/>
        </w:rPr>
        <w:t xml:space="preserve"> </w:t>
      </w:r>
      <w:bookmarkStart w:id="0" w:name="_GoBack"/>
      <w:bookmarkEnd w:id="0"/>
    </w:p>
    <w:p w:rsidR="008972D6" w:rsidRPr="008972D6" w:rsidRDefault="008972D6" w:rsidP="008972D6">
      <w:pPr>
        <w:spacing w:after="240"/>
        <w:rPr>
          <w:rFonts w:ascii="Hind107 Light" w:hAnsi="Hind107 Light" w:cs="Hind107 Light"/>
          <w:sz w:val="22"/>
          <w:szCs w:val="22"/>
          <w:lang w:val="en-US"/>
        </w:rPr>
      </w:pPr>
      <w:r w:rsidRPr="008972D6">
        <w:rPr>
          <w:rFonts w:ascii="Hind107 Light" w:hAnsi="Hind107 Light" w:cs="Hind107 Light"/>
          <w:sz w:val="22"/>
          <w:szCs w:val="22"/>
          <w:lang w:val="en-US"/>
        </w:rPr>
        <w:lastRenderedPageBreak/>
        <w:t xml:space="preserve">“OEMs want to use their designs as long as possible. This goal, however, is often marred by discontinuation announcements of components and processors making re-designs necessary. We want to break this cycle,” states Martin </w:t>
      </w:r>
      <w:proofErr w:type="spellStart"/>
      <w:r w:rsidRPr="008972D6">
        <w:rPr>
          <w:rFonts w:ascii="Hind107 Light" w:hAnsi="Hind107 Light" w:cs="Hind107 Light"/>
          <w:sz w:val="22"/>
          <w:szCs w:val="22"/>
          <w:lang w:val="en-US"/>
        </w:rPr>
        <w:t>Danzer</w:t>
      </w:r>
      <w:proofErr w:type="spellEnd"/>
      <w:r w:rsidRPr="008972D6">
        <w:rPr>
          <w:rFonts w:ascii="Hind107 Light" w:hAnsi="Hind107 Light" w:cs="Hind107 Light"/>
          <w:sz w:val="22"/>
          <w:szCs w:val="22"/>
          <w:lang w:val="en-US"/>
        </w:rPr>
        <w:t xml:space="preserve">, Director Product Management at </w:t>
      </w:r>
      <w:proofErr w:type="spellStart"/>
      <w:r w:rsidRPr="008972D6">
        <w:rPr>
          <w:rFonts w:ascii="Hind107 Light" w:hAnsi="Hind107 Light" w:cs="Hind107 Light"/>
          <w:sz w:val="22"/>
          <w:szCs w:val="22"/>
          <w:lang w:val="en-US"/>
        </w:rPr>
        <w:t>congatec</w:t>
      </w:r>
      <w:proofErr w:type="spellEnd"/>
      <w:r w:rsidRPr="008972D6">
        <w:rPr>
          <w:rFonts w:ascii="Hind107 Light" w:hAnsi="Hind107 Light" w:cs="Hind107 Light"/>
          <w:sz w:val="22"/>
          <w:szCs w:val="22"/>
          <w:lang w:val="en-US"/>
        </w:rPr>
        <w:t xml:space="preserve"> AG. “What’s more, we are not ruling out that we might further extend the availability, as the new AMD G-Series </w:t>
      </w:r>
      <w:proofErr w:type="spellStart"/>
      <w:r w:rsidRPr="008972D6">
        <w:rPr>
          <w:rFonts w:ascii="Hind107 Light" w:hAnsi="Hind107 Light" w:cs="Hind107 Light"/>
          <w:sz w:val="22"/>
          <w:szCs w:val="22"/>
          <w:lang w:val="en-US"/>
        </w:rPr>
        <w:t>SoCs</w:t>
      </w:r>
      <w:proofErr w:type="spellEnd"/>
      <w:r w:rsidRPr="008972D6">
        <w:rPr>
          <w:rFonts w:ascii="Hind107 Light" w:hAnsi="Hind107 Light" w:cs="Hind107 Light"/>
          <w:sz w:val="22"/>
          <w:szCs w:val="22"/>
          <w:lang w:val="en-US"/>
        </w:rPr>
        <w:t xml:space="preserve"> perfectly match the performance class of powerful but low-power applications which are required in today’s industrial field and often deployed for decades. OEMs also want to redeem the high development costs, which they are currently investing in </w:t>
      </w:r>
      <w:proofErr w:type="spellStart"/>
      <w:r w:rsidRPr="008972D6">
        <w:rPr>
          <w:rFonts w:ascii="Hind107 Light" w:hAnsi="Hind107 Light" w:cs="Hind107 Light"/>
          <w:sz w:val="22"/>
          <w:szCs w:val="22"/>
          <w:lang w:val="en-US"/>
        </w:rPr>
        <w:t>IoT</w:t>
      </w:r>
      <w:proofErr w:type="spellEnd"/>
      <w:r w:rsidRPr="008972D6">
        <w:rPr>
          <w:rFonts w:ascii="Hind107 Light" w:hAnsi="Hind107 Light" w:cs="Hind107 Light"/>
          <w:sz w:val="22"/>
          <w:szCs w:val="22"/>
          <w:lang w:val="en-US"/>
        </w:rPr>
        <w:t xml:space="preserve"> and cloud connections of their machines and systems.” </w:t>
      </w:r>
    </w:p>
    <w:p w:rsidR="008972D6" w:rsidRPr="008972D6" w:rsidRDefault="008972D6" w:rsidP="008972D6">
      <w:pPr>
        <w:spacing w:after="240"/>
        <w:rPr>
          <w:rFonts w:ascii="Hind107 Light" w:hAnsi="Hind107 Light" w:cs="Hind107 Light"/>
          <w:sz w:val="22"/>
          <w:szCs w:val="22"/>
          <w:lang w:val="en-US"/>
        </w:rPr>
      </w:pPr>
      <w:r w:rsidRPr="008972D6">
        <w:rPr>
          <w:rFonts w:ascii="Hind107 Light" w:hAnsi="Hind107 Light" w:cs="Hind107 Light"/>
          <w:sz w:val="22"/>
          <w:szCs w:val="22"/>
          <w:lang w:val="en-US"/>
        </w:rPr>
        <w:t xml:space="preserve">“The trend of connecting all types of industrial machines and equipment as well as infrastructures and devices in transportation and energy to the internet means that many OEMs are working on completely new generations of control and monitoring devices,” said Kamal </w:t>
      </w:r>
      <w:proofErr w:type="spellStart"/>
      <w:r w:rsidRPr="008972D6">
        <w:rPr>
          <w:rFonts w:ascii="Hind107 Light" w:hAnsi="Hind107 Light" w:cs="Hind107 Light"/>
          <w:sz w:val="22"/>
          <w:szCs w:val="22"/>
          <w:lang w:val="en-US"/>
        </w:rPr>
        <w:t>Khouri</w:t>
      </w:r>
      <w:proofErr w:type="spellEnd"/>
      <w:r w:rsidRPr="008972D6">
        <w:rPr>
          <w:rFonts w:ascii="Hind107 Light" w:hAnsi="Hind107 Light" w:cs="Hind107 Light"/>
          <w:sz w:val="22"/>
          <w:szCs w:val="22"/>
          <w:lang w:val="en-US"/>
        </w:rPr>
        <w:t xml:space="preserve">, director of marketing, AMD Embedded Solutions. “For these new designs we offer developers a new, reliable platform, which is available for longer than the usual seven years. For this reason we very much welcome </w:t>
      </w:r>
      <w:proofErr w:type="spellStart"/>
      <w:r w:rsidRPr="008972D6">
        <w:rPr>
          <w:rFonts w:ascii="Hind107 Light" w:hAnsi="Hind107 Light" w:cs="Hind107 Light"/>
          <w:sz w:val="22"/>
          <w:szCs w:val="22"/>
          <w:lang w:val="en-US"/>
        </w:rPr>
        <w:t>congatec’s</w:t>
      </w:r>
      <w:proofErr w:type="spellEnd"/>
      <w:r w:rsidRPr="008972D6">
        <w:rPr>
          <w:rFonts w:ascii="Hind107 Light" w:hAnsi="Hind107 Light" w:cs="Hind107 Light"/>
          <w:sz w:val="22"/>
          <w:szCs w:val="22"/>
          <w:lang w:val="en-US"/>
        </w:rPr>
        <w:t xml:space="preserve"> step to play a leading role in this area and support the extended long-term availability of the AMD Embedded G-Series processors with its designs.“</w:t>
      </w:r>
    </w:p>
    <w:p w:rsidR="008972D6" w:rsidRPr="008972D6" w:rsidRDefault="008972D6" w:rsidP="008972D6">
      <w:pPr>
        <w:spacing w:after="240"/>
        <w:rPr>
          <w:rFonts w:ascii="Hind107 Light" w:hAnsi="Hind107 Light" w:cs="Hind107 Light"/>
          <w:sz w:val="22"/>
          <w:szCs w:val="22"/>
          <w:lang w:val="en-US"/>
        </w:rPr>
      </w:pPr>
      <w:r w:rsidRPr="008972D6">
        <w:rPr>
          <w:rFonts w:ascii="Hind107 Light" w:hAnsi="Hind107 Light" w:cs="Hind107 Light"/>
          <w:sz w:val="22"/>
          <w:szCs w:val="22"/>
          <w:lang w:val="en-US"/>
        </w:rPr>
        <w:t xml:space="preserve">The availability of </w:t>
      </w:r>
      <w:proofErr w:type="spellStart"/>
      <w:r w:rsidRPr="008972D6">
        <w:rPr>
          <w:rFonts w:ascii="Hind107 Light" w:hAnsi="Hind107 Light" w:cs="Hind107 Light"/>
          <w:sz w:val="22"/>
          <w:szCs w:val="22"/>
          <w:lang w:val="en-US"/>
        </w:rPr>
        <w:t>congatec’s</w:t>
      </w:r>
      <w:proofErr w:type="spellEnd"/>
      <w:r w:rsidRPr="008972D6">
        <w:rPr>
          <w:rFonts w:ascii="Hind107 Light" w:hAnsi="Hind107 Light" w:cs="Hind107 Light"/>
          <w:sz w:val="22"/>
          <w:szCs w:val="22"/>
          <w:lang w:val="en-US"/>
        </w:rPr>
        <w:t xml:space="preserve"> new Computer-on-Modules with AMD Embedded G-Series processors has been set at 10 years. By incorporating </w:t>
      </w:r>
      <w:proofErr w:type="spellStart"/>
      <w:r w:rsidRPr="008972D6">
        <w:rPr>
          <w:rFonts w:ascii="Hind107 Light" w:hAnsi="Hind107 Light" w:cs="Hind107 Light"/>
          <w:sz w:val="22"/>
          <w:szCs w:val="22"/>
          <w:lang w:val="en-US"/>
        </w:rPr>
        <w:t>congatec‘s</w:t>
      </w:r>
      <w:proofErr w:type="spellEnd"/>
      <w:r w:rsidRPr="008972D6">
        <w:rPr>
          <w:rFonts w:ascii="Hind107 Light" w:hAnsi="Hind107 Light" w:cs="Hind107 Light"/>
          <w:sz w:val="22"/>
          <w:szCs w:val="22"/>
          <w:lang w:val="en-US"/>
        </w:rPr>
        <w:t xml:space="preserve"> new EDM services (Embedded Design &amp; Manufacturing) on a project basis, even longer availabilities can be agreed on. The </w:t>
      </w:r>
      <w:proofErr w:type="spellStart"/>
      <w:r w:rsidRPr="008972D6">
        <w:rPr>
          <w:rFonts w:ascii="Hind107 Light" w:hAnsi="Hind107 Light" w:cs="Hind107 Light"/>
          <w:sz w:val="22"/>
          <w:szCs w:val="22"/>
          <w:lang w:val="en-US"/>
        </w:rPr>
        <w:t>fanless</w:t>
      </w:r>
      <w:proofErr w:type="spellEnd"/>
      <w:r w:rsidRPr="008972D6">
        <w:rPr>
          <w:rFonts w:ascii="Hind107 Light" w:hAnsi="Hind107 Light" w:cs="Hind107 Light"/>
          <w:sz w:val="22"/>
          <w:szCs w:val="22"/>
          <w:lang w:val="en-US"/>
        </w:rPr>
        <w:t xml:space="preserve"> modules are therefore an excellent match for cost-sensitive long-term deployments in control and automation technology, in digital gaming, in communication infrastructures as well as in graphics-intense appliances such as thin clients, digital signage or medical imaging devices.</w:t>
      </w:r>
    </w:p>
    <w:p w:rsidR="008972D6" w:rsidRPr="008972D6" w:rsidRDefault="008972D6" w:rsidP="008972D6">
      <w:pPr>
        <w:spacing w:after="240"/>
        <w:rPr>
          <w:rFonts w:ascii="Hind107 Light" w:hAnsi="Hind107 Light" w:cs="Hind107 Light"/>
          <w:sz w:val="22"/>
          <w:szCs w:val="22"/>
          <w:lang w:val="en-US"/>
        </w:rPr>
      </w:pPr>
      <w:r w:rsidRPr="008972D6">
        <w:rPr>
          <w:rFonts w:ascii="Hind107 Light" w:hAnsi="Hind107 Light" w:cs="Hind107 Light"/>
          <w:sz w:val="22"/>
          <w:szCs w:val="22"/>
          <w:lang w:val="en-US"/>
        </w:rPr>
        <w:t xml:space="preserve">All </w:t>
      </w:r>
      <w:proofErr w:type="spellStart"/>
      <w:r w:rsidRPr="008972D6">
        <w:rPr>
          <w:rFonts w:ascii="Hind107 Light" w:hAnsi="Hind107 Light" w:cs="Hind107 Light"/>
          <w:sz w:val="22"/>
          <w:szCs w:val="22"/>
          <w:lang w:val="en-US"/>
        </w:rPr>
        <w:t>congatec</w:t>
      </w:r>
      <w:proofErr w:type="spellEnd"/>
      <w:r w:rsidRPr="008972D6">
        <w:rPr>
          <w:rFonts w:ascii="Hind107 Light" w:hAnsi="Hind107 Light" w:cs="Hind107 Light"/>
          <w:sz w:val="22"/>
          <w:szCs w:val="22"/>
          <w:lang w:val="en-US"/>
        </w:rPr>
        <w:t xml:space="preserve"> modules are scalable from dual to quad core performance and offer up to 8 </w:t>
      </w:r>
      <w:proofErr w:type="spellStart"/>
      <w:r w:rsidRPr="008972D6">
        <w:rPr>
          <w:rFonts w:ascii="Hind107 Light" w:hAnsi="Hind107 Light" w:cs="Hind107 Light"/>
          <w:sz w:val="22"/>
          <w:szCs w:val="22"/>
          <w:lang w:val="en-US"/>
        </w:rPr>
        <w:t>GByte</w:t>
      </w:r>
      <w:proofErr w:type="spellEnd"/>
      <w:r w:rsidRPr="008972D6">
        <w:rPr>
          <w:rFonts w:ascii="Hind107 Light" w:hAnsi="Hind107 Light" w:cs="Hind107 Light"/>
          <w:sz w:val="22"/>
          <w:szCs w:val="22"/>
          <w:lang w:val="en-US"/>
        </w:rPr>
        <w:t xml:space="preserve"> ECC RAM. The integrated AMD Radeon™ graphics supports DirectX® 11.1 and OpenGL 4.2 for fast 2D and 3D image display, plus </w:t>
      </w:r>
      <w:proofErr w:type="spellStart"/>
      <w:r w:rsidRPr="008972D6">
        <w:rPr>
          <w:rFonts w:ascii="Hind107 Light" w:hAnsi="Hind107 Light" w:cs="Hind107 Light"/>
          <w:sz w:val="22"/>
          <w:szCs w:val="22"/>
          <w:lang w:val="en-US"/>
        </w:rPr>
        <w:t>OpenCL</w:t>
      </w:r>
      <w:proofErr w:type="spellEnd"/>
      <w:r w:rsidRPr="008972D6">
        <w:rPr>
          <w:rFonts w:ascii="Hind107 Light" w:hAnsi="Hind107 Light" w:cs="Hind107 Light"/>
          <w:sz w:val="22"/>
          <w:szCs w:val="22"/>
          <w:lang w:val="en-US"/>
        </w:rPr>
        <w:t xml:space="preserve"> 1.2 for executing program code through the graphics unit. All feature LVDS, DisplayPort 1.2 as well as DVI/HDMI 1.4a graphics interfaces for connecting two independently-run displays directly. Besides </w:t>
      </w:r>
      <w:proofErr w:type="spellStart"/>
      <w:r w:rsidRPr="008972D6">
        <w:rPr>
          <w:rFonts w:ascii="Hind107 Light" w:hAnsi="Hind107 Light" w:cs="Hind107 Light"/>
          <w:sz w:val="22"/>
          <w:szCs w:val="22"/>
          <w:lang w:val="en-US"/>
        </w:rPr>
        <w:t>PCIe</w:t>
      </w:r>
      <w:proofErr w:type="spellEnd"/>
      <w:r w:rsidRPr="008972D6">
        <w:rPr>
          <w:rFonts w:ascii="Hind107 Light" w:hAnsi="Hind107 Light" w:cs="Hind107 Light"/>
          <w:sz w:val="22"/>
          <w:szCs w:val="22"/>
          <w:lang w:val="en-US"/>
        </w:rPr>
        <w:t xml:space="preserve">, both USB 3.0 and USB 2.0 ports are available for external peripherals. Storage medium can be connected via SATA 3 Gb/s ports and Gigabit Ethernet is provided for fast network connection. </w:t>
      </w:r>
    </w:p>
    <w:p w:rsidR="008972D6" w:rsidRPr="008972D6" w:rsidRDefault="008972D6" w:rsidP="008972D6">
      <w:pPr>
        <w:rPr>
          <w:rFonts w:ascii="Hind107 Light" w:hAnsi="Hind107 Light" w:cs="Hind107 Light"/>
          <w:sz w:val="20"/>
          <w:szCs w:val="20"/>
          <w:lang w:val="en-US"/>
        </w:rPr>
      </w:pPr>
      <w:r w:rsidRPr="008972D6">
        <w:rPr>
          <w:rFonts w:ascii="Hind107 Light" w:hAnsi="Hind107 Light" w:cs="Hind107 Light"/>
          <w:b/>
          <w:sz w:val="20"/>
          <w:szCs w:val="20"/>
          <w:lang w:val="en-US"/>
        </w:rPr>
        <w:t>*</w:t>
      </w:r>
      <w:r w:rsidRPr="008972D6">
        <w:rPr>
          <w:rFonts w:ascii="Hind107 Light" w:hAnsi="Hind107 Light" w:cs="Hind107 Light"/>
          <w:sz w:val="20"/>
          <w:szCs w:val="20"/>
          <w:lang w:val="en-US"/>
        </w:rPr>
        <w:t xml:space="preserve">Details of the availability extensions of the AMD processors can be found on the AMD website at the respective ‘Longevity’ tab. </w:t>
      </w:r>
    </w:p>
    <w:p w:rsidR="008972D6" w:rsidRPr="008972D6" w:rsidRDefault="008972D6" w:rsidP="008972D6">
      <w:pPr>
        <w:rPr>
          <w:rFonts w:ascii="Hind107 Light" w:hAnsi="Hind107 Light" w:cs="Hind107 Light"/>
          <w:sz w:val="20"/>
          <w:szCs w:val="20"/>
          <w:lang w:val="en-US"/>
        </w:rPr>
      </w:pPr>
      <w:r w:rsidRPr="008972D6">
        <w:rPr>
          <w:rFonts w:ascii="Hind107 Light" w:hAnsi="Hind107 Light" w:cs="Hind107 Light"/>
          <w:sz w:val="20"/>
          <w:szCs w:val="20"/>
          <w:lang w:val="en-US"/>
        </w:rPr>
        <w:br/>
        <w:t>AMD Embedded G-Series Family of Processors</w:t>
      </w:r>
      <w:proofErr w:type="gramStart"/>
      <w:r w:rsidRPr="008972D6">
        <w:rPr>
          <w:rFonts w:ascii="Hind107 Light" w:hAnsi="Hind107 Light" w:cs="Hind107 Light"/>
          <w:sz w:val="20"/>
          <w:szCs w:val="20"/>
          <w:lang w:val="en-US"/>
        </w:rPr>
        <w:t>:</w:t>
      </w:r>
      <w:proofErr w:type="gramEnd"/>
      <w:r w:rsidRPr="008972D6">
        <w:rPr>
          <w:rFonts w:ascii="Hind107 Light" w:hAnsi="Hind107 Light" w:cs="Hind107 Light"/>
          <w:sz w:val="20"/>
          <w:szCs w:val="20"/>
          <w:lang w:val="en-US"/>
        </w:rPr>
        <w:br/>
      </w:r>
      <w:hyperlink r:id="rId16" w:history="1">
        <w:r w:rsidRPr="008972D6">
          <w:rPr>
            <w:rStyle w:val="Hyperlink"/>
            <w:rFonts w:ascii="Hind107 Light" w:hAnsi="Hind107 Light" w:cs="Hind107 Light"/>
            <w:sz w:val="20"/>
            <w:szCs w:val="20"/>
            <w:lang w:val="en-US"/>
          </w:rPr>
          <w:t>http://www.amd.com/en-us/products/embedded/processors/g-series#</w:t>
        </w:r>
      </w:hyperlink>
    </w:p>
    <w:p w:rsidR="008972D6" w:rsidRPr="008972D6" w:rsidRDefault="008972D6" w:rsidP="008972D6">
      <w:pPr>
        <w:rPr>
          <w:rFonts w:ascii="Hind107 Light" w:hAnsi="Hind107 Light" w:cs="Hind107 Light"/>
          <w:sz w:val="20"/>
          <w:szCs w:val="20"/>
          <w:lang w:val="en-US"/>
        </w:rPr>
      </w:pPr>
    </w:p>
    <w:p w:rsidR="008972D6" w:rsidRPr="008972D6" w:rsidRDefault="008972D6" w:rsidP="008972D6">
      <w:pPr>
        <w:spacing w:before="120"/>
        <w:rPr>
          <w:rFonts w:ascii="Hind107 Light" w:hAnsi="Hind107 Light" w:cs="Hind107 Light"/>
          <w:color w:val="000000"/>
          <w:sz w:val="22"/>
          <w:szCs w:val="22"/>
          <w:lang w:val="en-US"/>
        </w:rPr>
      </w:pPr>
      <w:r w:rsidRPr="008972D6">
        <w:rPr>
          <w:rFonts w:ascii="Hind107 Light" w:hAnsi="Hind107 Light" w:cs="Hind107 Light"/>
          <w:sz w:val="22"/>
          <w:szCs w:val="22"/>
          <w:lang w:val="en-US"/>
        </w:rPr>
        <w:br w:type="page"/>
      </w:r>
    </w:p>
    <w:p w:rsidR="008972D6" w:rsidRPr="008972D6" w:rsidRDefault="008972D6" w:rsidP="008972D6">
      <w:pPr>
        <w:pStyle w:val="Standard1"/>
        <w:spacing w:before="120"/>
        <w:rPr>
          <w:rFonts w:ascii="Hind107 Light" w:hAnsi="Hind107 Light" w:cs="Hind107 Light"/>
          <w:sz w:val="22"/>
          <w:szCs w:val="22"/>
          <w:lang w:val="en-US"/>
        </w:rPr>
      </w:pPr>
      <w:r w:rsidRPr="008972D6">
        <w:rPr>
          <w:rFonts w:ascii="Hind107 Light" w:hAnsi="Hind107 Light" w:cs="Hind107 Light"/>
          <w:b/>
          <w:bCs/>
          <w:sz w:val="22"/>
          <w:szCs w:val="22"/>
          <w:lang w:val="en-US"/>
        </w:rPr>
        <w:lastRenderedPageBreak/>
        <w:t xml:space="preserve">About </w:t>
      </w:r>
      <w:proofErr w:type="spellStart"/>
      <w:r w:rsidRPr="008972D6">
        <w:rPr>
          <w:rFonts w:ascii="Hind107 Light" w:hAnsi="Hind107 Light" w:cs="Hind107 Light"/>
          <w:b/>
          <w:bCs/>
          <w:sz w:val="22"/>
          <w:szCs w:val="22"/>
          <w:lang w:val="en-US"/>
        </w:rPr>
        <w:t>congatec</w:t>
      </w:r>
      <w:proofErr w:type="spellEnd"/>
      <w:r w:rsidRPr="008972D6">
        <w:rPr>
          <w:rFonts w:ascii="Hind107 Light" w:hAnsi="Hind107 Light" w:cs="Hind107 Light"/>
          <w:b/>
          <w:bCs/>
          <w:sz w:val="22"/>
          <w:szCs w:val="22"/>
          <w:lang w:val="en-US"/>
        </w:rPr>
        <w:t xml:space="preserve"> AG</w:t>
      </w:r>
      <w:r w:rsidRPr="008972D6">
        <w:rPr>
          <w:rFonts w:ascii="Hind107 Light" w:hAnsi="Hind107 Light" w:cs="Hind107 Light"/>
          <w:b/>
          <w:bCs/>
          <w:sz w:val="22"/>
          <w:szCs w:val="22"/>
          <w:lang w:val="en-US"/>
        </w:rPr>
        <w:br/>
      </w:r>
      <w:proofErr w:type="spellStart"/>
      <w:r w:rsidRPr="008972D6">
        <w:rPr>
          <w:rFonts w:ascii="Hind107 Light" w:hAnsi="Hind107 Light" w:cs="Hind107 Light"/>
          <w:sz w:val="22"/>
          <w:szCs w:val="22"/>
          <w:lang w:val="en-US"/>
        </w:rPr>
        <w:t>congatec</w:t>
      </w:r>
      <w:proofErr w:type="spellEnd"/>
      <w:r w:rsidRPr="008972D6">
        <w:rPr>
          <w:rFonts w:ascii="Hind107 Light" w:hAnsi="Hind107 Light" w:cs="Hind107 Light"/>
          <w:sz w:val="22"/>
          <w:szCs w:val="22"/>
          <w:lang w:val="en-US"/>
        </w:rPr>
        <w:t xml:space="preserve"> AG has its head office in </w:t>
      </w:r>
      <w:proofErr w:type="spellStart"/>
      <w:r w:rsidRPr="008972D6">
        <w:rPr>
          <w:rFonts w:ascii="Hind107 Light" w:hAnsi="Hind107 Light" w:cs="Hind107 Light"/>
          <w:sz w:val="22"/>
          <w:szCs w:val="22"/>
          <w:lang w:val="en-US"/>
        </w:rPr>
        <w:t>Deggendorf</w:t>
      </w:r>
      <w:proofErr w:type="spellEnd"/>
      <w:r w:rsidRPr="008972D6">
        <w:rPr>
          <w:rFonts w:ascii="Hind107 Light" w:hAnsi="Hind107 Light" w:cs="Hind107 Light"/>
          <w:sz w:val="22"/>
          <w:szCs w:val="22"/>
          <w:lang w:val="en-US"/>
        </w:rPr>
        <w:t xml:space="preserve">, Germany and is a leading supplier of industrial computer modules using the standard form factors </w:t>
      </w:r>
      <w:proofErr w:type="spellStart"/>
      <w:r w:rsidRPr="008972D6">
        <w:rPr>
          <w:rFonts w:ascii="Hind107 Light" w:hAnsi="Hind107 Light" w:cs="Hind107 Light"/>
          <w:sz w:val="22"/>
          <w:szCs w:val="22"/>
          <w:lang w:val="en-US"/>
        </w:rPr>
        <w:t>Qseven</w:t>
      </w:r>
      <w:proofErr w:type="spellEnd"/>
      <w:r w:rsidRPr="008972D6">
        <w:rPr>
          <w:rFonts w:ascii="Hind107 Light" w:hAnsi="Hind107 Light" w:cs="Hind107 Light"/>
          <w:sz w:val="22"/>
          <w:szCs w:val="22"/>
          <w:lang w:val="en-US"/>
        </w:rPr>
        <w:t xml:space="preserve">, COM Express, XTX and ETX, as well as single board computers and EDM services. </w:t>
      </w:r>
      <w:proofErr w:type="spellStart"/>
      <w:proofErr w:type="gramStart"/>
      <w:r w:rsidRPr="008972D6">
        <w:rPr>
          <w:rFonts w:ascii="Hind107 Light" w:hAnsi="Hind107 Light" w:cs="Hind107 Light"/>
          <w:sz w:val="22"/>
          <w:szCs w:val="22"/>
          <w:lang w:val="en-US"/>
        </w:rPr>
        <w:t>congatec’s</w:t>
      </w:r>
      <w:proofErr w:type="spellEnd"/>
      <w:proofErr w:type="gramEnd"/>
      <w:r w:rsidRPr="008972D6">
        <w:rPr>
          <w:rFonts w:ascii="Hind107 Light" w:hAnsi="Hind107 Light" w:cs="Hind107 Light"/>
          <w:sz w:val="22"/>
          <w:szCs w:val="22"/>
          <w:lang w:val="en-US"/>
        </w:rPr>
        <w:t xml:space="preserve"> products can be used in a variety of industries and applications, such as industrial automation, medical technology, automotive supplies, aerospace and transportation.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w:t>
      </w:r>
      <w:proofErr w:type="spellStart"/>
      <w:r w:rsidRPr="008972D6">
        <w:rPr>
          <w:rFonts w:ascii="Hind107 Light" w:hAnsi="Hind107 Light" w:cs="Hind107 Light"/>
          <w:sz w:val="22"/>
          <w:szCs w:val="22"/>
          <w:lang w:val="en-US"/>
        </w:rPr>
        <w:t>congatec</w:t>
      </w:r>
      <w:proofErr w:type="spellEnd"/>
      <w:r w:rsidRPr="008972D6">
        <w:rPr>
          <w:rFonts w:ascii="Hind107 Light" w:hAnsi="Hind107 Light" w:cs="Hind107 Light"/>
          <w:sz w:val="22"/>
          <w:szCs w:val="22"/>
          <w:lang w:val="en-US"/>
        </w:rPr>
        <w:t xml:space="preserve"> has 177</w:t>
      </w:r>
      <w:r w:rsidRPr="008972D6">
        <w:rPr>
          <w:rFonts w:ascii="Hind107 Light" w:hAnsi="Hind107 Light" w:cs="Hind107 Light"/>
          <w:color w:val="000000"/>
          <w:sz w:val="22"/>
          <w:szCs w:val="22"/>
          <w:lang w:val="en-US"/>
        </w:rPr>
        <w:t xml:space="preserve"> employees</w:t>
      </w:r>
      <w:r w:rsidRPr="008972D6">
        <w:rPr>
          <w:rFonts w:ascii="Hind107 Light" w:hAnsi="Hind107 Light" w:cs="Hind107 Light"/>
          <w:sz w:val="22"/>
          <w:szCs w:val="22"/>
          <w:lang w:val="en-US"/>
        </w:rPr>
        <w:t xml:space="preserve"> and entities in Taiwan, Japan, China, USA,</w:t>
      </w:r>
      <w:r w:rsidRPr="008972D6">
        <w:rPr>
          <w:rFonts w:ascii="Hind107 Light" w:hAnsi="Hind107 Light" w:cs="Hind107 Light"/>
          <w:color w:val="000000"/>
          <w:sz w:val="22"/>
          <w:szCs w:val="22"/>
          <w:lang w:val="en-US"/>
        </w:rPr>
        <w:t xml:space="preserve"> Australia and</w:t>
      </w:r>
      <w:r w:rsidRPr="008972D6">
        <w:rPr>
          <w:rFonts w:ascii="Hind107 Light" w:hAnsi="Hind107 Light" w:cs="Hind107 Light"/>
          <w:sz w:val="22"/>
          <w:szCs w:val="22"/>
          <w:lang w:val="en-US"/>
        </w:rPr>
        <w:t xml:space="preserve"> the Czech Republic. More information is available on our website at </w:t>
      </w:r>
      <w:hyperlink r:id="rId17" w:history="1">
        <w:r w:rsidRPr="008972D6">
          <w:rPr>
            <w:rFonts w:ascii="Hind107 Light" w:hAnsi="Hind107 Light" w:cs="Hind107 Light"/>
            <w:color w:val="0000FF"/>
            <w:sz w:val="22"/>
            <w:szCs w:val="22"/>
            <w:u w:val="single"/>
            <w:lang w:val="en-US"/>
          </w:rPr>
          <w:t>www.congatec.com</w:t>
        </w:r>
      </w:hyperlink>
      <w:r w:rsidRPr="008972D6">
        <w:rPr>
          <w:rFonts w:ascii="Hind107 Light" w:hAnsi="Hind107 Light" w:cs="Hind107 Light"/>
          <w:sz w:val="22"/>
          <w:szCs w:val="22"/>
          <w:lang w:val="en-US"/>
        </w:rPr>
        <w:t xml:space="preserve"> </w:t>
      </w:r>
      <w:r w:rsidRPr="008972D6">
        <w:rPr>
          <w:rFonts w:ascii="Hind107 Light" w:eastAsia="MS Mincho" w:hAnsi="Hind107 Light" w:cs="Hind107 Light"/>
          <w:color w:val="000000"/>
          <w:sz w:val="22"/>
          <w:szCs w:val="22"/>
          <w:lang w:val="en-US" w:eastAsia="ja-JP"/>
        </w:rPr>
        <w:t xml:space="preserve">or via </w:t>
      </w:r>
      <w:hyperlink r:id="rId18" w:history="1">
        <w:r w:rsidRPr="008972D6">
          <w:rPr>
            <w:rFonts w:ascii="Hind107 Light" w:eastAsia="MS Mincho" w:hAnsi="Hind107 Light" w:cs="Hind107 Light"/>
            <w:color w:val="800080"/>
            <w:sz w:val="22"/>
            <w:szCs w:val="22"/>
            <w:u w:val="single"/>
            <w:lang w:val="en-US" w:eastAsia="ja-JP"/>
          </w:rPr>
          <w:t>Facebook</w:t>
        </w:r>
      </w:hyperlink>
      <w:r w:rsidRPr="008972D6">
        <w:rPr>
          <w:rFonts w:ascii="Hind107 Light" w:eastAsia="MS Mincho" w:hAnsi="Hind107 Light" w:cs="Hind107 Light"/>
          <w:color w:val="000000"/>
          <w:sz w:val="22"/>
          <w:szCs w:val="22"/>
          <w:lang w:val="en-US" w:eastAsia="ja-JP"/>
        </w:rPr>
        <w:t xml:space="preserve">, </w:t>
      </w:r>
      <w:hyperlink r:id="rId19" w:history="1">
        <w:r w:rsidRPr="008972D6">
          <w:rPr>
            <w:rFonts w:ascii="Hind107 Light" w:eastAsia="MS Mincho" w:hAnsi="Hind107 Light" w:cs="Hind107 Light"/>
            <w:color w:val="800080"/>
            <w:sz w:val="22"/>
            <w:szCs w:val="22"/>
            <w:u w:val="single"/>
            <w:lang w:val="en-US" w:eastAsia="ja-JP"/>
          </w:rPr>
          <w:t>Twitter</w:t>
        </w:r>
      </w:hyperlink>
      <w:r w:rsidRPr="008972D6">
        <w:rPr>
          <w:rFonts w:ascii="Hind107 Light" w:eastAsia="MS Mincho" w:hAnsi="Hind107 Light" w:cs="Hind107 Light"/>
          <w:color w:val="000000"/>
          <w:sz w:val="22"/>
          <w:szCs w:val="22"/>
          <w:lang w:val="en-US" w:eastAsia="ja-JP"/>
        </w:rPr>
        <w:t xml:space="preserve"> </w:t>
      </w:r>
      <w:r w:rsidRPr="008972D6">
        <w:rPr>
          <w:rFonts w:ascii="Hind107 Light" w:hAnsi="Hind107 Light" w:cs="Hind107 Light"/>
          <w:sz w:val="22"/>
          <w:szCs w:val="22"/>
          <w:lang w:val="en-US"/>
        </w:rPr>
        <w:t xml:space="preserve">and </w:t>
      </w:r>
      <w:hyperlink r:id="rId20" w:history="1">
        <w:r w:rsidRPr="008972D6">
          <w:rPr>
            <w:rStyle w:val="Hyperlink"/>
            <w:rFonts w:ascii="Hind107 Light" w:hAnsi="Hind107 Light" w:cs="Hind107 Light"/>
            <w:sz w:val="22"/>
            <w:szCs w:val="22"/>
            <w:lang w:val="en-US"/>
          </w:rPr>
          <w:t>YouTube</w:t>
        </w:r>
      </w:hyperlink>
      <w:r w:rsidRPr="008972D6">
        <w:rPr>
          <w:rFonts w:ascii="Hind107 Light" w:hAnsi="Hind107 Light" w:cs="Hind107 Light"/>
          <w:sz w:val="22"/>
          <w:szCs w:val="22"/>
          <w:lang w:val="en-US"/>
        </w:rPr>
        <w:t>.</w:t>
      </w:r>
      <w:r w:rsidRPr="008972D6">
        <w:rPr>
          <w:rFonts w:ascii="Hind107 Light" w:hAnsi="Hind107 Light" w:cs="Hind107 Light"/>
          <w:sz w:val="22"/>
          <w:szCs w:val="22"/>
          <w:lang w:val="en-US"/>
        </w:rPr>
        <w:br/>
      </w:r>
    </w:p>
    <w:p w:rsidR="008972D6" w:rsidRPr="008972D6" w:rsidRDefault="008972D6" w:rsidP="008972D6">
      <w:pPr>
        <w:pStyle w:val="Standard1"/>
        <w:spacing w:before="120" w:after="120"/>
        <w:jc w:val="center"/>
        <w:rPr>
          <w:rFonts w:ascii="Hind107 Light" w:hAnsi="Hind107 Light" w:cs="Hind107 Light"/>
          <w:sz w:val="22"/>
          <w:szCs w:val="22"/>
          <w:lang w:val="en-US"/>
        </w:rPr>
      </w:pPr>
      <w:r w:rsidRPr="008972D6">
        <w:rPr>
          <w:rFonts w:ascii="Hind107 Light" w:hAnsi="Hind107 Light" w:cs="Hind107 Light"/>
          <w:sz w:val="22"/>
          <w:szCs w:val="22"/>
          <w:lang w:val="en-US"/>
        </w:rPr>
        <w:t>* * *</w:t>
      </w:r>
    </w:p>
    <w:p w:rsidR="004927AB" w:rsidRPr="008972D6" w:rsidRDefault="004927AB" w:rsidP="008972D6">
      <w:pPr>
        <w:pStyle w:val="Standard1"/>
        <w:spacing w:before="120" w:after="120"/>
        <w:jc w:val="center"/>
        <w:rPr>
          <w:rFonts w:ascii="Hind107 Light" w:hAnsi="Hind107 Light" w:cs="Hind107 Light"/>
          <w:sz w:val="22"/>
          <w:szCs w:val="22"/>
        </w:rPr>
      </w:pPr>
    </w:p>
    <w:p w:rsidR="004927AB" w:rsidRPr="008972D6" w:rsidRDefault="004927AB" w:rsidP="008972D6">
      <w:pPr>
        <w:pStyle w:val="Standard1"/>
        <w:spacing w:before="120" w:after="120"/>
        <w:jc w:val="center"/>
        <w:rPr>
          <w:rFonts w:ascii="Hind107 Light" w:hAnsi="Hind107 Light" w:cs="Hind107 Light"/>
          <w:sz w:val="22"/>
          <w:szCs w:val="22"/>
        </w:rPr>
      </w:pPr>
    </w:p>
    <w:p w:rsidR="008E6B30" w:rsidRPr="008972D6" w:rsidRDefault="008E6B30" w:rsidP="008972D6">
      <w:pPr>
        <w:pStyle w:val="Standard1"/>
        <w:jc w:val="center"/>
        <w:rPr>
          <w:rFonts w:ascii="Hind107 Light" w:hAnsi="Hind107 Light" w:cs="Hind107 Light"/>
          <w:i/>
          <w:iCs/>
          <w:sz w:val="18"/>
          <w:szCs w:val="18"/>
          <w:lang w:val="en-US"/>
        </w:rPr>
      </w:pPr>
      <w:r w:rsidRPr="008972D6">
        <w:rPr>
          <w:rFonts w:ascii="Hind107 Light" w:hAnsi="Hind107 Light" w:cs="Hind107 Light"/>
          <w:i/>
          <w:iCs/>
          <w:sz w:val="18"/>
          <w:szCs w:val="18"/>
          <w:lang w:val="en-US"/>
        </w:rPr>
        <w:t xml:space="preserve"> </w:t>
      </w:r>
    </w:p>
    <w:p w:rsidR="001C3873" w:rsidRPr="008972D6" w:rsidRDefault="001C3873" w:rsidP="008972D6">
      <w:pPr>
        <w:tabs>
          <w:tab w:val="left" w:pos="5055"/>
        </w:tabs>
        <w:suppressAutoHyphens w:val="0"/>
        <w:autoSpaceDE w:val="0"/>
        <w:autoSpaceDN w:val="0"/>
        <w:adjustRightInd w:val="0"/>
        <w:spacing w:before="100" w:after="100"/>
        <w:rPr>
          <w:rFonts w:ascii="Hind107 Light" w:hAnsi="Hind107 Light" w:cs="Hind107 Light"/>
          <w:i/>
          <w:iCs/>
          <w:sz w:val="18"/>
          <w:szCs w:val="18"/>
          <w:lang w:val="en-US"/>
        </w:rPr>
      </w:pPr>
    </w:p>
    <w:sectPr w:rsidR="001C3873" w:rsidRPr="008972D6" w:rsidSect="00AB0355">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0A" w:rsidRDefault="00FB150A" w:rsidP="00FE6154">
      <w:r>
        <w:separator/>
      </w:r>
    </w:p>
  </w:endnote>
  <w:endnote w:type="continuationSeparator" w:id="0">
    <w:p w:rsidR="00FB150A" w:rsidRDefault="00FB150A" w:rsidP="00FE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ind107 Light">
    <w:panose1 w:val="020000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0A" w:rsidRDefault="00FB150A" w:rsidP="00FE6154">
      <w:r>
        <w:separator/>
      </w:r>
    </w:p>
  </w:footnote>
  <w:footnote w:type="continuationSeparator" w:id="0">
    <w:p w:rsidR="00FB150A" w:rsidRDefault="00FB150A" w:rsidP="00FE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4BB" w:rsidRDefault="002E64B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9E"/>
    <w:rsid w:val="00001439"/>
    <w:rsid w:val="00001A47"/>
    <w:rsid w:val="00003F24"/>
    <w:rsid w:val="00005EFB"/>
    <w:rsid w:val="00011E2A"/>
    <w:rsid w:val="00012DE5"/>
    <w:rsid w:val="00013B4A"/>
    <w:rsid w:val="000202F5"/>
    <w:rsid w:val="0002224C"/>
    <w:rsid w:val="0002369C"/>
    <w:rsid w:val="00025AB0"/>
    <w:rsid w:val="00026595"/>
    <w:rsid w:val="000320C3"/>
    <w:rsid w:val="00041961"/>
    <w:rsid w:val="00054D3E"/>
    <w:rsid w:val="000576D6"/>
    <w:rsid w:val="00066B6B"/>
    <w:rsid w:val="00070B1A"/>
    <w:rsid w:val="00070D10"/>
    <w:rsid w:val="00074501"/>
    <w:rsid w:val="00077BD6"/>
    <w:rsid w:val="00077BF9"/>
    <w:rsid w:val="00096F7C"/>
    <w:rsid w:val="000B17A3"/>
    <w:rsid w:val="000B4A1B"/>
    <w:rsid w:val="000B789D"/>
    <w:rsid w:val="000C0AEC"/>
    <w:rsid w:val="000C1F72"/>
    <w:rsid w:val="000C4F36"/>
    <w:rsid w:val="000D0BC5"/>
    <w:rsid w:val="000D0CD0"/>
    <w:rsid w:val="000D460B"/>
    <w:rsid w:val="000D5930"/>
    <w:rsid w:val="000E2C2B"/>
    <w:rsid w:val="000F3824"/>
    <w:rsid w:val="000F54CE"/>
    <w:rsid w:val="001004C5"/>
    <w:rsid w:val="00102AF4"/>
    <w:rsid w:val="00106386"/>
    <w:rsid w:val="00110FAD"/>
    <w:rsid w:val="001137E5"/>
    <w:rsid w:val="00124C33"/>
    <w:rsid w:val="00126BEE"/>
    <w:rsid w:val="0013017F"/>
    <w:rsid w:val="00137807"/>
    <w:rsid w:val="001534E6"/>
    <w:rsid w:val="00156671"/>
    <w:rsid w:val="00161A13"/>
    <w:rsid w:val="00164AF5"/>
    <w:rsid w:val="00166353"/>
    <w:rsid w:val="001706C6"/>
    <w:rsid w:val="0018165E"/>
    <w:rsid w:val="0018438D"/>
    <w:rsid w:val="0018506E"/>
    <w:rsid w:val="001924A6"/>
    <w:rsid w:val="00197695"/>
    <w:rsid w:val="001A0BD4"/>
    <w:rsid w:val="001A2C13"/>
    <w:rsid w:val="001A3F49"/>
    <w:rsid w:val="001A5C99"/>
    <w:rsid w:val="001A6ADD"/>
    <w:rsid w:val="001B7853"/>
    <w:rsid w:val="001C3873"/>
    <w:rsid w:val="001C797B"/>
    <w:rsid w:val="001E712C"/>
    <w:rsid w:val="001F3D16"/>
    <w:rsid w:val="001F4B4E"/>
    <w:rsid w:val="002009D5"/>
    <w:rsid w:val="00201FDD"/>
    <w:rsid w:val="002031BE"/>
    <w:rsid w:val="0020653D"/>
    <w:rsid w:val="0021529F"/>
    <w:rsid w:val="0022159D"/>
    <w:rsid w:val="0022528A"/>
    <w:rsid w:val="00231FFB"/>
    <w:rsid w:val="00232E10"/>
    <w:rsid w:val="002334FE"/>
    <w:rsid w:val="00233549"/>
    <w:rsid w:val="00243CB9"/>
    <w:rsid w:val="00247306"/>
    <w:rsid w:val="002519CD"/>
    <w:rsid w:val="0025774F"/>
    <w:rsid w:val="002664A8"/>
    <w:rsid w:val="00275AAA"/>
    <w:rsid w:val="00284B8A"/>
    <w:rsid w:val="00287EDF"/>
    <w:rsid w:val="002925F6"/>
    <w:rsid w:val="00296D10"/>
    <w:rsid w:val="002A1AE9"/>
    <w:rsid w:val="002A213A"/>
    <w:rsid w:val="002A5CBD"/>
    <w:rsid w:val="002B072E"/>
    <w:rsid w:val="002B6561"/>
    <w:rsid w:val="002C13AA"/>
    <w:rsid w:val="002C2EDD"/>
    <w:rsid w:val="002C4AC3"/>
    <w:rsid w:val="002D2476"/>
    <w:rsid w:val="002D4B06"/>
    <w:rsid w:val="002D6D13"/>
    <w:rsid w:val="002D7CCE"/>
    <w:rsid w:val="002E36EA"/>
    <w:rsid w:val="002E55BF"/>
    <w:rsid w:val="002E622C"/>
    <w:rsid w:val="002E64BB"/>
    <w:rsid w:val="002F0DE8"/>
    <w:rsid w:val="003041F0"/>
    <w:rsid w:val="00305579"/>
    <w:rsid w:val="00312AF8"/>
    <w:rsid w:val="003171D4"/>
    <w:rsid w:val="00317B5F"/>
    <w:rsid w:val="00320B55"/>
    <w:rsid w:val="00323B43"/>
    <w:rsid w:val="0033111A"/>
    <w:rsid w:val="00334FD7"/>
    <w:rsid w:val="00335975"/>
    <w:rsid w:val="003366DB"/>
    <w:rsid w:val="0034034B"/>
    <w:rsid w:val="00340ACE"/>
    <w:rsid w:val="00341654"/>
    <w:rsid w:val="00343325"/>
    <w:rsid w:val="0034612F"/>
    <w:rsid w:val="003515BB"/>
    <w:rsid w:val="00355BE0"/>
    <w:rsid w:val="003634F4"/>
    <w:rsid w:val="00363E45"/>
    <w:rsid w:val="00365619"/>
    <w:rsid w:val="003660C2"/>
    <w:rsid w:val="00366315"/>
    <w:rsid w:val="00391649"/>
    <w:rsid w:val="003A24F5"/>
    <w:rsid w:val="003A796B"/>
    <w:rsid w:val="003A7F06"/>
    <w:rsid w:val="003B1695"/>
    <w:rsid w:val="003B25DF"/>
    <w:rsid w:val="003B3E8E"/>
    <w:rsid w:val="003D18BE"/>
    <w:rsid w:val="003D4FB2"/>
    <w:rsid w:val="003D64C6"/>
    <w:rsid w:val="003D7B4E"/>
    <w:rsid w:val="003E1215"/>
    <w:rsid w:val="003E1F8B"/>
    <w:rsid w:val="003E6689"/>
    <w:rsid w:val="003E6A82"/>
    <w:rsid w:val="003F34EB"/>
    <w:rsid w:val="0040106C"/>
    <w:rsid w:val="004112BC"/>
    <w:rsid w:val="00412261"/>
    <w:rsid w:val="0041227B"/>
    <w:rsid w:val="004141FA"/>
    <w:rsid w:val="00416C80"/>
    <w:rsid w:val="0042031F"/>
    <w:rsid w:val="00423E30"/>
    <w:rsid w:val="00430470"/>
    <w:rsid w:val="00435B8F"/>
    <w:rsid w:val="00443475"/>
    <w:rsid w:val="00446BD7"/>
    <w:rsid w:val="00447A94"/>
    <w:rsid w:val="00447BED"/>
    <w:rsid w:val="00454A2D"/>
    <w:rsid w:val="00456875"/>
    <w:rsid w:val="00456A71"/>
    <w:rsid w:val="00471579"/>
    <w:rsid w:val="00491418"/>
    <w:rsid w:val="004927AB"/>
    <w:rsid w:val="00494149"/>
    <w:rsid w:val="004952B6"/>
    <w:rsid w:val="004A0CDB"/>
    <w:rsid w:val="004A0DE4"/>
    <w:rsid w:val="004A346D"/>
    <w:rsid w:val="004A5548"/>
    <w:rsid w:val="004A724B"/>
    <w:rsid w:val="004A74AD"/>
    <w:rsid w:val="004C0168"/>
    <w:rsid w:val="004C0CF5"/>
    <w:rsid w:val="004E0428"/>
    <w:rsid w:val="004E5B54"/>
    <w:rsid w:val="004F4BC3"/>
    <w:rsid w:val="004F5C1B"/>
    <w:rsid w:val="00510EBF"/>
    <w:rsid w:val="0051162D"/>
    <w:rsid w:val="00512A7E"/>
    <w:rsid w:val="0051637A"/>
    <w:rsid w:val="005221BB"/>
    <w:rsid w:val="00525F92"/>
    <w:rsid w:val="005345E6"/>
    <w:rsid w:val="00537DF4"/>
    <w:rsid w:val="0054011B"/>
    <w:rsid w:val="00542D48"/>
    <w:rsid w:val="005451DE"/>
    <w:rsid w:val="005511F3"/>
    <w:rsid w:val="0055741E"/>
    <w:rsid w:val="00562798"/>
    <w:rsid w:val="00562B80"/>
    <w:rsid w:val="00565310"/>
    <w:rsid w:val="00577B2F"/>
    <w:rsid w:val="005801F6"/>
    <w:rsid w:val="00590CEA"/>
    <w:rsid w:val="005B0B52"/>
    <w:rsid w:val="005B1B18"/>
    <w:rsid w:val="005B1BB1"/>
    <w:rsid w:val="005B1DF5"/>
    <w:rsid w:val="005B4C13"/>
    <w:rsid w:val="005B54A1"/>
    <w:rsid w:val="005B6FFA"/>
    <w:rsid w:val="005B7B52"/>
    <w:rsid w:val="005C1AD2"/>
    <w:rsid w:val="005D2B1E"/>
    <w:rsid w:val="005D48FE"/>
    <w:rsid w:val="005E6F7A"/>
    <w:rsid w:val="005F2DC8"/>
    <w:rsid w:val="005F51C3"/>
    <w:rsid w:val="005F7B76"/>
    <w:rsid w:val="00600205"/>
    <w:rsid w:val="00601FAF"/>
    <w:rsid w:val="0060755B"/>
    <w:rsid w:val="00611751"/>
    <w:rsid w:val="006219D9"/>
    <w:rsid w:val="00626B80"/>
    <w:rsid w:val="006300DB"/>
    <w:rsid w:val="00630402"/>
    <w:rsid w:val="00633471"/>
    <w:rsid w:val="0063423D"/>
    <w:rsid w:val="00647114"/>
    <w:rsid w:val="0064715D"/>
    <w:rsid w:val="00650B4C"/>
    <w:rsid w:val="00651A85"/>
    <w:rsid w:val="0066248D"/>
    <w:rsid w:val="0066283F"/>
    <w:rsid w:val="006638BD"/>
    <w:rsid w:val="00665D45"/>
    <w:rsid w:val="00666B51"/>
    <w:rsid w:val="00672CC3"/>
    <w:rsid w:val="00673197"/>
    <w:rsid w:val="00682CC4"/>
    <w:rsid w:val="00682E60"/>
    <w:rsid w:val="006836D9"/>
    <w:rsid w:val="006901EB"/>
    <w:rsid w:val="006908BF"/>
    <w:rsid w:val="006A0C46"/>
    <w:rsid w:val="006A40C9"/>
    <w:rsid w:val="006A6C98"/>
    <w:rsid w:val="006A76B2"/>
    <w:rsid w:val="006B2D28"/>
    <w:rsid w:val="006B4D4C"/>
    <w:rsid w:val="006C5509"/>
    <w:rsid w:val="006C68AA"/>
    <w:rsid w:val="006D34D9"/>
    <w:rsid w:val="006D5EB1"/>
    <w:rsid w:val="006D6BAD"/>
    <w:rsid w:val="006D79B6"/>
    <w:rsid w:val="006E0FAF"/>
    <w:rsid w:val="006E2E4D"/>
    <w:rsid w:val="006F4ECD"/>
    <w:rsid w:val="006F629E"/>
    <w:rsid w:val="0071230D"/>
    <w:rsid w:val="00712BC4"/>
    <w:rsid w:val="00714E63"/>
    <w:rsid w:val="00715BB3"/>
    <w:rsid w:val="00723E51"/>
    <w:rsid w:val="00727B0B"/>
    <w:rsid w:val="0074309D"/>
    <w:rsid w:val="007457F8"/>
    <w:rsid w:val="0074637F"/>
    <w:rsid w:val="00752301"/>
    <w:rsid w:val="00760BB3"/>
    <w:rsid w:val="00772CB8"/>
    <w:rsid w:val="007734C3"/>
    <w:rsid w:val="00781FCF"/>
    <w:rsid w:val="00782180"/>
    <w:rsid w:val="0078256F"/>
    <w:rsid w:val="00786021"/>
    <w:rsid w:val="00786078"/>
    <w:rsid w:val="00786C15"/>
    <w:rsid w:val="00790529"/>
    <w:rsid w:val="00796431"/>
    <w:rsid w:val="007A0D91"/>
    <w:rsid w:val="007A6027"/>
    <w:rsid w:val="007A6E14"/>
    <w:rsid w:val="007A6F08"/>
    <w:rsid w:val="007A6F6E"/>
    <w:rsid w:val="007A7F4A"/>
    <w:rsid w:val="007B3E13"/>
    <w:rsid w:val="007E4050"/>
    <w:rsid w:val="007E504B"/>
    <w:rsid w:val="007F1A80"/>
    <w:rsid w:val="00803C6D"/>
    <w:rsid w:val="00815C9A"/>
    <w:rsid w:val="00824F19"/>
    <w:rsid w:val="008266EC"/>
    <w:rsid w:val="00833148"/>
    <w:rsid w:val="0084263D"/>
    <w:rsid w:val="00846997"/>
    <w:rsid w:val="008469C1"/>
    <w:rsid w:val="0085623A"/>
    <w:rsid w:val="00857945"/>
    <w:rsid w:val="00863542"/>
    <w:rsid w:val="008725E8"/>
    <w:rsid w:val="008819A5"/>
    <w:rsid w:val="00882077"/>
    <w:rsid w:val="00883ECF"/>
    <w:rsid w:val="0088580B"/>
    <w:rsid w:val="0089395F"/>
    <w:rsid w:val="008961E1"/>
    <w:rsid w:val="008972D6"/>
    <w:rsid w:val="00897E9B"/>
    <w:rsid w:val="008A067C"/>
    <w:rsid w:val="008A23FA"/>
    <w:rsid w:val="008B75F0"/>
    <w:rsid w:val="008C0281"/>
    <w:rsid w:val="008C1B81"/>
    <w:rsid w:val="008D1852"/>
    <w:rsid w:val="008D76BE"/>
    <w:rsid w:val="008E010B"/>
    <w:rsid w:val="008E6B30"/>
    <w:rsid w:val="008F5122"/>
    <w:rsid w:val="009112C8"/>
    <w:rsid w:val="0091381F"/>
    <w:rsid w:val="00917EC8"/>
    <w:rsid w:val="0092094C"/>
    <w:rsid w:val="009300A3"/>
    <w:rsid w:val="00930EE2"/>
    <w:rsid w:val="009316F2"/>
    <w:rsid w:val="00932FA4"/>
    <w:rsid w:val="00937313"/>
    <w:rsid w:val="009510BD"/>
    <w:rsid w:val="00953046"/>
    <w:rsid w:val="00953F61"/>
    <w:rsid w:val="00966CEE"/>
    <w:rsid w:val="0097085A"/>
    <w:rsid w:val="00970BB7"/>
    <w:rsid w:val="00981CE7"/>
    <w:rsid w:val="009828DB"/>
    <w:rsid w:val="0098339E"/>
    <w:rsid w:val="00983C68"/>
    <w:rsid w:val="009876DB"/>
    <w:rsid w:val="00994FE4"/>
    <w:rsid w:val="009A01FB"/>
    <w:rsid w:val="009A0A89"/>
    <w:rsid w:val="009A2B1D"/>
    <w:rsid w:val="009A72DE"/>
    <w:rsid w:val="009B2C02"/>
    <w:rsid w:val="009B6626"/>
    <w:rsid w:val="009C4F09"/>
    <w:rsid w:val="009C51A6"/>
    <w:rsid w:val="009D0A6D"/>
    <w:rsid w:val="009D122B"/>
    <w:rsid w:val="009D7097"/>
    <w:rsid w:val="009D7480"/>
    <w:rsid w:val="009E053F"/>
    <w:rsid w:val="009F1E73"/>
    <w:rsid w:val="009F21DF"/>
    <w:rsid w:val="009F371E"/>
    <w:rsid w:val="009F5E2E"/>
    <w:rsid w:val="009F6C4E"/>
    <w:rsid w:val="00A00E1F"/>
    <w:rsid w:val="00A011CF"/>
    <w:rsid w:val="00A03472"/>
    <w:rsid w:val="00A11DD0"/>
    <w:rsid w:val="00A17FE6"/>
    <w:rsid w:val="00A20478"/>
    <w:rsid w:val="00A22064"/>
    <w:rsid w:val="00A23115"/>
    <w:rsid w:val="00A30E73"/>
    <w:rsid w:val="00A31A07"/>
    <w:rsid w:val="00A31A0E"/>
    <w:rsid w:val="00A31C8F"/>
    <w:rsid w:val="00A33DAD"/>
    <w:rsid w:val="00A37DC8"/>
    <w:rsid w:val="00A442BD"/>
    <w:rsid w:val="00A44492"/>
    <w:rsid w:val="00A45A1D"/>
    <w:rsid w:val="00A5111B"/>
    <w:rsid w:val="00A524CA"/>
    <w:rsid w:val="00A64823"/>
    <w:rsid w:val="00A70C6B"/>
    <w:rsid w:val="00A76373"/>
    <w:rsid w:val="00A844FB"/>
    <w:rsid w:val="00A86ABF"/>
    <w:rsid w:val="00A90826"/>
    <w:rsid w:val="00A9501C"/>
    <w:rsid w:val="00A959E6"/>
    <w:rsid w:val="00A95C74"/>
    <w:rsid w:val="00A97035"/>
    <w:rsid w:val="00AA4B26"/>
    <w:rsid w:val="00AB003C"/>
    <w:rsid w:val="00AB0355"/>
    <w:rsid w:val="00AC619E"/>
    <w:rsid w:val="00AE2188"/>
    <w:rsid w:val="00AE79F6"/>
    <w:rsid w:val="00AF618B"/>
    <w:rsid w:val="00AF63CE"/>
    <w:rsid w:val="00AF6B5F"/>
    <w:rsid w:val="00B0242D"/>
    <w:rsid w:val="00B04B80"/>
    <w:rsid w:val="00B07862"/>
    <w:rsid w:val="00B10EA2"/>
    <w:rsid w:val="00B14494"/>
    <w:rsid w:val="00B21B74"/>
    <w:rsid w:val="00B22D27"/>
    <w:rsid w:val="00B23B7C"/>
    <w:rsid w:val="00B27A3E"/>
    <w:rsid w:val="00B345ED"/>
    <w:rsid w:val="00B35640"/>
    <w:rsid w:val="00B366C2"/>
    <w:rsid w:val="00B4290F"/>
    <w:rsid w:val="00B4370E"/>
    <w:rsid w:val="00B4396B"/>
    <w:rsid w:val="00B43AFE"/>
    <w:rsid w:val="00B43B5F"/>
    <w:rsid w:val="00B5404E"/>
    <w:rsid w:val="00B5655E"/>
    <w:rsid w:val="00B56888"/>
    <w:rsid w:val="00B633B8"/>
    <w:rsid w:val="00B63AB1"/>
    <w:rsid w:val="00B64565"/>
    <w:rsid w:val="00B950EB"/>
    <w:rsid w:val="00BA4704"/>
    <w:rsid w:val="00BC4704"/>
    <w:rsid w:val="00BC5ACE"/>
    <w:rsid w:val="00BC6A16"/>
    <w:rsid w:val="00BD2788"/>
    <w:rsid w:val="00BD5E58"/>
    <w:rsid w:val="00BD6B28"/>
    <w:rsid w:val="00BE02AB"/>
    <w:rsid w:val="00BF018A"/>
    <w:rsid w:val="00BF4DF5"/>
    <w:rsid w:val="00BF5CFD"/>
    <w:rsid w:val="00BF7EB2"/>
    <w:rsid w:val="00C018A0"/>
    <w:rsid w:val="00C01C04"/>
    <w:rsid w:val="00C02282"/>
    <w:rsid w:val="00C0354C"/>
    <w:rsid w:val="00C070D0"/>
    <w:rsid w:val="00C1198B"/>
    <w:rsid w:val="00C14428"/>
    <w:rsid w:val="00C245A5"/>
    <w:rsid w:val="00C265C0"/>
    <w:rsid w:val="00C30B1D"/>
    <w:rsid w:val="00C31F34"/>
    <w:rsid w:val="00C326B7"/>
    <w:rsid w:val="00C3318B"/>
    <w:rsid w:val="00C334B4"/>
    <w:rsid w:val="00C345B1"/>
    <w:rsid w:val="00C361EB"/>
    <w:rsid w:val="00C3697F"/>
    <w:rsid w:val="00C40E18"/>
    <w:rsid w:val="00C476C7"/>
    <w:rsid w:val="00C47C3F"/>
    <w:rsid w:val="00C47F9F"/>
    <w:rsid w:val="00C50710"/>
    <w:rsid w:val="00C51B72"/>
    <w:rsid w:val="00C53254"/>
    <w:rsid w:val="00C55F92"/>
    <w:rsid w:val="00C563FB"/>
    <w:rsid w:val="00C64C60"/>
    <w:rsid w:val="00C673D0"/>
    <w:rsid w:val="00C71880"/>
    <w:rsid w:val="00C724E0"/>
    <w:rsid w:val="00C7407E"/>
    <w:rsid w:val="00C745D5"/>
    <w:rsid w:val="00C75D19"/>
    <w:rsid w:val="00C76D13"/>
    <w:rsid w:val="00C819AA"/>
    <w:rsid w:val="00C81B13"/>
    <w:rsid w:val="00C82A87"/>
    <w:rsid w:val="00C82BCD"/>
    <w:rsid w:val="00C857A9"/>
    <w:rsid w:val="00C87478"/>
    <w:rsid w:val="00C87E60"/>
    <w:rsid w:val="00C90FC6"/>
    <w:rsid w:val="00C971AD"/>
    <w:rsid w:val="00CA3910"/>
    <w:rsid w:val="00CA4744"/>
    <w:rsid w:val="00CA5C72"/>
    <w:rsid w:val="00CA6C00"/>
    <w:rsid w:val="00CB29DF"/>
    <w:rsid w:val="00CB3514"/>
    <w:rsid w:val="00CB5277"/>
    <w:rsid w:val="00CC1A4E"/>
    <w:rsid w:val="00CC4274"/>
    <w:rsid w:val="00CC760F"/>
    <w:rsid w:val="00CD3883"/>
    <w:rsid w:val="00CD56CD"/>
    <w:rsid w:val="00CD6C3B"/>
    <w:rsid w:val="00CD762E"/>
    <w:rsid w:val="00CE1F5F"/>
    <w:rsid w:val="00CE6F15"/>
    <w:rsid w:val="00D07145"/>
    <w:rsid w:val="00D10D8E"/>
    <w:rsid w:val="00D14D32"/>
    <w:rsid w:val="00D238BF"/>
    <w:rsid w:val="00D24DB6"/>
    <w:rsid w:val="00D3464E"/>
    <w:rsid w:val="00D4355E"/>
    <w:rsid w:val="00D52B23"/>
    <w:rsid w:val="00D552E6"/>
    <w:rsid w:val="00D62176"/>
    <w:rsid w:val="00D622CC"/>
    <w:rsid w:val="00D74DAB"/>
    <w:rsid w:val="00D76276"/>
    <w:rsid w:val="00D858C7"/>
    <w:rsid w:val="00D85AC8"/>
    <w:rsid w:val="00D90B03"/>
    <w:rsid w:val="00D9314B"/>
    <w:rsid w:val="00D93608"/>
    <w:rsid w:val="00D942E6"/>
    <w:rsid w:val="00D9513E"/>
    <w:rsid w:val="00D95544"/>
    <w:rsid w:val="00DA2E86"/>
    <w:rsid w:val="00DA55E6"/>
    <w:rsid w:val="00DA7193"/>
    <w:rsid w:val="00DB638B"/>
    <w:rsid w:val="00DC31CC"/>
    <w:rsid w:val="00DC5D05"/>
    <w:rsid w:val="00DD4686"/>
    <w:rsid w:val="00DD5315"/>
    <w:rsid w:val="00DE31D3"/>
    <w:rsid w:val="00DE4C28"/>
    <w:rsid w:val="00DE7F11"/>
    <w:rsid w:val="00DF1D34"/>
    <w:rsid w:val="00DF4DC0"/>
    <w:rsid w:val="00DF645D"/>
    <w:rsid w:val="00DF7450"/>
    <w:rsid w:val="00E001A2"/>
    <w:rsid w:val="00E10FA4"/>
    <w:rsid w:val="00E16E7F"/>
    <w:rsid w:val="00E21893"/>
    <w:rsid w:val="00E273B3"/>
    <w:rsid w:val="00E30635"/>
    <w:rsid w:val="00E30BCD"/>
    <w:rsid w:val="00E333CF"/>
    <w:rsid w:val="00E352BB"/>
    <w:rsid w:val="00E41F03"/>
    <w:rsid w:val="00E422FD"/>
    <w:rsid w:val="00E51925"/>
    <w:rsid w:val="00E531DD"/>
    <w:rsid w:val="00E568C3"/>
    <w:rsid w:val="00E61145"/>
    <w:rsid w:val="00E70085"/>
    <w:rsid w:val="00E71CC0"/>
    <w:rsid w:val="00E72AE8"/>
    <w:rsid w:val="00E73E41"/>
    <w:rsid w:val="00E76290"/>
    <w:rsid w:val="00E8094B"/>
    <w:rsid w:val="00EA5410"/>
    <w:rsid w:val="00EA5823"/>
    <w:rsid w:val="00EA7676"/>
    <w:rsid w:val="00EB1AEC"/>
    <w:rsid w:val="00EB3094"/>
    <w:rsid w:val="00EB3BDF"/>
    <w:rsid w:val="00EB65A4"/>
    <w:rsid w:val="00EC13F4"/>
    <w:rsid w:val="00EC4E33"/>
    <w:rsid w:val="00EC6D57"/>
    <w:rsid w:val="00ED4BC0"/>
    <w:rsid w:val="00ED6F42"/>
    <w:rsid w:val="00EE32AF"/>
    <w:rsid w:val="00EE4082"/>
    <w:rsid w:val="00EE53C9"/>
    <w:rsid w:val="00EE6DA8"/>
    <w:rsid w:val="00EE7910"/>
    <w:rsid w:val="00EF1438"/>
    <w:rsid w:val="00EF56D4"/>
    <w:rsid w:val="00F029F3"/>
    <w:rsid w:val="00F02ABC"/>
    <w:rsid w:val="00F064B4"/>
    <w:rsid w:val="00F06F72"/>
    <w:rsid w:val="00F10DF7"/>
    <w:rsid w:val="00F17B92"/>
    <w:rsid w:val="00F20BF7"/>
    <w:rsid w:val="00F23187"/>
    <w:rsid w:val="00F3698E"/>
    <w:rsid w:val="00F40B17"/>
    <w:rsid w:val="00F432F2"/>
    <w:rsid w:val="00F43612"/>
    <w:rsid w:val="00F4539A"/>
    <w:rsid w:val="00F577A6"/>
    <w:rsid w:val="00F6528B"/>
    <w:rsid w:val="00F655CC"/>
    <w:rsid w:val="00F7010C"/>
    <w:rsid w:val="00F86006"/>
    <w:rsid w:val="00F91976"/>
    <w:rsid w:val="00F95236"/>
    <w:rsid w:val="00FA1621"/>
    <w:rsid w:val="00FA698F"/>
    <w:rsid w:val="00FB150A"/>
    <w:rsid w:val="00FB169D"/>
    <w:rsid w:val="00FB3E0C"/>
    <w:rsid w:val="00FB5DD6"/>
    <w:rsid w:val="00FB6AE9"/>
    <w:rsid w:val="00FC1CDC"/>
    <w:rsid w:val="00FC46D3"/>
    <w:rsid w:val="00FD633D"/>
    <w:rsid w:val="00FE1BFD"/>
    <w:rsid w:val="00FE6154"/>
    <w:rsid w:val="00FF1F0C"/>
    <w:rsid w:val="00FF2F4D"/>
    <w:rsid w:val="00FF38E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 w:type="character" w:customStyle="1" w:styleId="hps">
    <w:name w:val="hps"/>
    <w:rsid w:val="008972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de-DE" w:eastAsia="ar-SA" w:bidi="ar-SA"/>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lang w:val="de-DE" w:eastAsia="ar-SA"/>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nhideWhenUsed/>
    <w:rsid w:val="00106386"/>
    <w:rPr>
      <w:sz w:val="20"/>
      <w:szCs w:val="20"/>
    </w:rPr>
  </w:style>
  <w:style w:type="character" w:customStyle="1" w:styleId="KommentartextZchn">
    <w:name w:val="Kommentartext Zchn"/>
    <w:link w:val="Kommentartext"/>
    <w:rsid w:val="00106386"/>
    <w:rPr>
      <w:lang w:val="de-DE" w:eastAsia="ar-SA"/>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de-DE" w:eastAsia="ar-SA"/>
    </w:rPr>
  </w:style>
  <w:style w:type="paragraph" w:styleId="Kopfzeile">
    <w:name w:val="header"/>
    <w:basedOn w:val="Standard"/>
    <w:link w:val="KopfzeileZchn"/>
    <w:uiPriority w:val="99"/>
    <w:unhideWhenUsed/>
    <w:rsid w:val="00FE6154"/>
    <w:pPr>
      <w:tabs>
        <w:tab w:val="center" w:pos="4513"/>
        <w:tab w:val="right" w:pos="9026"/>
      </w:tabs>
    </w:pPr>
  </w:style>
  <w:style w:type="character" w:customStyle="1" w:styleId="KopfzeileZchn">
    <w:name w:val="Kopfzeile Zchn"/>
    <w:link w:val="Kopfzeile"/>
    <w:uiPriority w:val="99"/>
    <w:rsid w:val="00FE6154"/>
    <w:rPr>
      <w:sz w:val="24"/>
      <w:szCs w:val="24"/>
      <w:lang w:val="de-DE" w:eastAsia="ar-SA"/>
    </w:rPr>
  </w:style>
  <w:style w:type="paragraph" w:styleId="Fuzeile">
    <w:name w:val="footer"/>
    <w:basedOn w:val="Standard"/>
    <w:link w:val="FuzeileZchn"/>
    <w:uiPriority w:val="99"/>
    <w:unhideWhenUsed/>
    <w:rsid w:val="00FE6154"/>
    <w:pPr>
      <w:tabs>
        <w:tab w:val="center" w:pos="4513"/>
        <w:tab w:val="right" w:pos="9026"/>
      </w:tabs>
    </w:pPr>
  </w:style>
  <w:style w:type="character" w:customStyle="1" w:styleId="FuzeileZchn">
    <w:name w:val="Fußzeile Zchn"/>
    <w:link w:val="Fuzeile"/>
    <w:uiPriority w:val="99"/>
    <w:rsid w:val="00FE6154"/>
    <w:rPr>
      <w:sz w:val="24"/>
      <w:szCs w:val="24"/>
      <w:lang w:val="de-DE" w:eastAsia="ar-SA"/>
    </w:rPr>
  </w:style>
  <w:style w:type="character" w:styleId="BesuchterHyperlink">
    <w:name w:val="FollowedHyperlink"/>
    <w:basedOn w:val="Absatz-Standardschriftart"/>
    <w:uiPriority w:val="99"/>
    <w:semiHidden/>
    <w:unhideWhenUsed/>
    <w:rsid w:val="009D7097"/>
    <w:rPr>
      <w:color w:val="800080" w:themeColor="followedHyperlink"/>
      <w:u w:val="single"/>
    </w:rPr>
  </w:style>
  <w:style w:type="paragraph" w:styleId="berarbeitung">
    <w:name w:val="Revision"/>
    <w:hidden/>
    <w:uiPriority w:val="99"/>
    <w:semiHidden/>
    <w:rsid w:val="00284B8A"/>
    <w:rPr>
      <w:sz w:val="24"/>
      <w:szCs w:val="24"/>
      <w:lang w:val="de-DE" w:eastAsia="ar-SA"/>
    </w:rPr>
  </w:style>
  <w:style w:type="paragraph" w:styleId="NurText">
    <w:name w:val="Plain Text"/>
    <w:basedOn w:val="Standard"/>
    <w:link w:val="NurTextZchn"/>
    <w:uiPriority w:val="99"/>
    <w:semiHidden/>
    <w:unhideWhenUsed/>
    <w:rsid w:val="006300DB"/>
    <w:rPr>
      <w:rFonts w:ascii="Consolas" w:hAnsi="Consolas"/>
      <w:sz w:val="21"/>
      <w:szCs w:val="21"/>
    </w:rPr>
  </w:style>
  <w:style w:type="character" w:customStyle="1" w:styleId="NurTextZchn">
    <w:name w:val="Nur Text Zchn"/>
    <w:basedOn w:val="Absatz-Standardschriftart"/>
    <w:link w:val="NurText"/>
    <w:uiPriority w:val="99"/>
    <w:semiHidden/>
    <w:rsid w:val="006300DB"/>
    <w:rPr>
      <w:rFonts w:ascii="Consolas" w:hAnsi="Consolas"/>
      <w:sz w:val="21"/>
      <w:szCs w:val="21"/>
      <w:lang w:val="de-DE" w:eastAsia="ar-SA"/>
    </w:rPr>
  </w:style>
  <w:style w:type="character" w:customStyle="1" w:styleId="hps">
    <w:name w:val="hps"/>
    <w:rsid w:val="00897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926">
      <w:bodyDiv w:val="1"/>
      <w:marLeft w:val="0"/>
      <w:marRight w:val="0"/>
      <w:marTop w:val="0"/>
      <w:marBottom w:val="0"/>
      <w:divBdr>
        <w:top w:val="none" w:sz="0" w:space="0" w:color="auto"/>
        <w:left w:val="none" w:sz="0" w:space="0" w:color="auto"/>
        <w:bottom w:val="none" w:sz="0" w:space="0" w:color="auto"/>
        <w:right w:val="none" w:sz="0" w:space="0" w:color="auto"/>
      </w:divBdr>
    </w:div>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222832967">
      <w:bodyDiv w:val="1"/>
      <w:marLeft w:val="0"/>
      <w:marRight w:val="0"/>
      <w:marTop w:val="0"/>
      <w:marBottom w:val="0"/>
      <w:divBdr>
        <w:top w:val="none" w:sz="0" w:space="0" w:color="auto"/>
        <w:left w:val="none" w:sz="0" w:space="0" w:color="auto"/>
        <w:bottom w:val="none" w:sz="0" w:space="0" w:color="auto"/>
        <w:right w:val="none" w:sz="0" w:space="0" w:color="auto"/>
      </w:divBdr>
    </w:div>
    <w:div w:id="416753369">
      <w:bodyDiv w:val="1"/>
      <w:marLeft w:val="0"/>
      <w:marRight w:val="0"/>
      <w:marTop w:val="0"/>
      <w:marBottom w:val="0"/>
      <w:divBdr>
        <w:top w:val="none" w:sz="0" w:space="0" w:color="auto"/>
        <w:left w:val="none" w:sz="0" w:space="0" w:color="auto"/>
        <w:bottom w:val="none" w:sz="0" w:space="0" w:color="auto"/>
        <w:right w:val="none" w:sz="0" w:space="0" w:color="auto"/>
      </w:divBdr>
    </w:div>
    <w:div w:id="416945109">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114721065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63047318">
      <w:bodyDiv w:val="1"/>
      <w:marLeft w:val="0"/>
      <w:marRight w:val="0"/>
      <w:marTop w:val="0"/>
      <w:marBottom w:val="0"/>
      <w:divBdr>
        <w:top w:val="none" w:sz="0" w:space="0" w:color="auto"/>
        <w:left w:val="none" w:sz="0" w:space="0" w:color="auto"/>
        <w:bottom w:val="none" w:sz="0" w:space="0" w:color="auto"/>
        <w:right w:val="none" w:sz="0" w:space="0" w:color="auto"/>
      </w:divBdr>
      <w:divsChild>
        <w:div w:id="1670133265">
          <w:marLeft w:val="0"/>
          <w:marRight w:val="0"/>
          <w:marTop w:val="0"/>
          <w:marBottom w:val="0"/>
          <w:divBdr>
            <w:top w:val="none" w:sz="0" w:space="0" w:color="auto"/>
            <w:left w:val="none" w:sz="0" w:space="0" w:color="auto"/>
            <w:bottom w:val="none" w:sz="0" w:space="0" w:color="auto"/>
            <w:right w:val="none" w:sz="0" w:space="0" w:color="auto"/>
          </w:divBdr>
        </w:div>
      </w:divsChild>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713842109">
      <w:bodyDiv w:val="1"/>
      <w:marLeft w:val="0"/>
      <w:marRight w:val="0"/>
      <w:marTop w:val="0"/>
      <w:marBottom w:val="0"/>
      <w:divBdr>
        <w:top w:val="none" w:sz="0" w:space="0" w:color="auto"/>
        <w:left w:val="none" w:sz="0" w:space="0" w:color="auto"/>
        <w:bottom w:val="none" w:sz="0" w:space="0" w:color="auto"/>
        <w:right w:val="none" w:sz="0" w:space="0" w:color="auto"/>
      </w:divBdr>
    </w:div>
    <w:div w:id="1822187676">
      <w:bodyDiv w:val="1"/>
      <w:marLeft w:val="0"/>
      <w:marRight w:val="0"/>
      <w:marTop w:val="0"/>
      <w:marBottom w:val="0"/>
      <w:divBdr>
        <w:top w:val="none" w:sz="0" w:space="0" w:color="auto"/>
        <w:left w:val="none" w:sz="0" w:space="0" w:color="auto"/>
        <w:bottom w:val="none" w:sz="0" w:space="0" w:color="auto"/>
        <w:right w:val="none" w:sz="0" w:space="0" w:color="auto"/>
      </w:divBdr>
    </w:div>
    <w:div w:id="187033508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1993827714">
      <w:bodyDiv w:val="1"/>
      <w:marLeft w:val="0"/>
      <w:marRight w:val="0"/>
      <w:marTop w:val="0"/>
      <w:marBottom w:val="0"/>
      <w:divBdr>
        <w:top w:val="none" w:sz="0" w:space="0" w:color="auto"/>
        <w:left w:val="none" w:sz="0" w:space="0" w:color="auto"/>
        <w:bottom w:val="none" w:sz="0" w:space="0" w:color="auto"/>
        <w:right w:val="none" w:sz="0" w:space="0" w:color="auto"/>
      </w:divBdr>
    </w:div>
    <w:div w:id="2042627248">
      <w:bodyDiv w:val="1"/>
      <w:marLeft w:val="0"/>
      <w:marRight w:val="0"/>
      <w:marTop w:val="0"/>
      <w:marBottom w:val="0"/>
      <w:divBdr>
        <w:top w:val="none" w:sz="0" w:space="0" w:color="auto"/>
        <w:left w:val="none" w:sz="0" w:space="0" w:color="auto"/>
        <w:bottom w:val="none" w:sz="0" w:space="0" w:color="auto"/>
        <w:right w:val="none" w:sz="0" w:space="0" w:color="auto"/>
      </w:divBdr>
    </w:div>
    <w:div w:id="212233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rismapr.com" TargetMode="External"/><Relationship Id="rId18" Type="http://schemas.openxmlformats.org/officeDocument/2006/relationships/hyperlink" Target="http://www.facebook.com/Congatec"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rismapr.com/" TargetMode="External"/><Relationship Id="rId17" Type="http://schemas.openxmlformats.org/officeDocument/2006/relationships/hyperlink" Target="http://www.congatec.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amd.com/en-us/products/embedded/processors/g-series#" TargetMode="External"/><Relationship Id="rId20"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nika@prismapr.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congatec.com/" TargetMode="External"/><Relationship Id="rId19" Type="http://schemas.openxmlformats.org/officeDocument/2006/relationships/hyperlink" Target="https://mobile.twitter.com/congatecAG"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www.prismapr.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5941</CharactersWithSpaces>
  <SharedDoc>false</SharedDoc>
  <HLinks>
    <vt:vector size="84" baseType="variant">
      <vt:variant>
        <vt:i4>5308504</vt:i4>
      </vt:variant>
      <vt:variant>
        <vt:i4>39</vt:i4>
      </vt:variant>
      <vt:variant>
        <vt:i4>0</vt:i4>
      </vt:variant>
      <vt:variant>
        <vt:i4>5</vt:i4>
      </vt:variant>
      <vt:variant>
        <vt:lpwstr>http://www.youtube.com/congatecAE</vt:lpwstr>
      </vt:variant>
      <vt:variant>
        <vt:lpwstr/>
      </vt:variant>
      <vt:variant>
        <vt:i4>983066</vt:i4>
      </vt:variant>
      <vt:variant>
        <vt:i4>36</vt:i4>
      </vt:variant>
      <vt:variant>
        <vt:i4>0</vt:i4>
      </vt:variant>
      <vt:variant>
        <vt:i4>5</vt:i4>
      </vt:variant>
      <vt:variant>
        <vt:lpwstr>https://mobile.twitter.com/congatecAG</vt:lpwstr>
      </vt:variant>
      <vt:variant>
        <vt:lpwstr/>
      </vt:variant>
      <vt:variant>
        <vt:i4>5374039</vt:i4>
      </vt:variant>
      <vt:variant>
        <vt:i4>33</vt:i4>
      </vt:variant>
      <vt:variant>
        <vt:i4>0</vt:i4>
      </vt:variant>
      <vt:variant>
        <vt:i4>5</vt:i4>
      </vt:variant>
      <vt:variant>
        <vt:lpwstr>http://www.facebook.com/Congatec</vt:lpwstr>
      </vt:variant>
      <vt:variant>
        <vt:lpwstr/>
      </vt:variant>
      <vt:variant>
        <vt:i4>4980801</vt:i4>
      </vt:variant>
      <vt:variant>
        <vt:i4>30</vt:i4>
      </vt:variant>
      <vt:variant>
        <vt:i4>0</vt:i4>
      </vt:variant>
      <vt:variant>
        <vt:i4>5</vt:i4>
      </vt:variant>
      <vt:variant>
        <vt:lpwstr>http://www.congatec.com/</vt:lpwstr>
      </vt:variant>
      <vt:variant>
        <vt:lpwstr/>
      </vt:variant>
      <vt:variant>
        <vt:i4>6160403</vt:i4>
      </vt:variant>
      <vt:variant>
        <vt:i4>27</vt:i4>
      </vt:variant>
      <vt:variant>
        <vt:i4>0</vt:i4>
      </vt:variant>
      <vt:variant>
        <vt:i4>5</vt:i4>
      </vt:variant>
      <vt:variant>
        <vt:lpwstr>http://www.eltech.spb.ru/eng</vt:lpwstr>
      </vt:variant>
      <vt:variant>
        <vt:lpwstr/>
      </vt:variant>
      <vt:variant>
        <vt:i4>5046356</vt:i4>
      </vt:variant>
      <vt:variant>
        <vt:i4>24</vt:i4>
      </vt:variant>
      <vt:variant>
        <vt:i4>0</vt:i4>
      </vt:variant>
      <vt:variant>
        <vt:i4>5</vt:i4>
      </vt:variant>
      <vt:variant>
        <vt:lpwstr>http://www.congatec.com/press</vt:lpwstr>
      </vt:variant>
      <vt:variant>
        <vt:lpwstr/>
      </vt:variant>
      <vt:variant>
        <vt:i4>4259916</vt:i4>
      </vt:variant>
      <vt:variant>
        <vt:i4>21</vt:i4>
      </vt:variant>
      <vt:variant>
        <vt:i4>0</vt:i4>
      </vt:variant>
      <vt:variant>
        <vt:i4>5</vt:i4>
      </vt:variant>
      <vt:variant>
        <vt:lpwstr>http://www.prismapr.com/</vt:lpwstr>
      </vt:variant>
      <vt:variant>
        <vt:lpwstr/>
      </vt:variant>
      <vt:variant>
        <vt:i4>3211278</vt:i4>
      </vt:variant>
      <vt:variant>
        <vt:i4>18</vt:i4>
      </vt:variant>
      <vt:variant>
        <vt:i4>0</vt:i4>
      </vt:variant>
      <vt:variant>
        <vt:i4>5</vt:i4>
      </vt:variant>
      <vt:variant>
        <vt:lpwstr>mailto:info@prismapr.com</vt:lpwstr>
      </vt:variant>
      <vt:variant>
        <vt:lpwstr/>
      </vt:variant>
      <vt:variant>
        <vt:i4>4259916</vt:i4>
      </vt:variant>
      <vt:variant>
        <vt:i4>15</vt:i4>
      </vt:variant>
      <vt:variant>
        <vt:i4>0</vt:i4>
      </vt:variant>
      <vt:variant>
        <vt:i4>5</vt:i4>
      </vt:variant>
      <vt:variant>
        <vt:lpwstr>http://www.prismapr.com/</vt:lpwstr>
      </vt:variant>
      <vt:variant>
        <vt:lpwstr/>
      </vt:variant>
      <vt:variant>
        <vt:i4>5636200</vt:i4>
      </vt:variant>
      <vt:variant>
        <vt:i4>12</vt:i4>
      </vt:variant>
      <vt:variant>
        <vt:i4>0</vt:i4>
      </vt:variant>
      <vt:variant>
        <vt:i4>5</vt:i4>
      </vt:variant>
      <vt:variant>
        <vt:lpwstr>mailto:monika@prismapr.com</vt:lpwstr>
      </vt:variant>
      <vt:variant>
        <vt:lpwstr/>
      </vt:variant>
      <vt:variant>
        <vt:i4>6029394</vt:i4>
      </vt:variant>
      <vt:variant>
        <vt:i4>9</vt:i4>
      </vt:variant>
      <vt:variant>
        <vt:i4>0</vt:i4>
      </vt:variant>
      <vt:variant>
        <vt:i4>5</vt:i4>
      </vt:variant>
      <vt:variant>
        <vt:lpwstr>http://www.eltech.spb.ru/</vt:lpwstr>
      </vt:variant>
      <vt:variant>
        <vt:lpwstr/>
      </vt:variant>
      <vt:variant>
        <vt:i4>4718702</vt:i4>
      </vt:variant>
      <vt:variant>
        <vt:i4>6</vt:i4>
      </vt:variant>
      <vt:variant>
        <vt:i4>0</vt:i4>
      </vt:variant>
      <vt:variant>
        <vt:i4>5</vt:i4>
      </vt:variant>
      <vt:variant>
        <vt:lpwstr>mailto:alexey.nekrasov@eltech.spb.ru</vt:lpwstr>
      </vt:variant>
      <vt:variant>
        <vt:lpwstr/>
      </vt:variant>
      <vt:variant>
        <vt:i4>4980801</vt:i4>
      </vt:variant>
      <vt:variant>
        <vt:i4>3</vt:i4>
      </vt:variant>
      <vt:variant>
        <vt:i4>0</vt:i4>
      </vt:variant>
      <vt:variant>
        <vt:i4>5</vt:i4>
      </vt:variant>
      <vt:variant>
        <vt:lpwstr>http://www.congatec.com/</vt:lpwstr>
      </vt:variant>
      <vt:variant>
        <vt:lpwstr/>
      </vt:variant>
      <vt:variant>
        <vt:i4>3932163</vt:i4>
      </vt:variant>
      <vt:variant>
        <vt:i4>0</vt:i4>
      </vt:variant>
      <vt:variant>
        <vt:i4>0</vt:i4>
      </vt:variant>
      <vt:variant>
        <vt:i4>5</vt:i4>
      </vt:variant>
      <vt:variant>
        <vt:lpwstr>mailto:info@congatec.com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embedded world 2015, Pico-ITX</cp:keywords>
  <cp:lastModifiedBy/>
  <cp:revision>1</cp:revision>
  <dcterms:created xsi:type="dcterms:W3CDTF">2015-02-20T10:09:00Z</dcterms:created>
  <dcterms:modified xsi:type="dcterms:W3CDTF">2015-02-20T10:11:00Z</dcterms:modified>
</cp:coreProperties>
</file>