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A2012B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  <w:r w:rsidRPr="00891FAD">
        <w:rPr>
          <w:rFonts w:ascii="Hind107 Bold" w:hAnsi="Hind107 Bold" w:cs="Hind107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16DC9F36" wp14:editId="28D49A02">
            <wp:simplePos x="0" y="0"/>
            <wp:positionH relativeFrom="column">
              <wp:posOffset>4822825</wp:posOffset>
            </wp:positionH>
            <wp:positionV relativeFrom="paragraph">
              <wp:posOffset>24765</wp:posOffset>
            </wp:positionV>
            <wp:extent cx="1268730" cy="993775"/>
            <wp:effectExtent l="0" t="0" r="0" b="0"/>
            <wp:wrapTight wrapText="bothSides">
              <wp:wrapPolygon edited="0">
                <wp:start x="9405" y="0"/>
                <wp:lineTo x="6162" y="2070"/>
                <wp:lineTo x="5189" y="3727"/>
                <wp:lineTo x="5189" y="9523"/>
                <wp:lineTo x="7459" y="13250"/>
                <wp:lineTo x="9081" y="13250"/>
                <wp:lineTo x="0" y="16562"/>
                <wp:lineTo x="0" y="20289"/>
                <wp:lineTo x="7784" y="21117"/>
                <wp:lineTo x="11027" y="21117"/>
                <wp:lineTo x="21405" y="20289"/>
                <wp:lineTo x="21405" y="16148"/>
                <wp:lineTo x="12324" y="13250"/>
                <wp:lineTo x="13622" y="13250"/>
                <wp:lineTo x="16541" y="8695"/>
                <wp:lineTo x="16541" y="4555"/>
                <wp:lineTo x="15243" y="2484"/>
                <wp:lineTo x="12000" y="0"/>
                <wp:lineTo x="9405" y="0"/>
              </wp:wrapPolygon>
            </wp:wrapTight>
            <wp:docPr id="4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A2012B" w:rsidRPr="00795172" w:rsidTr="006E0663">
        <w:trPr>
          <w:trHeight w:val="270"/>
        </w:trPr>
        <w:tc>
          <w:tcPr>
            <w:tcW w:w="2552" w:type="dxa"/>
            <w:shd w:val="clear" w:color="auto" w:fill="auto"/>
          </w:tcPr>
          <w:p w:rsidR="00A2012B" w:rsidRPr="00795172" w:rsidRDefault="00A2012B" w:rsidP="006E0663">
            <w:pPr>
              <w:snapToGrid w:val="0"/>
              <w:ind w:right="-1058"/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</w:pPr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 xml:space="preserve">Reader </w:t>
            </w: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Enquiries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2012B" w:rsidRPr="00795172" w:rsidRDefault="00A2012B" w:rsidP="006E0663">
            <w:pPr>
              <w:snapToGrid w:val="0"/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 xml:space="preserve"> presse :</w:t>
            </w:r>
          </w:p>
        </w:tc>
      </w:tr>
      <w:tr w:rsidR="00A2012B" w:rsidRPr="00795172" w:rsidTr="006E066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80"/>
              <w:ind w:right="-1058"/>
              <w:rPr>
                <w:rFonts w:ascii="Hind107 Light" w:eastAsia="Arial" w:hAnsi="Hind107 Light" w:cs="Hind107 Light"/>
                <w:b/>
                <w:sz w:val="18"/>
                <w:szCs w:val="18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>congatec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1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80"/>
              <w:rPr>
                <w:rFonts w:ascii="Hind107 Light" w:eastAsia="Arial" w:hAnsi="Hind107 Light" w:cs="Hind107 Light"/>
                <w:b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>NEXTUAL</w:t>
            </w:r>
          </w:p>
        </w:tc>
      </w:tr>
      <w:tr w:rsidR="00A2012B" w:rsidRPr="00795172" w:rsidTr="006E066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Pascale </w:t>
            </w:r>
            <w:proofErr w:type="spellStart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Desmaele</w:t>
            </w:r>
            <w:proofErr w:type="spellEnd"/>
          </w:p>
        </w:tc>
      </w:tr>
      <w:tr w:rsidR="00A2012B" w:rsidRPr="00795172" w:rsidTr="006E066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Tél</w:t>
            </w:r>
            <w:proofErr w:type="spellEnd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: 06 11 48 30 36</w:t>
            </w:r>
          </w:p>
        </w:tc>
        <w:bookmarkStart w:id="0" w:name="_GoBack"/>
        <w:bookmarkEnd w:id="0"/>
      </w:tr>
      <w:tr w:rsidR="00A2012B" w:rsidRPr="00795172" w:rsidTr="006E066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7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8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9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pascale@nextual.fr</w:t>
              </w:r>
            </w:hyperlink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</w:t>
            </w:r>
          </w:p>
          <w:p w:rsidR="00A2012B" w:rsidRPr="00795172" w:rsidRDefault="00A2012B" w:rsidP="006E0663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10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www.sams-network.com</w:t>
              </w:r>
            </w:hyperlink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:rsidR="00891FAD" w:rsidRPr="00A2012B" w:rsidRDefault="00891FAD" w:rsidP="000F6446">
      <w:pPr>
        <w:spacing w:before="360"/>
        <w:jc w:val="center"/>
        <w:rPr>
          <w:rFonts w:ascii="Hind107 Bold" w:hAnsi="Hind107 Bold" w:cs="Hind107 Bold"/>
          <w:b/>
          <w:sz w:val="28"/>
          <w:szCs w:val="28"/>
        </w:rPr>
      </w:pPr>
    </w:p>
    <w:p w:rsidR="006C7BDD" w:rsidRDefault="001B1CD7" w:rsidP="000F6446">
      <w:pPr>
        <w:spacing w:before="360"/>
        <w:jc w:val="center"/>
        <w:rPr>
          <w:rFonts w:ascii="Hind107 Bold" w:hAnsi="Hind107 Bold" w:cs="Hind107 Bold"/>
          <w:b/>
          <w:sz w:val="28"/>
          <w:szCs w:val="28"/>
          <w:lang w:val="fr-FR"/>
        </w:rPr>
      </w:pPr>
      <w:proofErr w:type="spellStart"/>
      <w:proofErr w:type="gramStart"/>
      <w:r w:rsidRPr="00F55CD2">
        <w:rPr>
          <w:rFonts w:ascii="Hind107 Bold" w:hAnsi="Hind107 Bold" w:cs="Hind107 Bold"/>
          <w:b/>
          <w:sz w:val="28"/>
          <w:szCs w:val="28"/>
          <w:lang w:val="fr-FR"/>
        </w:rPr>
        <w:t>congatec</w:t>
      </w:r>
      <w:proofErr w:type="spellEnd"/>
      <w:proofErr w:type="gramEnd"/>
      <w:r w:rsidRPr="00F55CD2">
        <w:rPr>
          <w:rFonts w:ascii="Hind107 Bold" w:hAnsi="Hind107 Bold" w:cs="Hind107 Bold"/>
          <w:b/>
          <w:sz w:val="28"/>
          <w:szCs w:val="28"/>
          <w:lang w:val="fr-FR"/>
        </w:rPr>
        <w:t xml:space="preserve"> présente </w:t>
      </w:r>
      <w:r w:rsidR="00AA1FB9" w:rsidRPr="00F55CD2">
        <w:rPr>
          <w:rFonts w:ascii="Hind107 Bold" w:hAnsi="Hind107 Bold" w:cs="Hind107 Bold"/>
          <w:b/>
          <w:sz w:val="28"/>
          <w:szCs w:val="28"/>
          <w:lang w:val="fr-FR"/>
        </w:rPr>
        <w:t>des</w:t>
      </w:r>
      <w:r w:rsidRPr="00F55CD2">
        <w:rPr>
          <w:rFonts w:ascii="Hind107 Bold" w:hAnsi="Hind107 Bold" w:cs="Hind107 Bold"/>
          <w:b/>
          <w:sz w:val="28"/>
          <w:szCs w:val="28"/>
          <w:lang w:val="fr-FR"/>
        </w:rPr>
        <w:t xml:space="preserve"> M</w:t>
      </w:r>
      <w:r w:rsidR="00AA1FB9" w:rsidRPr="00F55CD2">
        <w:rPr>
          <w:rFonts w:ascii="Hind107 Bold" w:hAnsi="Hind107 Bold" w:cs="Hind107 Bold"/>
          <w:b/>
          <w:sz w:val="28"/>
          <w:szCs w:val="28"/>
          <w:lang w:val="fr-FR"/>
        </w:rPr>
        <w:t>odules-Serveurs</w:t>
      </w:r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 xml:space="preserve"> </w:t>
      </w:r>
      <w:r w:rsidRPr="00F55CD2">
        <w:rPr>
          <w:rFonts w:ascii="Hind107 Bold" w:hAnsi="Hind107 Bold" w:cs="Hind107 Bold"/>
          <w:b/>
          <w:sz w:val="28"/>
          <w:szCs w:val="28"/>
          <w:lang w:val="fr-FR"/>
        </w:rPr>
        <w:br/>
      </w:r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>équipé</w:t>
      </w:r>
      <w:r w:rsidR="00AA1FB9" w:rsidRPr="00F55CD2">
        <w:rPr>
          <w:rFonts w:ascii="Hind107 Bold" w:hAnsi="Hind107 Bold" w:cs="Hind107 Bold"/>
          <w:b/>
          <w:sz w:val="28"/>
          <w:szCs w:val="28"/>
          <w:lang w:val="fr-FR"/>
        </w:rPr>
        <w:t>s</w:t>
      </w:r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 xml:space="preserve"> des nouveaux processeurs Intel</w:t>
      </w:r>
      <w:r w:rsidR="00687EC3" w:rsidRPr="00F55CD2">
        <w:rPr>
          <w:rFonts w:ascii="Hind107 Bold" w:hAnsi="Hind107 Bold" w:cs="Hind107 Bold"/>
          <w:b/>
          <w:sz w:val="28"/>
          <w:szCs w:val="28"/>
          <w:vertAlign w:val="superscript"/>
          <w:lang w:val="fr-FR"/>
        </w:rPr>
        <w:t>®</w:t>
      </w:r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 xml:space="preserve"> Xeon</w:t>
      </w:r>
      <w:r w:rsidR="00687EC3" w:rsidRPr="00F55CD2">
        <w:rPr>
          <w:rFonts w:ascii="Hind107 Bold" w:hAnsi="Hind107 Bold" w:cs="Hind107 Bold"/>
          <w:b/>
          <w:sz w:val="28"/>
          <w:szCs w:val="28"/>
          <w:vertAlign w:val="superscript"/>
          <w:lang w:val="fr-FR"/>
        </w:rPr>
        <w:t>®</w:t>
      </w:r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>/</w:t>
      </w:r>
      <w:proofErr w:type="spellStart"/>
      <w:r w:rsidR="006C7BDD" w:rsidRPr="00F55CD2">
        <w:rPr>
          <w:rFonts w:ascii="Hind107 Bold" w:hAnsi="Hind107 Bold" w:cs="Hind107 Bold"/>
          <w:b/>
          <w:sz w:val="28"/>
          <w:szCs w:val="28"/>
          <w:lang w:val="fr-FR"/>
        </w:rPr>
        <w:t>Core</w:t>
      </w:r>
      <w:proofErr w:type="spellEnd"/>
    </w:p>
    <w:p w:rsidR="00891FAD" w:rsidRPr="00F55CD2" w:rsidRDefault="00891FAD" w:rsidP="000F6446">
      <w:pPr>
        <w:spacing w:before="360"/>
        <w:jc w:val="center"/>
        <w:rPr>
          <w:rFonts w:ascii="Hind107 Bold" w:hAnsi="Hind107 Bold" w:cs="Hind107 Bold"/>
          <w:b/>
          <w:sz w:val="28"/>
          <w:szCs w:val="28"/>
          <w:lang w:val="fr-FR"/>
        </w:rPr>
      </w:pPr>
      <w:r w:rsidRPr="00891FAD">
        <w:rPr>
          <w:rFonts w:ascii="Hind107 Bold" w:hAnsi="Hind107 Bold" w:cs="Hind107 Bold"/>
          <w:b/>
          <w:noProof/>
          <w:sz w:val="28"/>
          <w:szCs w:val="28"/>
          <w:lang w:eastAsia="de-DE"/>
        </w:rPr>
        <w:drawing>
          <wp:inline distT="0" distB="0" distL="0" distR="0">
            <wp:extent cx="1328057" cy="998653"/>
            <wp:effectExtent l="0" t="0" r="0" b="0"/>
            <wp:docPr id="1" name="Grafik 2" descr="F:\MarCom\Produkte\COM Express\conga-TS170\Images\conga-TS170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COM Express\conga-TS170\Images\conga-TS170r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54" cy="9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DD" w:rsidRPr="00F55CD2" w:rsidRDefault="006C7BDD" w:rsidP="000F6446">
      <w:pPr>
        <w:spacing w:before="360"/>
        <w:jc w:val="center"/>
        <w:rPr>
          <w:rFonts w:ascii="Hind107 Light" w:hAnsi="Hind107 Light" w:cs="Hind107 Light"/>
          <w:i/>
          <w:sz w:val="22"/>
          <w:szCs w:val="22"/>
          <w:lang w:val="fr-FR"/>
        </w:rPr>
      </w:pPr>
      <w:r w:rsidRPr="00F55CD2">
        <w:rPr>
          <w:rFonts w:ascii="Hind107 Light" w:hAnsi="Hind107 Light" w:cs="Hind107 Light"/>
          <w:i/>
          <w:sz w:val="22"/>
          <w:szCs w:val="22"/>
          <w:lang w:val="fr-FR"/>
        </w:rPr>
        <w:t xml:space="preserve">Les nouveaux modules COM Express de </w:t>
      </w:r>
      <w:proofErr w:type="spellStart"/>
      <w:r w:rsidRPr="00F55CD2">
        <w:rPr>
          <w:rFonts w:ascii="Hind107 Light" w:hAnsi="Hind107 Light" w:cs="Hind107 Light"/>
          <w:i/>
          <w:sz w:val="22"/>
          <w:szCs w:val="22"/>
          <w:lang w:val="fr-FR"/>
        </w:rPr>
        <w:t>congatec</w:t>
      </w:r>
      <w:proofErr w:type="spellEnd"/>
      <w:r w:rsidRPr="00F55CD2">
        <w:rPr>
          <w:rFonts w:ascii="Hind107 Light" w:hAnsi="Hind107 Light" w:cs="Hind107 Light"/>
          <w:i/>
          <w:sz w:val="22"/>
          <w:szCs w:val="22"/>
          <w:lang w:val="fr-FR"/>
        </w:rPr>
        <w:t xml:space="preserve"> </w:t>
      </w:r>
      <w:r w:rsidR="001B1CD7" w:rsidRPr="00F55CD2">
        <w:rPr>
          <w:rFonts w:ascii="Hind107 Light" w:hAnsi="Hind107 Light" w:cs="Hind107 Light"/>
          <w:i/>
          <w:sz w:val="22"/>
          <w:szCs w:val="22"/>
          <w:lang w:val="fr-FR"/>
        </w:rPr>
        <w:br/>
      </w:r>
      <w:r w:rsidRPr="00F55CD2">
        <w:rPr>
          <w:rFonts w:ascii="Hind107 Light" w:hAnsi="Hind107 Light" w:cs="Hind107 Light"/>
          <w:i/>
          <w:sz w:val="22"/>
          <w:szCs w:val="22"/>
          <w:lang w:val="fr-FR"/>
        </w:rPr>
        <w:t>affichent des</w:t>
      </w:r>
      <w:r w:rsidR="00AA1FB9" w:rsidRPr="00F55CD2">
        <w:rPr>
          <w:rFonts w:ascii="Hind107 Light" w:hAnsi="Hind107 Light" w:cs="Hind107 Light"/>
          <w:i/>
          <w:sz w:val="22"/>
          <w:szCs w:val="22"/>
          <w:lang w:val="fr-FR"/>
        </w:rPr>
        <w:t xml:space="preserve"> performances de classe Serveur</w:t>
      </w:r>
      <w:r w:rsidRPr="00F55CD2">
        <w:rPr>
          <w:rFonts w:ascii="Hind107 Light" w:hAnsi="Hind107 Light" w:cs="Hind107 Light"/>
          <w:i/>
          <w:sz w:val="22"/>
          <w:szCs w:val="22"/>
          <w:lang w:val="fr-FR"/>
        </w:rPr>
        <w:t>.</w:t>
      </w:r>
    </w:p>
    <w:p w:rsidR="000F6446" w:rsidRPr="00F55CD2" w:rsidRDefault="000F6446" w:rsidP="000F6446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6C7BDD" w:rsidRPr="00F55CD2" w:rsidRDefault="00687EC3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Paris - 2 novembre 2015 -- </w:t>
      </w:r>
      <w:proofErr w:type="spellStart"/>
      <w:r w:rsidR="00812CFB" w:rsidRPr="00F55CD2">
        <w:rPr>
          <w:rFonts w:asciiTheme="minorHAnsi" w:hAnsiTheme="minorHAnsi" w:cs="Hind107 Light"/>
          <w:sz w:val="22"/>
          <w:szCs w:val="22"/>
          <w:lang w:val="fr-FR"/>
        </w:rPr>
        <w:t>congatecAG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>,</w:t>
      </w:r>
      <w:r w:rsidRPr="00A2012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acteur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 de premier plan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dans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 le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domaine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 des modules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processeurs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embarqués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, des </w:t>
      </w:r>
      <w:proofErr w:type="spellStart"/>
      <w:r w:rsidRPr="00A2012B">
        <w:rPr>
          <w:rFonts w:asciiTheme="minorHAnsi" w:hAnsiTheme="minorHAnsi"/>
          <w:sz w:val="22"/>
          <w:szCs w:val="22"/>
          <w:lang w:val="en-US"/>
        </w:rPr>
        <w:t>cartes</w:t>
      </w:r>
      <w:proofErr w:type="spellEnd"/>
      <w:r w:rsidRPr="00A2012B">
        <w:rPr>
          <w:rFonts w:asciiTheme="minorHAnsi" w:hAnsiTheme="minorHAnsi"/>
          <w:sz w:val="22"/>
          <w:szCs w:val="22"/>
          <w:lang w:val="en-US"/>
        </w:rPr>
        <w:t xml:space="preserve"> SBC (mini-ITX) et des services EDM,</w:t>
      </w:r>
      <w:r w:rsidR="00812CFB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>élargit</w:t>
      </w:r>
      <w:r w:rsidR="009B4491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sa gamme COM Express Basic avec de nouveaux</w:t>
      </w:r>
      <w:r w:rsidR="002D2716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modu</w:t>
      </w:r>
      <w:r w:rsidR="00AA1FB9" w:rsidRPr="00F55CD2">
        <w:rPr>
          <w:rFonts w:asciiTheme="minorHAnsi" w:hAnsiTheme="minorHAnsi" w:cs="Hind107 Light"/>
          <w:sz w:val="22"/>
          <w:szCs w:val="22"/>
          <w:lang w:val="fr-FR"/>
        </w:rPr>
        <w:t>les embarqués de classe Serveur</w:t>
      </w:r>
      <w:r w:rsidR="002D2716" w:rsidRPr="00F55CD2">
        <w:rPr>
          <w:rFonts w:asciiTheme="minorHAnsi" w:hAnsiTheme="minorHAnsi" w:cs="Hind107 Light"/>
          <w:sz w:val="22"/>
          <w:szCs w:val="22"/>
          <w:lang w:val="fr-FR"/>
        </w:rPr>
        <w:t>. Ce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s</w:t>
      </w:r>
      <w:r w:rsidR="002D2716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nouveau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x</w:t>
      </w:r>
      <w:r w:rsidR="002D2716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server-on-modules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sont équipés de la 6e génération de processeurs Intel Xeon et Intel </w:t>
      </w:r>
      <w:proofErr w:type="spellStart"/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Core</w:t>
      </w:r>
      <w:proofErr w:type="spellEnd"/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i3/i5/i7 (nom de code </w:t>
      </w:r>
      <w:proofErr w:type="spellStart"/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Skylake</w:t>
      </w:r>
      <w:proofErr w:type="spellEnd"/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). La mémoire DDR4 des modules conga-TS170 fournit jusqu'à deux fois plus de performance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mémoire 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système pour les applications intens</w:t>
      </w:r>
      <w:r w:rsidR="00633DED" w:rsidRPr="00F55CD2">
        <w:rPr>
          <w:rFonts w:asciiTheme="minorHAnsi" w:hAnsiTheme="minorHAnsi" w:cs="Hind107 Light"/>
          <w:sz w:val="22"/>
          <w:szCs w:val="22"/>
          <w:lang w:val="fr-FR"/>
        </w:rPr>
        <w:t>iv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>es en données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>,</w:t>
      </w:r>
      <w:r w:rsidR="005A4B6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tout en consommant 20% d'énergie en moins et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>en occupant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>moitié moins de place qu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'une RAM DDR3. De plus, les modules offrent des processeurs plus rapides, un bus système </w:t>
      </w:r>
      <w:r w:rsidR="00AA1FB9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accéléré de 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60% et une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mémoire 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>Intel Smart Cache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étendue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(jusqu'à 8 Mo)</w:t>
      </w:r>
      <w:r w:rsidR="00AA1FB9" w:rsidRPr="00F55CD2">
        <w:rPr>
          <w:rFonts w:asciiTheme="minorHAnsi" w:hAnsiTheme="minorHAnsi" w:cs="Hind107 Light"/>
          <w:sz w:val="22"/>
          <w:szCs w:val="22"/>
          <w:lang w:val="fr-FR"/>
        </w:rPr>
        <w:t>,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ainsi qu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>e la prise en charge</w:t>
      </w:r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de </w:t>
      </w:r>
      <w:proofErr w:type="spellStart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>PCIe</w:t>
      </w:r>
      <w:proofErr w:type="spellEnd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3.0 pour toutes les </w:t>
      </w:r>
      <w:proofErr w:type="gramStart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>voies</w:t>
      </w:r>
      <w:proofErr w:type="gramEnd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>PCIe</w:t>
      </w:r>
      <w:proofErr w:type="spellEnd"/>
      <w:r w:rsidR="001404E5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et le nouveau Intel HD Graphics P530. </w:t>
      </w:r>
      <w:r w:rsidR="00AE3BC2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Au final, les utilisateurs pourront bénéficier de meilleures performances systèmes et d'une densité globale 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accrue, </w:t>
      </w:r>
      <w:r w:rsidR="00AE3BC2" w:rsidRPr="00F55CD2">
        <w:rPr>
          <w:rFonts w:asciiTheme="minorHAnsi" w:hAnsiTheme="minorHAnsi" w:cs="Hind107 Light"/>
          <w:sz w:val="22"/>
          <w:szCs w:val="22"/>
          <w:lang w:val="fr-FR"/>
        </w:rPr>
        <w:t>avec moins d'espace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occupé</w:t>
      </w:r>
      <w:r w:rsidR="00AE3BC2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et </w:t>
      </w:r>
      <w:r w:rsidR="00AA1FB9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moins </w:t>
      </w:r>
      <w:r w:rsidR="00AE3BC2" w:rsidRPr="00F55CD2">
        <w:rPr>
          <w:rFonts w:asciiTheme="minorHAnsi" w:hAnsiTheme="minorHAnsi" w:cs="Hind107 Light"/>
          <w:sz w:val="22"/>
          <w:szCs w:val="22"/>
          <w:lang w:val="fr-FR"/>
        </w:rPr>
        <w:t>d'énergie</w:t>
      </w:r>
      <w:r w:rsidR="001B1CD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consommée</w:t>
      </w:r>
      <w:r w:rsidR="00AE3BC2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. </w:t>
      </w:r>
    </w:p>
    <w:p w:rsidR="0078615F" w:rsidRPr="00F55CD2" w:rsidRDefault="0078615F" w:rsidP="000F6446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2459E5" w:rsidRDefault="0078615F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Les nouveaux modules ont été développés pour des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projets</w:t>
      </w:r>
      <w:r w:rsidR="00AA1FB9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embarqués de classe S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erveur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fonctionna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nt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à l'intérieur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d'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une enveloppe thermique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de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TDP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situé entre 25 et 45 W et nécessitant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des E/S et des interfaces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IoT</w:t>
      </w:r>
      <w:proofErr w:type="spellEnd"/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personnalisées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. Les nouveaux modules conga-TS170 équipés des 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lastRenderedPageBreak/>
        <w:t xml:space="preserve">processeurs Intel Core conviennent parfaitement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aux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applications </w:t>
      </w:r>
      <w:r w:rsidR="005D4DE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de tests et de mesure,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aux</w:t>
      </w:r>
      <w:r w:rsidR="005D4DE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systèmes back-end dans l'imagerie médicale,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aux</w:t>
      </w:r>
      <w:r w:rsidR="005D4DE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stations industrielles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de </w:t>
      </w:r>
      <w:r w:rsidR="005D4DE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hautes performances et </w:t>
      </w:r>
      <w:r w:rsidR="002427EE" w:rsidRPr="00F55CD2">
        <w:rPr>
          <w:rFonts w:asciiTheme="minorHAnsi" w:hAnsiTheme="minorHAnsi" w:cs="Hind107 Light"/>
          <w:sz w:val="22"/>
          <w:szCs w:val="22"/>
          <w:lang w:val="fr-FR"/>
        </w:rPr>
        <w:t>aux</w:t>
      </w:r>
      <w:r w:rsidR="005D4DE7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distributeurs automatiques intelligents.</w:t>
      </w:r>
    </w:p>
    <w:p w:rsidR="00891FAD" w:rsidRPr="00F55CD2" w:rsidRDefault="00891FAD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</w:p>
    <w:p w:rsidR="00A048A5" w:rsidRPr="00F55CD2" w:rsidRDefault="00A048A5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Les variantes du module Intel Xeon offrent en 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>outre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de la mémoire ECC qui permet 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>une utilisation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dans des applications de serveurs et de passerelles critiques au niveau des données. 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On trouvera ces 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applications dans l'internet des objets industriel et les serveurs </w:t>
      </w:r>
      <w:r w:rsidR="00763A6D" w:rsidRPr="00F55CD2">
        <w:rPr>
          <w:rFonts w:asciiTheme="minorHAnsi" w:hAnsiTheme="minorHAnsi" w:cs="Hind107 Light"/>
          <w:sz w:val="22"/>
          <w:szCs w:val="22"/>
          <w:lang w:val="fr-FR"/>
        </w:rPr>
        <w:t>clo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ud avec de l'analyse </w:t>
      </w:r>
      <w:proofErr w:type="spellStart"/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>big</w:t>
      </w:r>
      <w:proofErr w:type="spellEnd"/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data, l</w:t>
      </w:r>
      <w:r w:rsidR="00763A6D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es </w:t>
      </w:r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>nœuds</w:t>
      </w:r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de serveurs télécoms ainsi q</w:t>
      </w:r>
      <w:r w:rsidR="00140703" w:rsidRPr="00F55CD2">
        <w:rPr>
          <w:rFonts w:asciiTheme="minorHAnsi" w:hAnsiTheme="minorHAnsi" w:cs="Hind107 Light"/>
          <w:sz w:val="22"/>
          <w:szCs w:val="22"/>
          <w:lang w:val="fr-FR"/>
        </w:rPr>
        <w:t>ue l</w:t>
      </w:r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es serveurs d'automatismes connectés </w:t>
      </w:r>
      <w:proofErr w:type="spellStart"/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>Industry</w:t>
      </w:r>
      <w:proofErr w:type="spellEnd"/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4.0 héberge</w:t>
      </w:r>
      <w:r w:rsidR="00F2105E" w:rsidRPr="00F55CD2">
        <w:rPr>
          <w:rFonts w:asciiTheme="minorHAnsi" w:hAnsiTheme="minorHAnsi" w:cs="Hind107 Light"/>
          <w:sz w:val="22"/>
          <w:szCs w:val="22"/>
          <w:lang w:val="fr-FR"/>
        </w:rPr>
        <w:t>a</w:t>
      </w:r>
      <w:r w:rsidR="004424EE" w:rsidRPr="00F55CD2">
        <w:rPr>
          <w:rFonts w:asciiTheme="minorHAnsi" w:hAnsiTheme="minorHAnsi" w:cs="Hind107 Light"/>
          <w:sz w:val="22"/>
          <w:szCs w:val="22"/>
          <w:lang w:val="fr-FR"/>
        </w:rPr>
        <w:t>nt de multiples machines virtuelles ou des serveurs multimédia avec plusieurs flux de transcodage vidéo en temps réel.</w:t>
      </w:r>
      <w:r w:rsidR="00763A6D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</w:p>
    <w:p w:rsidR="00104C52" w:rsidRPr="00891FAD" w:rsidRDefault="00104C52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</w:p>
    <w:p w:rsidR="004424EE" w:rsidRDefault="004424EE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De plus, les nouveaux modules conga-TS170 apportent des outils puissants pour gérer les applications partagées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IoT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, M2M et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Industry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4.0. Grâce à la technologie Intel</w:t>
      </w:r>
      <w:r w:rsidR="00104C52" w:rsidRPr="00F55CD2">
        <w:rPr>
          <w:rFonts w:asciiTheme="minorHAnsi" w:hAnsiTheme="minorHAnsi" w:cs="Hind107 Light"/>
          <w:sz w:val="22"/>
          <w:szCs w:val="22"/>
          <w:lang w:val="fr-FR"/>
        </w:rPr>
        <w:t>®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vPr</w:t>
      </w:r>
      <w:r w:rsidR="0088238B" w:rsidRPr="00F55CD2">
        <w:rPr>
          <w:rFonts w:asciiTheme="minorHAnsi" w:hAnsiTheme="minorHAnsi" w:cs="Hind107 Light"/>
          <w:sz w:val="22"/>
          <w:szCs w:val="22"/>
          <w:lang w:val="fr-FR"/>
        </w:rPr>
        <w:t>o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et au contrôleur de gestion de la carte de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congatec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avec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watchdog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proofErr w:type="spellStart"/>
      <w:r w:rsidRPr="00F55CD2">
        <w:rPr>
          <w:rFonts w:asciiTheme="minorHAnsi" w:hAnsiTheme="minorHAnsi" w:cs="Hind107 Light"/>
          <w:sz w:val="22"/>
          <w:szCs w:val="22"/>
          <w:lang w:val="fr-FR"/>
        </w:rPr>
        <w:t>timer</w:t>
      </w:r>
      <w:proofErr w:type="spellEnd"/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et contrôle de perte de puissance, les modules sont </w:t>
      </w:r>
      <w:r w:rsidR="0088238B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parfaitement </w:t>
      </w:r>
      <w:r w:rsidR="004B1148" w:rsidRPr="00F55CD2">
        <w:rPr>
          <w:rFonts w:asciiTheme="minorHAnsi" w:hAnsiTheme="minorHAnsi" w:cs="Hind107 Light"/>
          <w:sz w:val="22"/>
          <w:szCs w:val="22"/>
          <w:lang w:val="fr-FR"/>
        </w:rPr>
        <w:t>équipés pour des tâches de surveillance, administration et maintenance à distance</w:t>
      </w:r>
      <w:r w:rsidR="00104C52" w:rsidRPr="00F55CD2">
        <w:rPr>
          <w:rFonts w:asciiTheme="minorHAnsi" w:hAnsiTheme="minorHAnsi" w:cs="Hind107 Light"/>
          <w:sz w:val="22"/>
          <w:szCs w:val="22"/>
          <w:lang w:val="fr-FR"/>
        </w:rPr>
        <w:t>.</w:t>
      </w:r>
    </w:p>
    <w:p w:rsidR="00DB7966" w:rsidRPr="00F55CD2" w:rsidRDefault="00DB7966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</w:p>
    <w:p w:rsidR="008D45A6" w:rsidRPr="00F55CD2" w:rsidRDefault="008D45A6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Pour des applications économiques </w:t>
      </w:r>
      <w:r w:rsidR="00633DED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et 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qui ne requièrent pas </w:t>
      </w:r>
      <w:r w:rsidR="00633DED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nécessairement 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de </w:t>
      </w:r>
      <w:r w:rsidR="00633DED" w:rsidRPr="00F55CD2">
        <w:rPr>
          <w:rFonts w:asciiTheme="minorHAnsi" w:hAnsiTheme="minorHAnsi" w:cs="Hind107 Light"/>
          <w:sz w:val="22"/>
          <w:szCs w:val="22"/>
          <w:lang w:val="fr-FR"/>
        </w:rPr>
        <w:t xml:space="preserve">très haute performance telle que la </w:t>
      </w:r>
      <w:r w:rsidRPr="00F55CD2">
        <w:rPr>
          <w:rFonts w:asciiTheme="minorHAnsi" w:hAnsiTheme="minorHAnsi" w:cs="Hind107 Light"/>
          <w:sz w:val="22"/>
          <w:szCs w:val="22"/>
          <w:lang w:val="fr-FR"/>
        </w:rPr>
        <w:t xml:space="preserve"> virtualisation, les modules basés sur le processeur Intel Core i3 et le chipset Mobile Intel HM170 sont également disponibles.</w:t>
      </w:r>
    </w:p>
    <w:p w:rsidR="00F55CD2" w:rsidRPr="00DB7966" w:rsidRDefault="00F55CD2" w:rsidP="00891FAD">
      <w:pPr>
        <w:spacing w:line="360" w:lineRule="auto"/>
        <w:jc w:val="both"/>
        <w:rPr>
          <w:rFonts w:ascii="Hind107 Light" w:hAnsi="Hind107 Light" w:cs="Hind107 Light"/>
          <w:b/>
          <w:sz w:val="22"/>
          <w:szCs w:val="22"/>
          <w:lang w:val="fr-FR"/>
        </w:rPr>
      </w:pPr>
    </w:p>
    <w:p w:rsidR="0099536C" w:rsidRPr="00DB7966" w:rsidRDefault="0099536C" w:rsidP="00891FAD">
      <w:pPr>
        <w:spacing w:line="360" w:lineRule="auto"/>
        <w:jc w:val="both"/>
        <w:rPr>
          <w:rFonts w:asciiTheme="minorHAnsi" w:hAnsiTheme="minorHAnsi" w:cs="Hind107 Light"/>
          <w:b/>
          <w:sz w:val="22"/>
          <w:szCs w:val="22"/>
          <w:lang w:val="fr-FR"/>
        </w:rPr>
      </w:pPr>
      <w:r w:rsidRPr="00DB7966">
        <w:rPr>
          <w:rFonts w:asciiTheme="minorHAnsi" w:hAnsiTheme="minorHAnsi" w:cs="Hind107 Light"/>
          <w:b/>
          <w:sz w:val="22"/>
          <w:szCs w:val="22"/>
          <w:lang w:val="fr-FR"/>
        </w:rPr>
        <w:t>Les fonctionnalités en détail</w:t>
      </w:r>
    </w:p>
    <w:p w:rsidR="0099536C" w:rsidRPr="00DB7966" w:rsidRDefault="0099536C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DB7966">
        <w:rPr>
          <w:rFonts w:asciiTheme="minorHAnsi" w:hAnsiTheme="minorHAnsi" w:cs="Hind107 Light"/>
          <w:sz w:val="22"/>
          <w:szCs w:val="22"/>
          <w:lang w:val="fr-FR"/>
        </w:rPr>
        <w:t>Les nouveaux modules conga-TS170 sont équipés de la 6e génération de processeurs Xeon v5 et Intel Core en 14 nm. Ils possèdent un TDP de 25-45 W, jusqu'à 8 Mo de cache intelligent et de la mémoire DDR4 2133 super rapide jusqu'à 32 Go</w:t>
      </w:r>
      <w:r w:rsidR="00546072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,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>implantée</w:t>
      </w:r>
      <w:r w:rsidR="00546072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en tant que mémoire ECC pour des applications de sécurité dans les variantes Intel Xeon</w:t>
      </w:r>
      <w:r w:rsidR="00633DED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et </w:t>
      </w:r>
      <w:proofErr w:type="spellStart"/>
      <w:r w:rsidR="00633DED" w:rsidRPr="00DB7966">
        <w:rPr>
          <w:rFonts w:asciiTheme="minorHAnsi" w:hAnsiTheme="minorHAnsi" w:cs="Hind107 Light"/>
          <w:sz w:val="22"/>
          <w:szCs w:val="22"/>
          <w:lang w:val="fr-FR"/>
        </w:rPr>
        <w:t>Core</w:t>
      </w:r>
      <w:proofErr w:type="spellEnd"/>
      <w:r w:rsidR="00633DED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i3</w:t>
      </w:r>
      <w:r w:rsidR="00546072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. Pour un fonctionnement </w:t>
      </w:r>
      <w:proofErr w:type="gramStart"/>
      <w:r w:rsidR="00546072" w:rsidRPr="00DB7966">
        <w:rPr>
          <w:rFonts w:asciiTheme="minorHAnsi" w:hAnsiTheme="minorHAnsi" w:cs="Hind107 Light"/>
          <w:sz w:val="22"/>
          <w:szCs w:val="22"/>
          <w:lang w:val="fr-FR"/>
        </w:rPr>
        <w:t>basse</w:t>
      </w:r>
      <w:proofErr w:type="gramEnd"/>
      <w:r w:rsidR="00546072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consommation 24/7, les nouveaux modules prennent en charge une attente déconnectée à la pl</w:t>
      </w:r>
      <w:r w:rsidR="00662A59" w:rsidRPr="00DB7966">
        <w:rPr>
          <w:rFonts w:asciiTheme="minorHAnsi" w:hAnsiTheme="minorHAnsi" w:cs="Hind107 Light"/>
          <w:sz w:val="22"/>
          <w:szCs w:val="22"/>
          <w:lang w:val="fr-FR"/>
        </w:rPr>
        <w:t>ace du mode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traditionnel</w:t>
      </w:r>
      <w:r w:rsidR="00662A59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S3. Avec une dormance déconnectée, le passage en mode veille basse consommation pour</w:t>
      </w:r>
      <w:r w:rsidR="0021595D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obtenir de pleines performances prend moins d'une demi seconde</w:t>
      </w:r>
      <w:r w:rsidR="009C72C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21595D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; </w:t>
      </w:r>
      <w:r w:rsidR="005F73D6" w:rsidRPr="00DB7966">
        <w:rPr>
          <w:rFonts w:asciiTheme="minorHAnsi" w:hAnsiTheme="minorHAnsi" w:cs="Hind107 Light"/>
          <w:sz w:val="22"/>
          <w:szCs w:val="22"/>
          <w:lang w:val="fr-FR"/>
        </w:rPr>
        <w:t>ainsi, les systèmes peuvent se mettre en mode veill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e plus souvent sans nuire à l'accessibilité et </w:t>
      </w:r>
      <w:r w:rsidR="009C72C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à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>l</w:t>
      </w:r>
      <w:r w:rsidR="005F73D6" w:rsidRPr="00DB7966">
        <w:rPr>
          <w:rFonts w:asciiTheme="minorHAnsi" w:hAnsiTheme="minorHAnsi" w:cs="Hind107 Light"/>
          <w:sz w:val="22"/>
          <w:szCs w:val="22"/>
          <w:lang w:val="fr-FR"/>
        </w:rPr>
        <w:t>a réactivité.</w:t>
      </w:r>
    </w:p>
    <w:p w:rsidR="000F6446" w:rsidRPr="00DB7966" w:rsidRDefault="000F6446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</w:p>
    <w:p w:rsidR="000F6446" w:rsidRPr="00DB7966" w:rsidRDefault="005F73D6" w:rsidP="00891FAD">
      <w:pPr>
        <w:spacing w:line="360" w:lineRule="auto"/>
        <w:jc w:val="both"/>
        <w:rPr>
          <w:rFonts w:asciiTheme="minorHAnsi" w:hAnsiTheme="minorHAnsi" w:cs="Hind107 Light"/>
          <w:sz w:val="22"/>
          <w:szCs w:val="22"/>
          <w:lang w:val="fr-FR"/>
        </w:rPr>
      </w:pPr>
      <w:r w:rsidRPr="00DB7966">
        <w:rPr>
          <w:rFonts w:asciiTheme="minorHAnsi" w:hAnsiTheme="minorHAnsi" w:cs="Hind107 Light"/>
          <w:sz w:val="22"/>
          <w:szCs w:val="22"/>
          <w:lang w:val="fr-FR"/>
        </w:rPr>
        <w:t xml:space="preserve">La 9e génération Intel HD Graphics 530 intégré prend en charge DirectX 12 pour des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traitements </w:t>
      </w:r>
      <w:r w:rsidRPr="00DB7966">
        <w:rPr>
          <w:rFonts w:asciiTheme="minorHAnsi" w:hAnsiTheme="minorHAnsi" w:cs="Hind107 Light"/>
          <w:sz w:val="22"/>
          <w:szCs w:val="22"/>
          <w:lang w:val="fr-FR"/>
        </w:rPr>
        <w:t xml:space="preserve">graphiques 3D sous Windows 10 plus rapides sur 3 écrans 4K indépendants (3840 x 1260) via HDMI 1.4, DVI ou </w:t>
      </w:r>
      <w:proofErr w:type="spellStart"/>
      <w:r w:rsidRPr="00DB7966">
        <w:rPr>
          <w:rFonts w:asciiTheme="minorHAnsi" w:hAnsiTheme="minorHAnsi" w:cs="Hind107 Light"/>
          <w:sz w:val="22"/>
          <w:szCs w:val="22"/>
          <w:lang w:val="fr-FR"/>
        </w:rPr>
        <w:t>D</w:t>
      </w:r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>isplayPort</w:t>
      </w:r>
      <w:proofErr w:type="spellEnd"/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1.2. Pour les applications standards, une sortie LVDS double canal et </w:t>
      </w:r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lastRenderedPageBreak/>
        <w:t xml:space="preserve">en option une sortie VGA </w:t>
      </w:r>
      <w:proofErr w:type="gramStart"/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>sont</w:t>
      </w:r>
      <w:proofErr w:type="gramEnd"/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disponibles. Grâce au support </w:t>
      </w:r>
      <w:r w:rsidR="009C72CB" w:rsidRPr="00DB7966">
        <w:rPr>
          <w:rFonts w:asciiTheme="minorHAnsi" w:hAnsiTheme="minorHAnsi" w:cs="Hind107 Light"/>
          <w:sz w:val="22"/>
          <w:szCs w:val="22"/>
          <w:lang w:val="fr-FR"/>
        </w:rPr>
        <w:t>intégré dans le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silicium</w:t>
      </w:r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>du</w:t>
      </w:r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 décodage ainsi que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>d</w:t>
      </w:r>
      <w:r w:rsidR="00C062F1" w:rsidRPr="00DB7966">
        <w:rPr>
          <w:rFonts w:asciiTheme="minorHAnsi" w:hAnsiTheme="minorHAnsi" w:cs="Hind107 Light"/>
          <w:sz w:val="22"/>
          <w:szCs w:val="22"/>
          <w:lang w:val="fr-FR"/>
        </w:rPr>
        <w:t>e l’en</w:t>
      </w:r>
      <w:r w:rsidR="005E6056" w:rsidRPr="00DB7966">
        <w:rPr>
          <w:rFonts w:asciiTheme="minorHAnsi" w:hAnsiTheme="minorHAnsi" w:cs="Hind107 Light"/>
          <w:sz w:val="22"/>
          <w:szCs w:val="22"/>
          <w:lang w:val="fr-FR"/>
        </w:rPr>
        <w:t>codage HEVC, VP8, VP9 et VDEN</w:t>
      </w:r>
      <w:r w:rsidR="006A211A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C, il est désormais possible d'avoir des flux vidéo HD </w:t>
      </w:r>
      <w:r w:rsidR="0088238B" w:rsidRPr="00DB7966">
        <w:rPr>
          <w:rFonts w:asciiTheme="minorHAnsi" w:hAnsiTheme="minorHAnsi" w:cs="Hind107 Light"/>
          <w:sz w:val="22"/>
          <w:szCs w:val="22"/>
          <w:lang w:val="fr-FR"/>
        </w:rPr>
        <w:t xml:space="preserve">en </w:t>
      </w:r>
      <w:r w:rsidR="006A211A" w:rsidRPr="00DB7966">
        <w:rPr>
          <w:rFonts w:asciiTheme="minorHAnsi" w:hAnsiTheme="minorHAnsi" w:cs="Hind107 Light"/>
          <w:sz w:val="22"/>
          <w:szCs w:val="22"/>
          <w:lang w:val="fr-FR"/>
        </w:rPr>
        <w:t>basse consommation dans les deux directions.</w:t>
      </w:r>
    </w:p>
    <w:p w:rsidR="00F55CD2" w:rsidRPr="00891FAD" w:rsidRDefault="00F55CD2" w:rsidP="00891FAD">
      <w:pPr>
        <w:spacing w:line="360" w:lineRule="auto"/>
        <w:jc w:val="both"/>
        <w:rPr>
          <w:rFonts w:ascii="Hind107 Light" w:hAnsi="Hind107 Light" w:cs="Hind107 Light"/>
          <w:sz w:val="22"/>
          <w:szCs w:val="22"/>
          <w:lang w:val="fr-FR"/>
        </w:rPr>
      </w:pPr>
    </w:p>
    <w:p w:rsidR="00283518" w:rsidRPr="00F55CD2" w:rsidRDefault="006A211A" w:rsidP="00891FAD">
      <w:pPr>
        <w:spacing w:line="360" w:lineRule="auto"/>
        <w:jc w:val="both"/>
        <w:rPr>
          <w:rFonts w:ascii="Hind107 Light" w:hAnsi="Hind107 Light" w:cs="Hind107 Light"/>
          <w:sz w:val="22"/>
          <w:szCs w:val="22"/>
          <w:lang w:val="fr-FR"/>
        </w:rPr>
      </w:pPr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En plus de PCI Express </w:t>
      </w:r>
      <w:proofErr w:type="spellStart"/>
      <w:r w:rsidRPr="00F55CD2">
        <w:rPr>
          <w:rFonts w:ascii="Hind107 Light" w:hAnsi="Hind107 Light" w:cs="Hind107 Light"/>
          <w:sz w:val="22"/>
          <w:szCs w:val="22"/>
          <w:lang w:val="fr-FR"/>
        </w:rPr>
        <w:t>Gen</w:t>
      </w:r>
      <w:proofErr w:type="spellEnd"/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 3.0 Graphics (PEG), le choix des interfaces d'E/S disponibles </w:t>
      </w:r>
      <w:r w:rsidR="00C04E52" w:rsidRPr="00F55CD2">
        <w:rPr>
          <w:rFonts w:ascii="Hind107 Light" w:hAnsi="Hind107 Light" w:cs="Hind107 Light"/>
          <w:sz w:val="22"/>
          <w:szCs w:val="22"/>
          <w:lang w:val="fr-FR"/>
        </w:rPr>
        <w:t>comprend</w:t>
      </w:r>
      <w:r w:rsidR="00BD42E6" w:rsidRPr="00F55CD2">
        <w:rPr>
          <w:rFonts w:ascii="Hind107 Light" w:hAnsi="Hind107 Light" w:cs="Hind107 Light"/>
          <w:sz w:val="22"/>
          <w:szCs w:val="22"/>
          <w:lang w:val="fr-FR"/>
        </w:rPr>
        <w:t xml:space="preserve"> : </w:t>
      </w:r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8 voies PCI Express </w:t>
      </w:r>
      <w:proofErr w:type="spellStart"/>
      <w:r w:rsidRPr="00F55CD2">
        <w:rPr>
          <w:rFonts w:ascii="Hind107 Light" w:hAnsi="Hind107 Light" w:cs="Hind107 Light"/>
          <w:sz w:val="22"/>
          <w:szCs w:val="22"/>
          <w:lang w:val="fr-FR"/>
        </w:rPr>
        <w:t>Gen</w:t>
      </w:r>
      <w:proofErr w:type="spellEnd"/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 3.0, 4 USB 3.0, 8 USB 2.0, LPC et I2C. Le stockage SSD, HDD et </w:t>
      </w:r>
      <w:proofErr w:type="spellStart"/>
      <w:r w:rsidRPr="00F55CD2">
        <w:rPr>
          <w:rFonts w:ascii="Hind107 Light" w:hAnsi="Hind107 Light" w:cs="Hind107 Light"/>
          <w:sz w:val="22"/>
          <w:szCs w:val="22"/>
          <w:lang w:val="fr-FR"/>
        </w:rPr>
        <w:t>BluRay</w:t>
      </w:r>
      <w:proofErr w:type="spellEnd"/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 peut être connecté via 4 SATA 3.0 y compris un support RAID 0, 1, 5, 10. Un ensemble complet d'accessoires pour faciliter</w:t>
      </w:r>
      <w:r w:rsidR="00F5052C" w:rsidRPr="00F55CD2">
        <w:rPr>
          <w:rFonts w:ascii="Hind107 Light" w:hAnsi="Hind107 Light" w:cs="Hind107 Light"/>
          <w:sz w:val="22"/>
          <w:szCs w:val="22"/>
          <w:lang w:val="fr-FR"/>
        </w:rPr>
        <w:t xml:space="preserve"> le design, comme des solutions de refroidissement, des cartes porteuses et des kits de démarrage, complète</w:t>
      </w:r>
      <w:r w:rsidR="00BD42E6" w:rsidRPr="00F55CD2">
        <w:rPr>
          <w:rFonts w:ascii="Hind107 Light" w:hAnsi="Hind107 Light" w:cs="Hind107 Light"/>
          <w:sz w:val="22"/>
          <w:szCs w:val="22"/>
          <w:lang w:val="fr-FR"/>
        </w:rPr>
        <w:t>nt</w:t>
      </w:r>
      <w:r w:rsidR="00F5052C" w:rsidRPr="00F55CD2">
        <w:rPr>
          <w:rFonts w:ascii="Hind107 Light" w:hAnsi="Hind107 Light" w:cs="Hind107 Light"/>
          <w:sz w:val="22"/>
          <w:szCs w:val="22"/>
          <w:lang w:val="fr-FR"/>
        </w:rPr>
        <w:t xml:space="preserve"> l'offre.</w:t>
      </w:r>
    </w:p>
    <w:p w:rsidR="00F55CD2" w:rsidRPr="00891FAD" w:rsidRDefault="00F55CD2" w:rsidP="00891FAD">
      <w:pPr>
        <w:spacing w:line="360" w:lineRule="auto"/>
        <w:jc w:val="right"/>
        <w:rPr>
          <w:rFonts w:ascii="Hind107 Light" w:hAnsi="Hind107 Light" w:cs="Hind107 Light"/>
          <w:b/>
          <w:sz w:val="22"/>
          <w:szCs w:val="22"/>
          <w:lang w:val="fr-FR"/>
        </w:rPr>
      </w:pPr>
    </w:p>
    <w:p w:rsidR="00F94DAB" w:rsidRPr="00F55CD2" w:rsidRDefault="00F94DAB" w:rsidP="000F6446">
      <w:pPr>
        <w:spacing w:line="360" w:lineRule="auto"/>
        <w:rPr>
          <w:rFonts w:ascii="Hind107 Light" w:hAnsi="Hind107 Light" w:cs="Hind107 Light"/>
          <w:b/>
          <w:sz w:val="22"/>
          <w:szCs w:val="22"/>
          <w:lang w:val="en-US"/>
        </w:rPr>
      </w:pPr>
      <w:proofErr w:type="spellStart"/>
      <w:r w:rsidRPr="00F55CD2">
        <w:rPr>
          <w:rFonts w:ascii="Hind107 Light" w:hAnsi="Hind107 Light" w:cs="Hind107 Light"/>
          <w:b/>
          <w:sz w:val="22"/>
          <w:szCs w:val="22"/>
          <w:lang w:val="en-US"/>
        </w:rPr>
        <w:t>Liste</w:t>
      </w:r>
      <w:proofErr w:type="spellEnd"/>
      <w:r w:rsidRPr="00F55CD2">
        <w:rPr>
          <w:rFonts w:ascii="Hind107 Light" w:hAnsi="Hind107 Light" w:cs="Hind107 Light"/>
          <w:b/>
          <w:sz w:val="22"/>
          <w:szCs w:val="22"/>
          <w:lang w:val="en-US"/>
        </w:rPr>
        <w:t xml:space="preserve"> des </w:t>
      </w:r>
      <w:proofErr w:type="spellStart"/>
      <w:r w:rsidRPr="00F55CD2">
        <w:rPr>
          <w:rFonts w:ascii="Hind107 Light" w:hAnsi="Hind107 Light" w:cs="Hind107 Light"/>
          <w:b/>
          <w:sz w:val="22"/>
          <w:szCs w:val="22"/>
          <w:lang w:val="en-US"/>
        </w:rPr>
        <w:t>processeurs</w:t>
      </w:r>
      <w:proofErr w:type="spellEnd"/>
    </w:p>
    <w:tbl>
      <w:tblPr>
        <w:tblW w:w="9661" w:type="dxa"/>
        <w:tblLook w:val="04A0" w:firstRow="1" w:lastRow="0" w:firstColumn="1" w:lastColumn="0" w:noHBand="0" w:noVBand="1"/>
      </w:tblPr>
      <w:tblGrid>
        <w:gridCol w:w="1531"/>
        <w:gridCol w:w="227"/>
        <w:gridCol w:w="771"/>
        <w:gridCol w:w="227"/>
        <w:gridCol w:w="1077"/>
        <w:gridCol w:w="227"/>
        <w:gridCol w:w="957"/>
        <w:gridCol w:w="227"/>
        <w:gridCol w:w="1134"/>
        <w:gridCol w:w="227"/>
        <w:gridCol w:w="890"/>
        <w:gridCol w:w="227"/>
        <w:gridCol w:w="1939"/>
      </w:tblGrid>
      <w:tr w:rsidR="005566B7" w:rsidRPr="00E2645F" w:rsidTr="00763A6D"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5566B7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</w:t>
            </w: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essor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 [GHz]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Turbo Boost [GHz]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vAlign w:val="center"/>
          </w:tcPr>
          <w:p w:rsidR="005566B7" w:rsidRPr="00E2645F" w:rsidRDefault="00B7170D" w:rsidP="00763A6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graphics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Core™ </w:t>
            </w: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i7-6820EQ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E2645F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i7-6822EQ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E2645F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  <w:t>i5-6440EQ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i5-6442EQ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1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1D390E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Int</w:t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proofErr w:type="gramStart"/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i3-6100E</w:t>
            </w:r>
            <w:proofErr w:type="gramEnd"/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1D390E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proofErr w:type="gramStart"/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i3-6102E</w:t>
            </w:r>
            <w:proofErr w:type="gramEnd"/>
          </w:p>
        </w:tc>
        <w:tc>
          <w:tcPr>
            <w:tcW w:w="227" w:type="dxa"/>
            <w:vAlign w:val="center"/>
          </w:tcPr>
          <w:p w:rsidR="005566B7" w:rsidRPr="00E2645F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Xeon®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E3-1505M v5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45 / 35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  <w:tr w:rsidR="005566B7" w:rsidRPr="00CB6455" w:rsidTr="00763A6D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Xeon®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E3-1505L v5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Default="005566B7" w:rsidP="00763A6D">
            <w:pPr>
              <w:jc w:val="center"/>
            </w:pPr>
            <w:r w:rsidRPr="005653C8"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Default="005566B7" w:rsidP="00763A6D">
            <w:pPr>
              <w:jc w:val="center"/>
            </w:pPr>
            <w:r w:rsidRPr="007E4A88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763A6D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763A6D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763A6D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</w:tbl>
    <w:p w:rsidR="005566B7" w:rsidRDefault="005566B7" w:rsidP="005566B7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0F6446" w:rsidRPr="00F55CD2" w:rsidRDefault="00F94DAB" w:rsidP="000F6446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Une data </w:t>
      </w:r>
      <w:proofErr w:type="spellStart"/>
      <w:r w:rsidRPr="00F55CD2">
        <w:rPr>
          <w:rFonts w:ascii="Hind107 Light" w:hAnsi="Hind107 Light" w:cs="Hind107 Light"/>
          <w:sz w:val="22"/>
          <w:szCs w:val="22"/>
          <w:lang w:val="fr-FR"/>
        </w:rPr>
        <w:t>sheet</w:t>
      </w:r>
      <w:proofErr w:type="spellEnd"/>
      <w:r w:rsidRPr="00F55CD2">
        <w:rPr>
          <w:rFonts w:ascii="Hind107 Light" w:hAnsi="Hind107 Light" w:cs="Hind107 Light"/>
          <w:sz w:val="22"/>
          <w:szCs w:val="22"/>
          <w:lang w:val="fr-FR"/>
        </w:rPr>
        <w:t xml:space="preserve"> et des informations complémentaires sur les nouveaux modules conga-S170 sont disponibles sur : </w:t>
      </w:r>
      <w:hyperlink r:id="rId12" w:history="1">
        <w:r w:rsidR="00C07826" w:rsidRPr="00F55CD2">
          <w:rPr>
            <w:rStyle w:val="Hyperlink"/>
            <w:rFonts w:ascii="Hind107 Light" w:hAnsi="Hind107 Light" w:cs="Hind107 Light"/>
            <w:color w:val="auto"/>
            <w:sz w:val="22"/>
            <w:szCs w:val="22"/>
            <w:lang w:val="fr-FR"/>
          </w:rPr>
          <w:t>http://www.congatec.com/products/com-express-type6/conga-ts170.html</w:t>
        </w:r>
      </w:hyperlink>
      <w:r w:rsidR="009E255B" w:rsidRPr="00F55CD2">
        <w:rPr>
          <w:rFonts w:ascii="Hind107 Light" w:hAnsi="Hind107 Light" w:cs="Hind107 Light"/>
          <w:sz w:val="22"/>
          <w:szCs w:val="22"/>
          <w:lang w:val="fr-FR"/>
        </w:rPr>
        <w:t>.</w:t>
      </w:r>
    </w:p>
    <w:p w:rsidR="00D108AC" w:rsidRPr="00F94DAB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fr-FR"/>
        </w:rPr>
      </w:pPr>
    </w:p>
    <w:p w:rsidR="00C2416F" w:rsidRPr="00A2012B" w:rsidRDefault="00C2416F" w:rsidP="00C2416F">
      <w:pPr>
        <w:rPr>
          <w:b/>
          <w:sz w:val="20"/>
          <w:szCs w:val="20"/>
          <w:lang w:val="en-US"/>
        </w:rPr>
      </w:pPr>
      <w:r w:rsidRPr="00A2012B">
        <w:rPr>
          <w:b/>
          <w:sz w:val="20"/>
          <w:szCs w:val="20"/>
          <w:lang w:val="en-US"/>
        </w:rPr>
        <w:lastRenderedPageBreak/>
        <w:t xml:space="preserve">A propos de </w:t>
      </w:r>
      <w:proofErr w:type="spellStart"/>
      <w:r w:rsidRPr="00A2012B">
        <w:rPr>
          <w:b/>
          <w:sz w:val="20"/>
          <w:szCs w:val="20"/>
          <w:lang w:val="en-US"/>
        </w:rPr>
        <w:t>Congatec</w:t>
      </w:r>
      <w:proofErr w:type="spellEnd"/>
    </w:p>
    <w:p w:rsidR="00C2416F" w:rsidRPr="00A2012B" w:rsidRDefault="00C2416F" w:rsidP="00C2416F">
      <w:pPr>
        <w:jc w:val="both"/>
        <w:rPr>
          <w:sz w:val="20"/>
          <w:szCs w:val="20"/>
          <w:lang w:val="en-US"/>
        </w:rPr>
      </w:pPr>
      <w:proofErr w:type="spellStart"/>
      <w:r w:rsidRPr="00A2012B">
        <w:rPr>
          <w:sz w:val="20"/>
          <w:szCs w:val="20"/>
          <w:lang w:val="en-US"/>
        </w:rPr>
        <w:t>Congatec</w:t>
      </w:r>
      <w:proofErr w:type="spellEnd"/>
      <w:r w:rsidRPr="00A2012B">
        <w:rPr>
          <w:sz w:val="20"/>
          <w:szCs w:val="20"/>
          <w:lang w:val="en-US"/>
        </w:rPr>
        <w:t xml:space="preserve"> AG, </w:t>
      </w:r>
      <w:proofErr w:type="spellStart"/>
      <w:r w:rsidRPr="00A2012B">
        <w:rPr>
          <w:sz w:val="20"/>
          <w:szCs w:val="20"/>
          <w:lang w:val="en-US"/>
        </w:rPr>
        <w:t>dont</w:t>
      </w:r>
      <w:proofErr w:type="spellEnd"/>
      <w:r w:rsidRPr="00A2012B">
        <w:rPr>
          <w:sz w:val="20"/>
          <w:szCs w:val="20"/>
          <w:lang w:val="en-US"/>
        </w:rPr>
        <w:t xml:space="preserve"> le </w:t>
      </w:r>
      <w:proofErr w:type="spellStart"/>
      <w:r w:rsidRPr="00A2012B">
        <w:rPr>
          <w:sz w:val="20"/>
          <w:szCs w:val="20"/>
          <w:lang w:val="en-US"/>
        </w:rPr>
        <w:t>siège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2012B">
        <w:rPr>
          <w:sz w:val="20"/>
          <w:szCs w:val="20"/>
          <w:lang w:val="en-US"/>
        </w:rPr>
        <w:t>est</w:t>
      </w:r>
      <w:proofErr w:type="spellEnd"/>
      <w:proofErr w:type="gram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situé</w:t>
      </w:r>
      <w:proofErr w:type="spellEnd"/>
      <w:r w:rsidRPr="00A2012B">
        <w:rPr>
          <w:sz w:val="20"/>
          <w:szCs w:val="20"/>
          <w:lang w:val="en-US"/>
        </w:rPr>
        <w:t xml:space="preserve"> à </w:t>
      </w:r>
      <w:proofErr w:type="spellStart"/>
      <w:r w:rsidRPr="00A2012B">
        <w:rPr>
          <w:sz w:val="20"/>
          <w:szCs w:val="20"/>
          <w:lang w:val="en-US"/>
        </w:rPr>
        <w:t>Deggendorf</w:t>
      </w:r>
      <w:proofErr w:type="spellEnd"/>
      <w:r w:rsidRPr="00A2012B">
        <w:rPr>
          <w:sz w:val="20"/>
          <w:szCs w:val="20"/>
          <w:lang w:val="en-US"/>
        </w:rPr>
        <w:t xml:space="preserve">, </w:t>
      </w:r>
      <w:proofErr w:type="spellStart"/>
      <w:r w:rsidRPr="00A2012B">
        <w:rPr>
          <w:sz w:val="20"/>
          <w:szCs w:val="20"/>
          <w:lang w:val="en-US"/>
        </w:rPr>
        <w:t>Allemagne</w:t>
      </w:r>
      <w:proofErr w:type="spellEnd"/>
      <w:r w:rsidRPr="00A2012B">
        <w:rPr>
          <w:sz w:val="20"/>
          <w:szCs w:val="20"/>
          <w:lang w:val="en-US"/>
        </w:rPr>
        <w:t xml:space="preserve">, </w:t>
      </w:r>
      <w:proofErr w:type="spellStart"/>
      <w:r w:rsidRPr="00A2012B">
        <w:rPr>
          <w:sz w:val="20"/>
          <w:szCs w:val="20"/>
          <w:lang w:val="en-US"/>
        </w:rPr>
        <w:t>est</w:t>
      </w:r>
      <w:proofErr w:type="spellEnd"/>
      <w:r w:rsidRPr="00A2012B">
        <w:rPr>
          <w:sz w:val="20"/>
          <w:szCs w:val="20"/>
          <w:lang w:val="en-US"/>
        </w:rPr>
        <w:t xml:space="preserve"> un </w:t>
      </w:r>
      <w:proofErr w:type="spellStart"/>
      <w:r w:rsidRPr="00A2012B">
        <w:rPr>
          <w:sz w:val="20"/>
          <w:szCs w:val="20"/>
          <w:lang w:val="en-US"/>
        </w:rPr>
        <w:t>fournisseur</w:t>
      </w:r>
      <w:proofErr w:type="spellEnd"/>
      <w:r w:rsidRPr="00A2012B">
        <w:rPr>
          <w:sz w:val="20"/>
          <w:szCs w:val="20"/>
          <w:lang w:val="en-US"/>
        </w:rPr>
        <w:t xml:space="preserve"> de premier plan de modules </w:t>
      </w:r>
      <w:proofErr w:type="spellStart"/>
      <w:r w:rsidRPr="00A2012B">
        <w:rPr>
          <w:sz w:val="20"/>
          <w:szCs w:val="20"/>
          <w:lang w:val="en-US"/>
        </w:rPr>
        <w:t>processeurs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industriels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utilisant</w:t>
      </w:r>
      <w:proofErr w:type="spellEnd"/>
      <w:r w:rsidRPr="00A2012B">
        <w:rPr>
          <w:sz w:val="20"/>
          <w:szCs w:val="20"/>
          <w:lang w:val="en-US"/>
        </w:rPr>
        <w:t xml:space="preserve"> les standards </w:t>
      </w:r>
      <w:proofErr w:type="spellStart"/>
      <w:r w:rsidRPr="00A2012B">
        <w:rPr>
          <w:sz w:val="20"/>
          <w:szCs w:val="20"/>
          <w:lang w:val="en-US"/>
        </w:rPr>
        <w:t>Qseven</w:t>
      </w:r>
      <w:proofErr w:type="spellEnd"/>
      <w:r w:rsidRPr="00A2012B">
        <w:rPr>
          <w:sz w:val="20"/>
          <w:szCs w:val="20"/>
          <w:lang w:val="en-US"/>
        </w:rPr>
        <w:t xml:space="preserve">, COM Express, XTX et ETX, de </w:t>
      </w:r>
      <w:proofErr w:type="spellStart"/>
      <w:r w:rsidRPr="00A2012B">
        <w:rPr>
          <w:sz w:val="20"/>
          <w:szCs w:val="20"/>
          <w:lang w:val="en-US"/>
        </w:rPr>
        <w:t>cartes</w:t>
      </w:r>
      <w:proofErr w:type="spellEnd"/>
      <w:r w:rsidRPr="00A2012B">
        <w:rPr>
          <w:sz w:val="20"/>
          <w:szCs w:val="20"/>
          <w:lang w:val="en-US"/>
        </w:rPr>
        <w:t xml:space="preserve"> SBC et de services EDM. Les </w:t>
      </w:r>
      <w:proofErr w:type="spellStart"/>
      <w:r w:rsidRPr="00A2012B">
        <w:rPr>
          <w:sz w:val="20"/>
          <w:szCs w:val="20"/>
          <w:lang w:val="en-US"/>
        </w:rPr>
        <w:t>produits</w:t>
      </w:r>
      <w:proofErr w:type="spellEnd"/>
      <w:r w:rsidRPr="00A2012B">
        <w:rPr>
          <w:sz w:val="20"/>
          <w:szCs w:val="20"/>
          <w:lang w:val="en-US"/>
        </w:rPr>
        <w:t xml:space="preserve"> de </w:t>
      </w:r>
      <w:proofErr w:type="spellStart"/>
      <w:r w:rsidRPr="00A2012B">
        <w:rPr>
          <w:sz w:val="20"/>
          <w:szCs w:val="20"/>
          <w:lang w:val="en-US"/>
        </w:rPr>
        <w:t>Congatec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peuvent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entrer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dans</w:t>
      </w:r>
      <w:proofErr w:type="spellEnd"/>
      <w:r w:rsidRPr="00A2012B">
        <w:rPr>
          <w:sz w:val="20"/>
          <w:szCs w:val="20"/>
          <w:lang w:val="en-US"/>
        </w:rPr>
        <w:t xml:space="preserve"> un grand </w:t>
      </w:r>
      <w:proofErr w:type="spellStart"/>
      <w:r w:rsidRPr="00A2012B">
        <w:rPr>
          <w:sz w:val="20"/>
          <w:szCs w:val="20"/>
          <w:lang w:val="en-US"/>
        </w:rPr>
        <w:t>nombre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d'industries</w:t>
      </w:r>
      <w:proofErr w:type="spellEnd"/>
      <w:r w:rsidRPr="00A2012B">
        <w:rPr>
          <w:sz w:val="20"/>
          <w:szCs w:val="20"/>
          <w:lang w:val="en-US"/>
        </w:rPr>
        <w:t xml:space="preserve"> et </w:t>
      </w:r>
      <w:proofErr w:type="spellStart"/>
      <w:r w:rsidRPr="00A2012B">
        <w:rPr>
          <w:sz w:val="20"/>
          <w:szCs w:val="20"/>
          <w:lang w:val="en-US"/>
        </w:rPr>
        <w:t>d'applications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comme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l'automatisation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industrielle</w:t>
      </w:r>
      <w:proofErr w:type="spellEnd"/>
      <w:r w:rsidRPr="00A2012B">
        <w:rPr>
          <w:sz w:val="20"/>
          <w:szCs w:val="20"/>
          <w:lang w:val="en-US"/>
        </w:rPr>
        <w:t xml:space="preserve">, les </w:t>
      </w:r>
      <w:proofErr w:type="spellStart"/>
      <w:proofErr w:type="gramStart"/>
      <w:r w:rsidRPr="00A2012B">
        <w:rPr>
          <w:sz w:val="20"/>
          <w:szCs w:val="20"/>
          <w:lang w:val="en-US"/>
        </w:rPr>
        <w:t>équipements</w:t>
      </w:r>
      <w:proofErr w:type="spellEnd"/>
      <w:r w:rsidRPr="00A2012B">
        <w:rPr>
          <w:sz w:val="20"/>
          <w:szCs w:val="20"/>
          <w:lang w:val="en-US"/>
        </w:rPr>
        <w:t xml:space="preserve">  </w:t>
      </w:r>
      <w:proofErr w:type="spellStart"/>
      <w:r w:rsidRPr="00A2012B">
        <w:rPr>
          <w:sz w:val="20"/>
          <w:szCs w:val="20"/>
          <w:lang w:val="en-US"/>
        </w:rPr>
        <w:t>médicaux</w:t>
      </w:r>
      <w:proofErr w:type="spellEnd"/>
      <w:proofErr w:type="gramEnd"/>
      <w:r w:rsidRPr="00A2012B">
        <w:rPr>
          <w:sz w:val="20"/>
          <w:szCs w:val="20"/>
          <w:lang w:val="en-US"/>
        </w:rPr>
        <w:t xml:space="preserve">, les </w:t>
      </w:r>
      <w:proofErr w:type="spellStart"/>
      <w:r w:rsidRPr="00A2012B">
        <w:rPr>
          <w:sz w:val="20"/>
          <w:szCs w:val="20"/>
          <w:lang w:val="en-US"/>
        </w:rPr>
        <w:t>loisirs</w:t>
      </w:r>
      <w:proofErr w:type="spellEnd"/>
      <w:r w:rsidRPr="00A2012B">
        <w:rPr>
          <w:sz w:val="20"/>
          <w:szCs w:val="20"/>
          <w:lang w:val="en-US"/>
        </w:rPr>
        <w:t xml:space="preserve">, les transports, les </w:t>
      </w:r>
      <w:proofErr w:type="spellStart"/>
      <w:r w:rsidRPr="00A2012B">
        <w:rPr>
          <w:sz w:val="20"/>
          <w:szCs w:val="20"/>
          <w:lang w:val="en-US"/>
        </w:rPr>
        <w:t>télécoms</w:t>
      </w:r>
      <w:proofErr w:type="spellEnd"/>
      <w:r w:rsidRPr="00A2012B">
        <w:rPr>
          <w:sz w:val="20"/>
          <w:szCs w:val="20"/>
          <w:lang w:val="en-US"/>
        </w:rPr>
        <w:t xml:space="preserve">, les tests et </w:t>
      </w:r>
      <w:proofErr w:type="spellStart"/>
      <w:r w:rsidRPr="00A2012B">
        <w:rPr>
          <w:sz w:val="20"/>
          <w:szCs w:val="20"/>
          <w:lang w:val="en-US"/>
        </w:rPr>
        <w:t>mesure</w:t>
      </w:r>
      <w:proofErr w:type="spellEnd"/>
      <w:r w:rsidRPr="00A2012B">
        <w:rPr>
          <w:sz w:val="20"/>
          <w:szCs w:val="20"/>
          <w:lang w:val="en-US"/>
        </w:rPr>
        <w:t xml:space="preserve"> et les points de </w:t>
      </w:r>
      <w:proofErr w:type="spellStart"/>
      <w:r w:rsidRPr="00A2012B">
        <w:rPr>
          <w:sz w:val="20"/>
          <w:szCs w:val="20"/>
          <w:lang w:val="en-US"/>
        </w:rPr>
        <w:t>vente</w:t>
      </w:r>
      <w:proofErr w:type="spellEnd"/>
      <w:r w:rsidRPr="00A2012B">
        <w:rPr>
          <w:sz w:val="20"/>
          <w:szCs w:val="20"/>
          <w:lang w:val="en-US"/>
        </w:rPr>
        <w:t>.</w:t>
      </w:r>
    </w:p>
    <w:p w:rsidR="00C2416F" w:rsidRPr="00A2012B" w:rsidRDefault="00C2416F" w:rsidP="00C2416F">
      <w:pPr>
        <w:jc w:val="both"/>
        <w:rPr>
          <w:sz w:val="20"/>
          <w:szCs w:val="20"/>
          <w:lang w:val="en-US"/>
        </w:rPr>
      </w:pPr>
    </w:p>
    <w:p w:rsidR="00C2416F" w:rsidRPr="0032528D" w:rsidRDefault="00C2416F" w:rsidP="00C2416F">
      <w:pPr>
        <w:jc w:val="both"/>
        <w:rPr>
          <w:sz w:val="20"/>
          <w:szCs w:val="20"/>
          <w:lang w:val="en-US"/>
        </w:rPr>
      </w:pPr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Parmi</w:t>
      </w:r>
      <w:proofErr w:type="spellEnd"/>
      <w:r w:rsidRPr="00A2012B">
        <w:rPr>
          <w:sz w:val="20"/>
          <w:szCs w:val="20"/>
          <w:lang w:val="en-US"/>
        </w:rPr>
        <w:t xml:space="preserve"> les </w:t>
      </w:r>
      <w:proofErr w:type="spellStart"/>
      <w:r w:rsidRPr="00A2012B">
        <w:rPr>
          <w:sz w:val="20"/>
          <w:szCs w:val="20"/>
          <w:lang w:val="en-US"/>
        </w:rPr>
        <w:t>compétences</w:t>
      </w:r>
      <w:proofErr w:type="spellEnd"/>
      <w:r w:rsidRPr="00A2012B">
        <w:rPr>
          <w:sz w:val="20"/>
          <w:szCs w:val="20"/>
          <w:lang w:val="en-US"/>
        </w:rPr>
        <w:t xml:space="preserve"> et le savoir-faire technique de </w:t>
      </w:r>
      <w:proofErr w:type="spellStart"/>
      <w:r w:rsidRPr="00A2012B">
        <w:rPr>
          <w:sz w:val="20"/>
          <w:szCs w:val="20"/>
          <w:lang w:val="en-US"/>
        </w:rPr>
        <w:t>Congatec</w:t>
      </w:r>
      <w:proofErr w:type="spellEnd"/>
      <w:proofErr w:type="gramStart"/>
      <w:r w:rsidRPr="00A2012B">
        <w:rPr>
          <w:sz w:val="20"/>
          <w:szCs w:val="20"/>
          <w:lang w:val="en-US"/>
        </w:rPr>
        <w:t xml:space="preserve">,  </w:t>
      </w:r>
      <w:proofErr w:type="spellStart"/>
      <w:r w:rsidRPr="00A2012B">
        <w:rPr>
          <w:sz w:val="20"/>
          <w:szCs w:val="20"/>
          <w:lang w:val="en-US"/>
        </w:rPr>
        <w:t>citons</w:t>
      </w:r>
      <w:proofErr w:type="spellEnd"/>
      <w:proofErr w:type="gramEnd"/>
      <w:r w:rsidRPr="00A2012B">
        <w:rPr>
          <w:sz w:val="20"/>
          <w:szCs w:val="20"/>
          <w:lang w:val="en-US"/>
        </w:rPr>
        <w:t xml:space="preserve"> des </w:t>
      </w:r>
      <w:proofErr w:type="spellStart"/>
      <w:r w:rsidRPr="00A2012B">
        <w:rPr>
          <w:sz w:val="20"/>
          <w:szCs w:val="20"/>
          <w:lang w:val="en-US"/>
        </w:rPr>
        <w:t>fonctions</w:t>
      </w:r>
      <w:proofErr w:type="spellEnd"/>
      <w:r w:rsidRPr="00A2012B">
        <w:rPr>
          <w:sz w:val="20"/>
          <w:szCs w:val="20"/>
          <w:lang w:val="en-US"/>
        </w:rPr>
        <w:t xml:space="preserve"> BIOS </w:t>
      </w:r>
      <w:proofErr w:type="spellStart"/>
      <w:r w:rsidRPr="00A2012B">
        <w:rPr>
          <w:sz w:val="20"/>
          <w:szCs w:val="20"/>
          <w:lang w:val="en-US"/>
        </w:rPr>
        <w:t>uniques</w:t>
      </w:r>
      <w:proofErr w:type="spellEnd"/>
      <w:r w:rsidRPr="00A2012B">
        <w:rPr>
          <w:sz w:val="20"/>
          <w:szCs w:val="20"/>
          <w:lang w:val="en-US"/>
        </w:rPr>
        <w:t xml:space="preserve">, des </w:t>
      </w:r>
      <w:proofErr w:type="spellStart"/>
      <w:r w:rsidRPr="00A2012B">
        <w:rPr>
          <w:sz w:val="20"/>
          <w:szCs w:val="20"/>
          <w:lang w:val="en-US"/>
        </w:rPr>
        <w:t>pilotes</w:t>
      </w:r>
      <w:proofErr w:type="spellEnd"/>
      <w:r w:rsidRPr="00A2012B">
        <w:rPr>
          <w:sz w:val="20"/>
          <w:szCs w:val="20"/>
          <w:lang w:val="en-US"/>
        </w:rPr>
        <w:t xml:space="preserve"> et des BSP (Board Support Packages) </w:t>
      </w:r>
      <w:proofErr w:type="spellStart"/>
      <w:r w:rsidRPr="00A2012B">
        <w:rPr>
          <w:sz w:val="20"/>
          <w:szCs w:val="20"/>
          <w:lang w:val="en-US"/>
        </w:rPr>
        <w:t>complets</w:t>
      </w:r>
      <w:proofErr w:type="spellEnd"/>
      <w:r w:rsidRPr="00A2012B">
        <w:rPr>
          <w:sz w:val="20"/>
          <w:szCs w:val="20"/>
          <w:lang w:val="en-US"/>
        </w:rPr>
        <w:t xml:space="preserve">.  Après la phase de design, les clients </w:t>
      </w:r>
      <w:proofErr w:type="spellStart"/>
      <w:r w:rsidRPr="00A2012B">
        <w:rPr>
          <w:sz w:val="20"/>
          <w:szCs w:val="20"/>
          <w:lang w:val="en-US"/>
        </w:rPr>
        <w:t>bénéficient</w:t>
      </w:r>
      <w:proofErr w:type="spellEnd"/>
      <w:r w:rsidRPr="00A2012B">
        <w:rPr>
          <w:sz w:val="20"/>
          <w:szCs w:val="20"/>
          <w:lang w:val="en-US"/>
        </w:rPr>
        <w:t xml:space="preserve"> d'un support tout au long du cycle de vie du </w:t>
      </w:r>
      <w:proofErr w:type="spellStart"/>
      <w:r w:rsidRPr="00A2012B">
        <w:rPr>
          <w:sz w:val="20"/>
          <w:szCs w:val="20"/>
          <w:lang w:val="en-US"/>
        </w:rPr>
        <w:t>produit</w:t>
      </w:r>
      <w:proofErr w:type="spellEnd"/>
      <w:r w:rsidRPr="00A2012B">
        <w:rPr>
          <w:sz w:val="20"/>
          <w:szCs w:val="20"/>
          <w:lang w:val="en-US"/>
        </w:rPr>
        <w:t xml:space="preserve">. Les </w:t>
      </w:r>
      <w:proofErr w:type="spellStart"/>
      <w:r w:rsidRPr="00A2012B">
        <w:rPr>
          <w:sz w:val="20"/>
          <w:szCs w:val="20"/>
          <w:lang w:val="en-US"/>
        </w:rPr>
        <w:t>produits</w:t>
      </w:r>
      <w:proofErr w:type="spellEnd"/>
      <w:r w:rsidRPr="00A2012B">
        <w:rPr>
          <w:sz w:val="20"/>
          <w:szCs w:val="20"/>
          <w:lang w:val="en-US"/>
        </w:rPr>
        <w:t xml:space="preserve"> de </w:t>
      </w:r>
      <w:proofErr w:type="spellStart"/>
      <w:r w:rsidRPr="00A2012B">
        <w:rPr>
          <w:sz w:val="20"/>
          <w:szCs w:val="20"/>
          <w:lang w:val="en-US"/>
        </w:rPr>
        <w:t>Congatec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sont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fabriqués</w:t>
      </w:r>
      <w:proofErr w:type="spellEnd"/>
      <w:r w:rsidRPr="00A2012B">
        <w:rPr>
          <w:sz w:val="20"/>
          <w:szCs w:val="20"/>
          <w:lang w:val="en-US"/>
        </w:rPr>
        <w:t xml:space="preserve"> par des grands </w:t>
      </w:r>
      <w:proofErr w:type="spellStart"/>
      <w:r w:rsidRPr="00A2012B">
        <w:rPr>
          <w:sz w:val="20"/>
          <w:szCs w:val="20"/>
          <w:lang w:val="en-US"/>
        </w:rPr>
        <w:t>noms</w:t>
      </w:r>
      <w:proofErr w:type="spellEnd"/>
      <w:r w:rsidRPr="00A2012B">
        <w:rPr>
          <w:sz w:val="20"/>
          <w:szCs w:val="20"/>
          <w:lang w:val="en-US"/>
        </w:rPr>
        <w:t xml:space="preserve"> du monde de la </w:t>
      </w:r>
      <w:proofErr w:type="spellStart"/>
      <w:r w:rsidRPr="00A2012B">
        <w:rPr>
          <w:sz w:val="20"/>
          <w:szCs w:val="20"/>
          <w:lang w:val="en-US"/>
        </w:rPr>
        <w:t>sous</w:t>
      </w:r>
      <w:proofErr w:type="spellEnd"/>
      <w:r w:rsidRPr="00A2012B">
        <w:rPr>
          <w:sz w:val="20"/>
          <w:szCs w:val="20"/>
          <w:lang w:val="en-US"/>
        </w:rPr>
        <w:t>-</w:t>
      </w:r>
      <w:proofErr w:type="spellStart"/>
      <w:r w:rsidRPr="00A2012B">
        <w:rPr>
          <w:sz w:val="20"/>
          <w:szCs w:val="20"/>
          <w:lang w:val="en-US"/>
        </w:rPr>
        <w:t>traitance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électronique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en</w:t>
      </w:r>
      <w:proofErr w:type="spellEnd"/>
      <w:r w:rsidRPr="00A2012B">
        <w:rPr>
          <w:sz w:val="20"/>
          <w:szCs w:val="20"/>
          <w:lang w:val="en-US"/>
        </w:rPr>
        <w:t xml:space="preserve"> </w:t>
      </w:r>
      <w:proofErr w:type="spellStart"/>
      <w:r w:rsidRPr="00A2012B">
        <w:rPr>
          <w:sz w:val="20"/>
          <w:szCs w:val="20"/>
          <w:lang w:val="en-US"/>
        </w:rPr>
        <w:t>respectant</w:t>
      </w:r>
      <w:proofErr w:type="spellEnd"/>
      <w:r w:rsidRPr="00A2012B">
        <w:rPr>
          <w:sz w:val="20"/>
          <w:szCs w:val="20"/>
          <w:lang w:val="en-US"/>
        </w:rPr>
        <w:t xml:space="preserve"> les standards de </w:t>
      </w:r>
      <w:proofErr w:type="spellStart"/>
      <w:r w:rsidRPr="00A2012B">
        <w:rPr>
          <w:sz w:val="20"/>
          <w:szCs w:val="20"/>
          <w:lang w:val="en-US"/>
        </w:rPr>
        <w:t>qualité</w:t>
      </w:r>
      <w:proofErr w:type="spellEnd"/>
      <w:r w:rsidRPr="00A2012B">
        <w:rPr>
          <w:sz w:val="20"/>
          <w:szCs w:val="20"/>
          <w:lang w:val="en-US"/>
        </w:rPr>
        <w:t xml:space="preserve">. </w:t>
      </w:r>
      <w:r w:rsidRPr="004F7EFB">
        <w:rPr>
          <w:sz w:val="20"/>
          <w:szCs w:val="20"/>
        </w:rPr>
        <w:t xml:space="preserve">La </w:t>
      </w:r>
      <w:proofErr w:type="spellStart"/>
      <w:r w:rsidRPr="004F7EFB">
        <w:rPr>
          <w:sz w:val="20"/>
          <w:szCs w:val="20"/>
        </w:rPr>
        <w:t>société</w:t>
      </w:r>
      <w:proofErr w:type="spellEnd"/>
      <w:r w:rsidRPr="004F7EFB">
        <w:rPr>
          <w:sz w:val="20"/>
          <w:szCs w:val="20"/>
        </w:rPr>
        <w:t xml:space="preserve"> </w:t>
      </w:r>
      <w:proofErr w:type="spellStart"/>
      <w:r w:rsidRPr="004F7EFB">
        <w:rPr>
          <w:sz w:val="20"/>
          <w:szCs w:val="20"/>
        </w:rPr>
        <w:t>possède</w:t>
      </w:r>
      <w:proofErr w:type="spellEnd"/>
      <w:r w:rsidRPr="004F7EFB">
        <w:rPr>
          <w:sz w:val="20"/>
          <w:szCs w:val="20"/>
        </w:rPr>
        <w:t xml:space="preserve"> des </w:t>
      </w:r>
      <w:proofErr w:type="spellStart"/>
      <w:r w:rsidRPr="0077372F">
        <w:rPr>
          <w:sz w:val="20"/>
          <w:szCs w:val="20"/>
        </w:rPr>
        <w:t>filiales</w:t>
      </w:r>
      <w:proofErr w:type="spellEnd"/>
      <w:r w:rsidRPr="0077372F">
        <w:rPr>
          <w:sz w:val="20"/>
          <w:szCs w:val="20"/>
        </w:rPr>
        <w:t xml:space="preserve"> à Taiwan, au </w:t>
      </w:r>
      <w:proofErr w:type="spellStart"/>
      <w:r w:rsidRPr="0077372F">
        <w:rPr>
          <w:sz w:val="20"/>
          <w:szCs w:val="20"/>
        </w:rPr>
        <w:t>Japon</w:t>
      </w:r>
      <w:proofErr w:type="spellEnd"/>
      <w:r w:rsidRPr="0077372F">
        <w:rPr>
          <w:sz w:val="20"/>
          <w:szCs w:val="20"/>
        </w:rPr>
        <w:t xml:space="preserve">, </w:t>
      </w:r>
      <w:proofErr w:type="spellStart"/>
      <w:r w:rsidRPr="0077372F">
        <w:rPr>
          <w:sz w:val="20"/>
          <w:szCs w:val="20"/>
        </w:rPr>
        <w:t>Chine</w:t>
      </w:r>
      <w:proofErr w:type="spellEnd"/>
      <w:r w:rsidRPr="0077372F">
        <w:rPr>
          <w:sz w:val="20"/>
          <w:szCs w:val="20"/>
        </w:rPr>
        <w:t xml:space="preserve">, USA, </w:t>
      </w:r>
      <w:proofErr w:type="spellStart"/>
      <w:r w:rsidRPr="0077372F">
        <w:rPr>
          <w:sz w:val="20"/>
          <w:szCs w:val="20"/>
        </w:rPr>
        <w:t>Australie</w:t>
      </w:r>
      <w:proofErr w:type="spellEnd"/>
      <w:r w:rsidRPr="0077372F">
        <w:rPr>
          <w:sz w:val="20"/>
          <w:szCs w:val="20"/>
        </w:rPr>
        <w:t xml:space="preserve"> et </w:t>
      </w:r>
      <w:proofErr w:type="spellStart"/>
      <w:r w:rsidRPr="0077372F">
        <w:rPr>
          <w:sz w:val="20"/>
          <w:szCs w:val="20"/>
        </w:rPr>
        <w:t>République</w:t>
      </w:r>
      <w:proofErr w:type="spellEnd"/>
      <w:r w:rsidRPr="0077372F">
        <w:rPr>
          <w:sz w:val="20"/>
          <w:szCs w:val="20"/>
        </w:rPr>
        <w:t xml:space="preserve"> </w:t>
      </w:r>
      <w:proofErr w:type="spellStart"/>
      <w:r w:rsidRPr="0077372F">
        <w:rPr>
          <w:sz w:val="20"/>
          <w:szCs w:val="20"/>
        </w:rPr>
        <w:t>Tchèque</w:t>
      </w:r>
      <w:proofErr w:type="spellEnd"/>
      <w:r w:rsidRPr="0077372F">
        <w:rPr>
          <w:sz w:val="20"/>
          <w:szCs w:val="20"/>
        </w:rPr>
        <w:t xml:space="preserve">. </w:t>
      </w:r>
      <w:r w:rsidRPr="0032528D">
        <w:rPr>
          <w:sz w:val="20"/>
          <w:szCs w:val="20"/>
          <w:lang w:val="en-US"/>
        </w:rPr>
        <w:t xml:space="preserve">Site </w:t>
      </w:r>
      <w:proofErr w:type="gramStart"/>
      <w:r w:rsidRPr="0032528D">
        <w:rPr>
          <w:sz w:val="20"/>
          <w:szCs w:val="20"/>
          <w:lang w:val="en-US"/>
        </w:rPr>
        <w:t>web :</w:t>
      </w:r>
      <w:proofErr w:type="gramEnd"/>
      <w:r w:rsidRPr="0032528D">
        <w:rPr>
          <w:sz w:val="20"/>
          <w:szCs w:val="20"/>
          <w:lang w:val="en-US"/>
        </w:rPr>
        <w:t xml:space="preserve"> </w:t>
      </w:r>
      <w:hyperlink r:id="rId13" w:history="1">
        <w:r w:rsidRPr="0032528D">
          <w:rPr>
            <w:rStyle w:val="Hyperlink"/>
            <w:rFonts w:eastAsiaTheme="majorEastAsia"/>
            <w:sz w:val="20"/>
            <w:szCs w:val="20"/>
            <w:lang w:val="en-US"/>
          </w:rPr>
          <w:t>www.congatec.com</w:t>
        </w:r>
      </w:hyperlink>
      <w:r w:rsidRPr="0032528D">
        <w:rPr>
          <w:sz w:val="20"/>
          <w:szCs w:val="20"/>
          <w:lang w:val="en-US"/>
        </w:rPr>
        <w:t xml:space="preserve"> </w:t>
      </w:r>
      <w:proofErr w:type="spellStart"/>
      <w:r w:rsidRPr="0032528D">
        <w:rPr>
          <w:sz w:val="20"/>
          <w:szCs w:val="20"/>
          <w:lang w:val="en-US"/>
        </w:rPr>
        <w:t>ou</w:t>
      </w:r>
      <w:proofErr w:type="spellEnd"/>
      <w:r w:rsidRPr="0032528D">
        <w:rPr>
          <w:sz w:val="20"/>
          <w:szCs w:val="20"/>
          <w:lang w:val="en-US"/>
        </w:rPr>
        <w:t xml:space="preserve"> </w:t>
      </w:r>
      <w:r w:rsidRPr="0077372F">
        <w:rPr>
          <w:rFonts w:eastAsia="MS Mincho"/>
          <w:sz w:val="20"/>
          <w:szCs w:val="20"/>
          <w:lang w:val="en-GB" w:eastAsia="ja-JP"/>
        </w:rPr>
        <w:t>via</w:t>
      </w:r>
      <w:r w:rsidRPr="0077372F">
        <w:rPr>
          <w:rFonts w:eastAsia="MS Mincho"/>
          <w:sz w:val="20"/>
          <w:szCs w:val="20"/>
          <w:lang w:val="en-GB"/>
        </w:rPr>
        <w:t xml:space="preserve"> </w:t>
      </w:r>
      <w:hyperlink r:id="rId14" w:history="1">
        <w:r w:rsidRPr="0077372F">
          <w:rPr>
            <w:rFonts w:eastAsia="MS Mincho"/>
            <w:sz w:val="20"/>
            <w:szCs w:val="20"/>
            <w:u w:val="single"/>
            <w:lang w:val="en-GB"/>
          </w:rPr>
          <w:t>Facebook</w:t>
        </w:r>
      </w:hyperlink>
      <w:r w:rsidRPr="0077372F">
        <w:rPr>
          <w:rFonts w:eastAsia="MS Mincho"/>
          <w:sz w:val="20"/>
          <w:szCs w:val="20"/>
          <w:lang w:val="en-GB"/>
        </w:rPr>
        <w:t xml:space="preserve">, </w:t>
      </w:r>
      <w:hyperlink r:id="rId15" w:history="1">
        <w:r w:rsidRPr="0077372F">
          <w:rPr>
            <w:rFonts w:eastAsia="MS Mincho"/>
            <w:sz w:val="20"/>
            <w:szCs w:val="20"/>
            <w:u w:val="single"/>
            <w:lang w:val="en-GB"/>
          </w:rPr>
          <w:t>Twitter</w:t>
        </w:r>
      </w:hyperlink>
      <w:r w:rsidRPr="0077372F">
        <w:rPr>
          <w:rFonts w:eastAsia="MS Mincho"/>
          <w:sz w:val="20"/>
          <w:szCs w:val="20"/>
          <w:lang w:val="en-GB"/>
        </w:rPr>
        <w:t xml:space="preserve"> </w:t>
      </w:r>
      <w:r w:rsidRPr="0077372F">
        <w:rPr>
          <w:sz w:val="20"/>
          <w:szCs w:val="20"/>
          <w:lang w:val="en-GB"/>
        </w:rPr>
        <w:t xml:space="preserve">and </w:t>
      </w:r>
      <w:hyperlink r:id="rId16" w:history="1">
        <w:r w:rsidRPr="0077372F">
          <w:rPr>
            <w:rStyle w:val="Hyperlink"/>
            <w:rFonts w:eastAsiaTheme="majorEastAsia"/>
            <w:sz w:val="20"/>
            <w:szCs w:val="20"/>
            <w:lang w:val="en-GB"/>
          </w:rPr>
          <w:t>YouTube</w:t>
        </w:r>
      </w:hyperlink>
    </w:p>
    <w:p w:rsidR="00C2416F" w:rsidRDefault="00C2416F" w:rsidP="00C2416F">
      <w:pPr>
        <w:pStyle w:val="Standard1"/>
        <w:spacing w:line="200" w:lineRule="atLeast"/>
        <w:rPr>
          <w:rFonts w:ascii="Hind Light" w:hAnsi="Hind Light" w:cs="Hind Light"/>
          <w:sz w:val="18"/>
          <w:szCs w:val="18"/>
          <w:lang w:val="en-US"/>
        </w:rPr>
      </w:pPr>
    </w:p>
    <w:p w:rsidR="00C2416F" w:rsidRDefault="00C2416F" w:rsidP="003910AD">
      <w:pPr>
        <w:pStyle w:val="Standard1"/>
        <w:spacing w:line="200" w:lineRule="atLeast"/>
        <w:jc w:val="center"/>
        <w:rPr>
          <w:rFonts w:ascii="Hind Light" w:hAnsi="Hind Light" w:cs="Hind Light"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CE5D94">
        <w:rPr>
          <w:rFonts w:ascii="Hind Light" w:hAnsi="Hind Light" w:cs="Hind Light"/>
          <w:i/>
          <w:iCs/>
          <w:sz w:val="18"/>
          <w:szCs w:val="18"/>
          <w:lang w:val="en-US"/>
        </w:rPr>
        <w:t>Xeon, Core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680B"/>
    <w:rsid w:val="00030BF4"/>
    <w:rsid w:val="00035F60"/>
    <w:rsid w:val="0003767C"/>
    <w:rsid w:val="00063092"/>
    <w:rsid w:val="000869F6"/>
    <w:rsid w:val="000A594E"/>
    <w:rsid w:val="000E736A"/>
    <w:rsid w:val="000F6446"/>
    <w:rsid w:val="001017D7"/>
    <w:rsid w:val="0010462C"/>
    <w:rsid w:val="00104C52"/>
    <w:rsid w:val="00107E92"/>
    <w:rsid w:val="001404E5"/>
    <w:rsid w:val="00140703"/>
    <w:rsid w:val="0014514A"/>
    <w:rsid w:val="00151003"/>
    <w:rsid w:val="00157343"/>
    <w:rsid w:val="00186700"/>
    <w:rsid w:val="001B1CD7"/>
    <w:rsid w:val="001B6C17"/>
    <w:rsid w:val="002018D7"/>
    <w:rsid w:val="00212286"/>
    <w:rsid w:val="0021595D"/>
    <w:rsid w:val="002172C9"/>
    <w:rsid w:val="002427EE"/>
    <w:rsid w:val="002459E5"/>
    <w:rsid w:val="00283518"/>
    <w:rsid w:val="002D2716"/>
    <w:rsid w:val="002D516E"/>
    <w:rsid w:val="002D625D"/>
    <w:rsid w:val="002D7353"/>
    <w:rsid w:val="002F03D5"/>
    <w:rsid w:val="00302677"/>
    <w:rsid w:val="00304C35"/>
    <w:rsid w:val="00305CF1"/>
    <w:rsid w:val="00341F3D"/>
    <w:rsid w:val="003710B5"/>
    <w:rsid w:val="00375A06"/>
    <w:rsid w:val="003910AD"/>
    <w:rsid w:val="00394AA7"/>
    <w:rsid w:val="003C5916"/>
    <w:rsid w:val="003F6686"/>
    <w:rsid w:val="003F7EC5"/>
    <w:rsid w:val="00424F70"/>
    <w:rsid w:val="004424EE"/>
    <w:rsid w:val="004617DA"/>
    <w:rsid w:val="00472714"/>
    <w:rsid w:val="004731D8"/>
    <w:rsid w:val="004911D1"/>
    <w:rsid w:val="004B1148"/>
    <w:rsid w:val="004B1424"/>
    <w:rsid w:val="004B3866"/>
    <w:rsid w:val="004D2177"/>
    <w:rsid w:val="005009A1"/>
    <w:rsid w:val="005037E4"/>
    <w:rsid w:val="0052413F"/>
    <w:rsid w:val="00525DD3"/>
    <w:rsid w:val="00544A75"/>
    <w:rsid w:val="00546072"/>
    <w:rsid w:val="005566B7"/>
    <w:rsid w:val="0055759C"/>
    <w:rsid w:val="00576F44"/>
    <w:rsid w:val="005949D9"/>
    <w:rsid w:val="005A46BF"/>
    <w:rsid w:val="005A4B67"/>
    <w:rsid w:val="005C6F13"/>
    <w:rsid w:val="005D4DE7"/>
    <w:rsid w:val="005E6056"/>
    <w:rsid w:val="005F1660"/>
    <w:rsid w:val="005F266D"/>
    <w:rsid w:val="005F275B"/>
    <w:rsid w:val="005F73D6"/>
    <w:rsid w:val="0060467A"/>
    <w:rsid w:val="00624E85"/>
    <w:rsid w:val="00633DED"/>
    <w:rsid w:val="00653A6B"/>
    <w:rsid w:val="00662A59"/>
    <w:rsid w:val="00664ED9"/>
    <w:rsid w:val="00685009"/>
    <w:rsid w:val="00687EC3"/>
    <w:rsid w:val="0069359A"/>
    <w:rsid w:val="00696A41"/>
    <w:rsid w:val="006A211A"/>
    <w:rsid w:val="006A7611"/>
    <w:rsid w:val="006B6B3E"/>
    <w:rsid w:val="006C5033"/>
    <w:rsid w:val="006C7BDD"/>
    <w:rsid w:val="006E4978"/>
    <w:rsid w:val="006E5682"/>
    <w:rsid w:val="00700E83"/>
    <w:rsid w:val="00735068"/>
    <w:rsid w:val="00763A6D"/>
    <w:rsid w:val="0076646A"/>
    <w:rsid w:val="00776413"/>
    <w:rsid w:val="0078615F"/>
    <w:rsid w:val="00796AC2"/>
    <w:rsid w:val="007A66CC"/>
    <w:rsid w:val="007B3A2F"/>
    <w:rsid w:val="007B55E9"/>
    <w:rsid w:val="007C1BEB"/>
    <w:rsid w:val="007D5195"/>
    <w:rsid w:val="007E33DA"/>
    <w:rsid w:val="007F032A"/>
    <w:rsid w:val="007F0D05"/>
    <w:rsid w:val="007F10E7"/>
    <w:rsid w:val="007F4CDC"/>
    <w:rsid w:val="00810B20"/>
    <w:rsid w:val="00812CFB"/>
    <w:rsid w:val="00815D16"/>
    <w:rsid w:val="00881620"/>
    <w:rsid w:val="00881B43"/>
    <w:rsid w:val="0088238B"/>
    <w:rsid w:val="00891FAD"/>
    <w:rsid w:val="008D011F"/>
    <w:rsid w:val="008D45A6"/>
    <w:rsid w:val="008E4D1F"/>
    <w:rsid w:val="008E5F16"/>
    <w:rsid w:val="00915B34"/>
    <w:rsid w:val="0092236E"/>
    <w:rsid w:val="009544C6"/>
    <w:rsid w:val="0098707E"/>
    <w:rsid w:val="0099536C"/>
    <w:rsid w:val="009977CF"/>
    <w:rsid w:val="009A43DD"/>
    <w:rsid w:val="009B4491"/>
    <w:rsid w:val="009C65B6"/>
    <w:rsid w:val="009C67E6"/>
    <w:rsid w:val="009C72CB"/>
    <w:rsid w:val="009E255B"/>
    <w:rsid w:val="00A01715"/>
    <w:rsid w:val="00A048A5"/>
    <w:rsid w:val="00A2012B"/>
    <w:rsid w:val="00A31EE8"/>
    <w:rsid w:val="00A96AEF"/>
    <w:rsid w:val="00AA1FB9"/>
    <w:rsid w:val="00AB7B27"/>
    <w:rsid w:val="00AC1356"/>
    <w:rsid w:val="00AE3BC2"/>
    <w:rsid w:val="00B05B22"/>
    <w:rsid w:val="00B234B4"/>
    <w:rsid w:val="00B37B7A"/>
    <w:rsid w:val="00B404B7"/>
    <w:rsid w:val="00B47CE5"/>
    <w:rsid w:val="00B54D4A"/>
    <w:rsid w:val="00B558E5"/>
    <w:rsid w:val="00B7170D"/>
    <w:rsid w:val="00B86632"/>
    <w:rsid w:val="00BB0080"/>
    <w:rsid w:val="00BD1DEC"/>
    <w:rsid w:val="00BD306E"/>
    <w:rsid w:val="00BD42E6"/>
    <w:rsid w:val="00BE1C5C"/>
    <w:rsid w:val="00C04E52"/>
    <w:rsid w:val="00C062F1"/>
    <w:rsid w:val="00C07826"/>
    <w:rsid w:val="00C2416F"/>
    <w:rsid w:val="00C32938"/>
    <w:rsid w:val="00C461BB"/>
    <w:rsid w:val="00C65C39"/>
    <w:rsid w:val="00CE5D94"/>
    <w:rsid w:val="00D108AC"/>
    <w:rsid w:val="00D401E4"/>
    <w:rsid w:val="00D41CA5"/>
    <w:rsid w:val="00D46BF1"/>
    <w:rsid w:val="00DB7966"/>
    <w:rsid w:val="00DE7A9C"/>
    <w:rsid w:val="00DF54EC"/>
    <w:rsid w:val="00E01437"/>
    <w:rsid w:val="00E23833"/>
    <w:rsid w:val="00E40B37"/>
    <w:rsid w:val="00E411F1"/>
    <w:rsid w:val="00E42931"/>
    <w:rsid w:val="00E529F9"/>
    <w:rsid w:val="00E569C7"/>
    <w:rsid w:val="00E64049"/>
    <w:rsid w:val="00E8233A"/>
    <w:rsid w:val="00EB5A89"/>
    <w:rsid w:val="00EC12EC"/>
    <w:rsid w:val="00EC47A8"/>
    <w:rsid w:val="00F07C8E"/>
    <w:rsid w:val="00F2105E"/>
    <w:rsid w:val="00F22DEB"/>
    <w:rsid w:val="00F27366"/>
    <w:rsid w:val="00F27A39"/>
    <w:rsid w:val="00F40DD0"/>
    <w:rsid w:val="00F44F76"/>
    <w:rsid w:val="00F453DD"/>
    <w:rsid w:val="00F5052C"/>
    <w:rsid w:val="00F55CD2"/>
    <w:rsid w:val="00F94DAB"/>
    <w:rsid w:val="00FA3174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hps">
    <w:name w:val="hps"/>
    <w:basedOn w:val="Absatz-Standardschriftart"/>
    <w:rsid w:val="0066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hps">
    <w:name w:val="hps"/>
    <w:basedOn w:val="Absatz-Standardschriftart"/>
    <w:rsid w:val="0066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" TargetMode="External"/><Relationship Id="rId13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congatec.com" TargetMode="External"/><Relationship Id="rId12" Type="http://schemas.openxmlformats.org/officeDocument/2006/relationships/hyperlink" Target="http://www.congatec.com/products/com-express-type6/conga-ts17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e@nextual.fr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115A-2801-4C39-9A50-0868CD5E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6533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congatec introduces Server-on-Modules with new</vt:lpstr>
      <vt:lpstr>congatec introduces Server-on-Modules with new</vt:lpstr>
      <vt:lpstr>congatec introduces Server-on-Modules with new</vt:lpstr>
    </vt:vector>
  </TitlesOfParts>
  <Company>congatec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introduces Server-on-Modules with new</dc:title>
  <dc:creator>Christof Wilde</dc:creator>
  <cp:keywords>congatec Press Release</cp:keywords>
  <cp:lastModifiedBy>Karin Schmid</cp:lastModifiedBy>
  <cp:revision>2</cp:revision>
  <dcterms:created xsi:type="dcterms:W3CDTF">2015-11-02T10:05:00Z</dcterms:created>
  <dcterms:modified xsi:type="dcterms:W3CDTF">2015-11-02T10:05:00Z</dcterms:modified>
</cp:coreProperties>
</file>