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EC" w:rsidRPr="00C14DD2" w:rsidRDefault="00497FEC" w:rsidP="00D108AC">
      <w:pPr>
        <w:spacing w:after="120"/>
        <w:rPr>
          <w:rFonts w:ascii="Arial" w:eastAsia="Arial" w:hAnsi="Arial" w:cs="Arial"/>
          <w:b/>
          <w:noProof/>
          <w:sz w:val="20"/>
          <w:u w:val="single"/>
          <w:lang w:val="en-US" w:eastAsia="zh-TW"/>
        </w:rPr>
      </w:pPr>
      <w:bookmarkStart w:id="0" w:name="_GoBack"/>
      <w:bookmarkEnd w:id="0"/>
      <w:r w:rsidRPr="00C14DD2">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5029200</wp:posOffset>
            </wp:positionH>
            <wp:positionV relativeFrom="paragraph">
              <wp:posOffset>-300355</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r>
        <w:rPr>
          <w:rFonts w:ascii="Arial" w:eastAsiaTheme="minorEastAsia" w:hAnsi="Arial" w:cs="Arial" w:hint="eastAsia"/>
          <w:b/>
          <w:sz w:val="20"/>
          <w:u w:val="single"/>
          <w:lang w:eastAsia="zh-TW"/>
        </w:rPr>
        <w:br/>
      </w:r>
    </w:p>
    <w:tbl>
      <w:tblPr>
        <w:tblW w:w="4772" w:type="dxa"/>
        <w:tblLayout w:type="fixed"/>
        <w:tblCellMar>
          <w:left w:w="0" w:type="dxa"/>
          <w:right w:w="0" w:type="dxa"/>
        </w:tblCellMar>
        <w:tblLook w:val="0000"/>
      </w:tblPr>
      <w:tblGrid>
        <w:gridCol w:w="2430"/>
        <w:gridCol w:w="2342"/>
      </w:tblGrid>
      <w:tr w:rsidR="00497FEC" w:rsidRPr="00EA1B12" w:rsidTr="00EC5288">
        <w:trPr>
          <w:trHeight w:val="270"/>
        </w:trPr>
        <w:tc>
          <w:tcPr>
            <w:tcW w:w="2430" w:type="dxa"/>
          </w:tcPr>
          <w:p w:rsidR="00497FEC" w:rsidRPr="00855DBB" w:rsidRDefault="00497FEC" w:rsidP="00EC5288">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497FEC" w:rsidRPr="00855DBB" w:rsidRDefault="00497FEC" w:rsidP="00EC5288">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r>
      <w:tr w:rsidR="00497FEC" w:rsidRPr="00EA1B12" w:rsidTr="00EC5288">
        <w:tblPrEx>
          <w:tblCellMar>
            <w:left w:w="70" w:type="dxa"/>
            <w:right w:w="70" w:type="dxa"/>
          </w:tblCellMar>
        </w:tblPrEx>
        <w:trPr>
          <w:trHeight w:val="227"/>
        </w:trPr>
        <w:tc>
          <w:tcPr>
            <w:tcW w:w="2430" w:type="dxa"/>
          </w:tcPr>
          <w:p w:rsidR="00497FEC" w:rsidRPr="00855DBB" w:rsidRDefault="00497FEC" w:rsidP="00EC5288">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497FEC" w:rsidRPr="00855DBB" w:rsidRDefault="00497FEC" w:rsidP="00EC5288">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497FEC" w:rsidRPr="00EA1B12" w:rsidTr="00EC5288">
        <w:tblPrEx>
          <w:tblCellMar>
            <w:left w:w="70" w:type="dxa"/>
            <w:right w:w="70" w:type="dxa"/>
          </w:tblCellMar>
        </w:tblPrEx>
        <w:trPr>
          <w:trHeight w:val="227"/>
        </w:trPr>
        <w:tc>
          <w:tcPr>
            <w:tcW w:w="2430" w:type="dxa"/>
          </w:tcPr>
          <w:p w:rsidR="00497FEC" w:rsidRPr="00BB3D20" w:rsidRDefault="00497FEC" w:rsidP="00EC5288">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MingLiU" w:eastAsia="MingLiU" w:hAnsi="MingLiU" w:cs="MingLiU" w:hint="eastAsia"/>
                <w:sz w:val="18"/>
                <w:szCs w:val="18"/>
                <w:lang w:val="en-US" w:eastAsia="zh-TW"/>
              </w:rPr>
              <w:t>林忠义</w:t>
            </w:r>
          </w:p>
        </w:tc>
        <w:tc>
          <w:tcPr>
            <w:tcW w:w="2342" w:type="dxa"/>
          </w:tcPr>
          <w:p w:rsidR="00497FEC" w:rsidRPr="00BB3D20" w:rsidRDefault="00497FEC" w:rsidP="00EC5288">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MingLiU" w:eastAsia="MingLiU" w:hAnsi="MingLiU" w:cs="MingLiU" w:hint="eastAsia"/>
                <w:sz w:val="18"/>
                <w:szCs w:val="18"/>
                <w:lang w:val="en-US" w:eastAsia="zh-CN"/>
              </w:rPr>
              <w:t>李佳纯</w:t>
            </w:r>
          </w:p>
        </w:tc>
      </w:tr>
      <w:tr w:rsidR="00497FEC" w:rsidRPr="00EA1B12" w:rsidTr="00EC5288">
        <w:tblPrEx>
          <w:tblCellMar>
            <w:left w:w="70" w:type="dxa"/>
            <w:right w:w="70" w:type="dxa"/>
          </w:tblCellMar>
        </w:tblPrEx>
        <w:trPr>
          <w:trHeight w:val="227"/>
        </w:trPr>
        <w:tc>
          <w:tcPr>
            <w:tcW w:w="2430" w:type="dxa"/>
          </w:tcPr>
          <w:p w:rsidR="00497FEC" w:rsidRPr="00BB3D20" w:rsidRDefault="00497FEC" w:rsidP="00EC5288">
            <w:pPr>
              <w:snapToGrid w:val="0"/>
              <w:spacing w:before="20" w:after="20"/>
              <w:rPr>
                <w:rFonts w:ascii="Calibri" w:hAnsi="Calibri" w:cs="Arial"/>
                <w:color w:val="000000"/>
                <w:sz w:val="18"/>
                <w:szCs w:val="18"/>
                <w:lang w:val="en-US"/>
              </w:rPr>
            </w:pPr>
            <w:r w:rsidRPr="00BB3D20">
              <w:rPr>
                <w:rFonts w:ascii="MingLiU" w:eastAsia="MingLiU" w:hAnsi="MingLiU" w:cs="MingLiU"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497FEC" w:rsidRPr="00BB3D20" w:rsidRDefault="00497FEC" w:rsidP="00EC5288">
            <w:pPr>
              <w:snapToGrid w:val="0"/>
              <w:spacing w:before="20" w:after="20"/>
              <w:rPr>
                <w:rFonts w:ascii="Calibri" w:hAnsi="Calibri" w:cs="Arial"/>
                <w:color w:val="000000"/>
                <w:sz w:val="18"/>
                <w:szCs w:val="18"/>
                <w:lang w:val="en-US" w:eastAsia="zh-TW"/>
              </w:rPr>
            </w:pPr>
            <w:r w:rsidRPr="00BB3D20">
              <w:rPr>
                <w:rFonts w:ascii="MingLiU" w:eastAsia="MingLiU" w:hAnsi="MingLiU" w:cs="MingLiU"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Pr="00BB3D20">
              <w:rPr>
                <w:rFonts w:ascii="Calibri" w:hAnsi="Calibri" w:cs="Helv"/>
                <w:color w:val="000000"/>
                <w:sz w:val="18"/>
                <w:szCs w:val="18"/>
                <w:lang w:val="en-US" w:eastAsia="zh-TW"/>
              </w:rPr>
              <w:t>x660</w:t>
            </w:r>
          </w:p>
        </w:tc>
      </w:tr>
      <w:tr w:rsidR="00497FEC" w:rsidRPr="00EA1B12" w:rsidTr="00EC5288">
        <w:tblPrEx>
          <w:tblCellMar>
            <w:left w:w="70" w:type="dxa"/>
            <w:right w:w="70" w:type="dxa"/>
          </w:tblCellMar>
        </w:tblPrEx>
        <w:trPr>
          <w:trHeight w:val="273"/>
        </w:trPr>
        <w:tc>
          <w:tcPr>
            <w:tcW w:w="2430" w:type="dxa"/>
          </w:tcPr>
          <w:p w:rsidR="00497FEC" w:rsidRPr="00BB3D20" w:rsidRDefault="001635A4" w:rsidP="00EC5288">
            <w:pPr>
              <w:snapToGrid w:val="0"/>
              <w:spacing w:before="20" w:after="20"/>
              <w:rPr>
                <w:rFonts w:ascii="Calibri" w:hAnsi="Calibri" w:cs="Arial"/>
                <w:sz w:val="18"/>
                <w:szCs w:val="18"/>
                <w:lang w:eastAsia="zh-TW"/>
              </w:rPr>
            </w:pPr>
            <w:hyperlink r:id="rId8" w:history="1">
              <w:r w:rsidR="00497FEC" w:rsidRPr="00BB3D20">
                <w:rPr>
                  <w:rStyle w:val="Hyperlink"/>
                  <w:rFonts w:ascii="Calibri" w:eastAsiaTheme="majorEastAsia" w:hAnsi="Calibri" w:cs="Arial"/>
                  <w:sz w:val="18"/>
                  <w:szCs w:val="18"/>
                  <w:lang w:eastAsia="zh-CN"/>
                </w:rPr>
                <w:t>sales-asia@congatec.com</w:t>
              </w:r>
            </w:hyperlink>
          </w:p>
          <w:p w:rsidR="00497FEC" w:rsidRPr="00BB3D20" w:rsidRDefault="00497FEC" w:rsidP="00EC5288">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497FEC" w:rsidRPr="00BB3D20" w:rsidRDefault="00497FEC" w:rsidP="00EC5288">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497FEC" w:rsidRPr="00BB3D20" w:rsidRDefault="00497FEC" w:rsidP="00EC5288">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D108AC" w:rsidRPr="00C14DD2" w:rsidRDefault="00D108AC" w:rsidP="00D108AC">
      <w:pPr>
        <w:spacing w:after="120"/>
        <w:rPr>
          <w:rFonts w:ascii="Arial" w:eastAsia="Arial" w:hAnsi="Arial" w:cs="Arial"/>
          <w:b/>
          <w:sz w:val="20"/>
          <w:u w:val="single"/>
        </w:rPr>
      </w:pPr>
    </w:p>
    <w:p w:rsidR="00D108AC" w:rsidRPr="00386FEB" w:rsidRDefault="00D108AC" w:rsidP="00D108AC">
      <w:pPr>
        <w:rPr>
          <w:rFonts w:ascii="Arial" w:eastAsiaTheme="minorEastAsia" w:hAnsi="Arial" w:cs="Arial"/>
          <w:i/>
          <w:iCs/>
          <w:color w:val="000000"/>
          <w:sz w:val="16"/>
          <w:szCs w:val="16"/>
          <w:lang w:eastAsia="zh-TW"/>
        </w:rPr>
      </w:pPr>
    </w:p>
    <w:p w:rsidR="00D108AC" w:rsidRPr="00C14DD2" w:rsidRDefault="00D108AC" w:rsidP="00D108AC">
      <w:pPr>
        <w:rPr>
          <w:rFonts w:ascii="Arial" w:hAnsi="Arial" w:cs="Arial"/>
          <w:i/>
          <w:iCs/>
          <w:color w:val="000000"/>
          <w:sz w:val="16"/>
          <w:szCs w:val="16"/>
        </w:rPr>
      </w:pPr>
    </w:p>
    <w:p w:rsidR="00D108AC" w:rsidRPr="00C14DD2" w:rsidRDefault="00A94BC9" w:rsidP="00D108AC">
      <w:pPr>
        <w:rPr>
          <w:rFonts w:ascii="Arial" w:hAnsi="Arial" w:cs="Arial"/>
          <w:i/>
          <w:iCs/>
          <w:color w:val="000000"/>
          <w:sz w:val="16"/>
          <w:szCs w:val="16"/>
        </w:rPr>
      </w:pPr>
      <w:r>
        <w:rPr>
          <w:rFonts w:ascii="Arial" w:hAnsi="Arial" w:cs="Arial"/>
          <w:i/>
          <w:iCs/>
          <w:noProof/>
          <w:color w:val="000000"/>
          <w:sz w:val="16"/>
          <w:szCs w:val="16"/>
          <w:lang w:eastAsia="de-DE"/>
        </w:rPr>
        <w:drawing>
          <wp:inline distT="0" distB="0" distL="0" distR="0">
            <wp:extent cx="1440000" cy="1109175"/>
            <wp:effectExtent l="19050" t="0" r="7800" b="0"/>
            <wp:docPr id="1" name="Bild 1" descr="Z:\congatec\01-PR\COPR1715-Softlaunch-NXP-I.MX8\conga-QMX8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15-Softlaunch-NXP-I.MX8\conga-QMX8_press.jpg"/>
                    <pic:cNvPicPr>
                      <a:picLocks noChangeAspect="1" noChangeArrowheads="1"/>
                    </pic:cNvPicPr>
                  </pic:nvPicPr>
                  <pic:blipFill>
                    <a:blip r:embed="rId9" cstate="print"/>
                    <a:srcRect/>
                    <a:stretch>
                      <a:fillRect/>
                    </a:stretch>
                  </pic:blipFill>
                  <pic:spPr bwMode="auto">
                    <a:xfrm>
                      <a:off x="0" y="0"/>
                      <a:ext cx="1440000" cy="1109175"/>
                    </a:xfrm>
                    <a:prstGeom prst="rect">
                      <a:avLst/>
                    </a:prstGeom>
                    <a:noFill/>
                    <a:ln w="9525">
                      <a:noFill/>
                      <a:miter lim="800000"/>
                      <a:headEnd/>
                      <a:tailEnd/>
                    </a:ln>
                  </pic:spPr>
                </pic:pic>
              </a:graphicData>
            </a:graphic>
          </wp:inline>
        </w:drawing>
      </w:r>
    </w:p>
    <w:p w:rsidR="00EC47A8" w:rsidRPr="00C14DD2" w:rsidRDefault="00EC47A8" w:rsidP="00EC47A8">
      <w:pPr>
        <w:spacing w:after="120"/>
        <w:rPr>
          <w:rFonts w:ascii="Arial" w:hAnsi="Arial" w:cs="Arial"/>
          <w:b/>
          <w:u w:val="single"/>
          <w:lang w:val="en-US"/>
        </w:rPr>
      </w:pPr>
      <w:r w:rsidRPr="00C14DD2">
        <w:rPr>
          <w:rFonts w:ascii="Arial" w:hAnsi="Arial" w:cs="Arial"/>
          <w:i/>
          <w:noProof/>
          <w:sz w:val="16"/>
          <w:szCs w:val="16"/>
          <w:lang w:val="en-US" w:eastAsia="de-DE"/>
        </w:rPr>
        <w:t>Text and photograph available</w:t>
      </w:r>
      <w:r w:rsidR="004B1424" w:rsidRPr="00C14DD2">
        <w:rPr>
          <w:rFonts w:ascii="Arial" w:hAnsi="Arial" w:cs="Arial"/>
          <w:i/>
          <w:noProof/>
          <w:sz w:val="16"/>
          <w:szCs w:val="16"/>
          <w:lang w:val="en-US" w:eastAsia="de-DE"/>
        </w:rPr>
        <w:t xml:space="preserve"> at</w:t>
      </w:r>
      <w:r w:rsidRPr="00C14DD2">
        <w:rPr>
          <w:rFonts w:ascii="Arial" w:hAnsi="Arial" w:cs="Arial"/>
          <w:i/>
          <w:noProof/>
          <w:sz w:val="16"/>
          <w:szCs w:val="16"/>
          <w:lang w:val="en-US" w:eastAsia="de-DE"/>
        </w:rPr>
        <w:t xml:space="preserve">: </w:t>
      </w:r>
      <w:hyperlink r:id="rId10" w:history="1">
        <w:r w:rsidRPr="00C14DD2">
          <w:rPr>
            <w:rFonts w:ascii="Arial" w:hAnsi="Arial" w:cs="Arial"/>
            <w:i/>
            <w:noProof/>
            <w:sz w:val="16"/>
            <w:szCs w:val="16"/>
            <w:lang w:val="en-US" w:eastAsia="de-DE"/>
          </w:rPr>
          <w:t>http://www.congatec.com/press</w:t>
        </w:r>
      </w:hyperlink>
      <w:r w:rsidRPr="00C14DD2">
        <w:rPr>
          <w:rFonts w:ascii="Arial" w:hAnsi="Arial" w:cs="Arial"/>
          <w:i/>
          <w:noProof/>
          <w:sz w:val="16"/>
          <w:szCs w:val="16"/>
          <w:lang w:val="en-US" w:eastAsia="de-DE"/>
        </w:rPr>
        <w:br/>
      </w:r>
    </w:p>
    <w:p w:rsidR="002F1EC9" w:rsidRPr="00C14DD2" w:rsidRDefault="00EC47A8">
      <w:pPr>
        <w:rPr>
          <w:rFonts w:ascii="Arial" w:hAnsi="Arial" w:cs="Arial"/>
          <w:b/>
          <w:i/>
          <w:iCs/>
          <w:color w:val="000000"/>
          <w:sz w:val="18"/>
          <w:szCs w:val="18"/>
          <w:u w:val="single"/>
          <w:lang w:val="en-US"/>
        </w:rPr>
      </w:pPr>
      <w:r w:rsidRPr="00C14DD2">
        <w:rPr>
          <w:rFonts w:ascii="Arial" w:hAnsi="Arial" w:cs="Arial"/>
          <w:b/>
          <w:u w:val="single"/>
          <w:lang w:val="en-US"/>
        </w:rPr>
        <w:t xml:space="preserve">Press release </w:t>
      </w:r>
    </w:p>
    <w:p w:rsidR="00D108AC" w:rsidRPr="00C14DD2" w:rsidRDefault="00D108AC" w:rsidP="007D5195">
      <w:pPr>
        <w:jc w:val="right"/>
        <w:rPr>
          <w:rFonts w:ascii="Arial" w:hAnsi="Arial" w:cs="Arial"/>
          <w:kern w:val="2"/>
          <w:sz w:val="22"/>
          <w:szCs w:val="22"/>
          <w:lang w:val="en-US"/>
        </w:rPr>
      </w:pPr>
    </w:p>
    <w:p w:rsidR="00A915A3" w:rsidRPr="00386FEB" w:rsidRDefault="00A915A3" w:rsidP="00B4779C">
      <w:pPr>
        <w:jc w:val="center"/>
        <w:rPr>
          <w:rFonts w:asciiTheme="minorHAnsi" w:eastAsia="SimSun" w:hAnsiTheme="minorHAnsi" w:cs="Arial"/>
          <w:b/>
          <w:bCs/>
          <w:sz w:val="28"/>
          <w:szCs w:val="28"/>
          <w:lang w:val="en-US" w:eastAsia="zh-TW"/>
        </w:rPr>
      </w:pPr>
      <w:r w:rsidRPr="00386FEB">
        <w:rPr>
          <w:rFonts w:asciiTheme="minorHAnsi" w:eastAsia="SimSun" w:hAnsiTheme="minorHAnsi" w:cs="Arial" w:hint="eastAsia"/>
          <w:bCs/>
          <w:lang w:val="en-US" w:eastAsia="zh-TW"/>
        </w:rPr>
        <w:t>康佳特支持基于全新</w:t>
      </w:r>
      <w:r w:rsidRPr="00386FEB">
        <w:rPr>
          <w:rFonts w:asciiTheme="minorHAnsi" w:eastAsia="SimSun" w:hAnsiTheme="minorHAnsi" w:cs="Arial"/>
          <w:bCs/>
          <w:lang w:val="en-US" w:eastAsia="zh-TW"/>
        </w:rPr>
        <w:t>NXP i.MX8</w:t>
      </w:r>
      <w:r w:rsidRPr="00386FEB">
        <w:rPr>
          <w:rFonts w:asciiTheme="minorHAnsi" w:eastAsia="SimSun" w:hAnsiTheme="minorHAnsi" w:cs="Arial" w:hint="eastAsia"/>
          <w:bCs/>
          <w:lang w:val="en-US" w:eastAsia="zh-TW"/>
        </w:rPr>
        <w:t>处理器的</w:t>
      </w:r>
      <w:r w:rsidRPr="00386FEB">
        <w:rPr>
          <w:rFonts w:asciiTheme="minorHAnsi" w:eastAsia="SimSun" w:hAnsiTheme="minorHAnsi" w:cs="Arial"/>
          <w:bCs/>
          <w:lang w:val="en-US" w:eastAsia="zh-TW"/>
        </w:rPr>
        <w:t xml:space="preserve">Qseven </w:t>
      </w:r>
      <w:r w:rsidRPr="00386FEB">
        <w:rPr>
          <w:rFonts w:asciiTheme="minorHAnsi" w:eastAsia="SimSun" w:hAnsiTheme="minorHAnsi" w:cs="Arial" w:hint="eastAsia"/>
          <w:bCs/>
          <w:lang w:val="en-US" w:eastAsia="zh-TW"/>
        </w:rPr>
        <w:t>和</w:t>
      </w:r>
      <w:r w:rsidRPr="00386FEB">
        <w:rPr>
          <w:rFonts w:asciiTheme="minorHAnsi" w:eastAsia="SimSun" w:hAnsiTheme="minorHAnsi" w:cs="Arial"/>
          <w:bCs/>
          <w:lang w:val="en-US" w:eastAsia="zh-TW"/>
        </w:rPr>
        <w:t>SMARC</w:t>
      </w:r>
      <w:r w:rsidRPr="00386FEB">
        <w:rPr>
          <w:rFonts w:asciiTheme="minorHAnsi" w:eastAsia="SimSun" w:hAnsiTheme="minorHAnsi" w:cs="Arial" w:hint="eastAsia"/>
          <w:bCs/>
          <w:lang w:val="en-US" w:eastAsia="zh-TW"/>
        </w:rPr>
        <w:t>模块</w:t>
      </w:r>
    </w:p>
    <w:p w:rsidR="00BD5B82" w:rsidRPr="00386FEB" w:rsidRDefault="00BD5B82" w:rsidP="00050371">
      <w:pPr>
        <w:jc w:val="center"/>
        <w:rPr>
          <w:rFonts w:asciiTheme="minorHAnsi" w:eastAsia="SimSun" w:hAnsiTheme="minorHAnsi" w:cs="Arial"/>
          <w:b/>
          <w:bCs/>
          <w:lang w:val="en-US"/>
        </w:rPr>
      </w:pPr>
    </w:p>
    <w:p w:rsidR="00A915A3" w:rsidRPr="00386FEB" w:rsidRDefault="00FC02B0" w:rsidP="009933D5">
      <w:pPr>
        <w:jc w:val="center"/>
        <w:rPr>
          <w:rFonts w:ascii="SimSun" w:eastAsia="SimSun" w:hAnsi="SimSun" w:cs="Arial"/>
          <w:b/>
          <w:bCs/>
          <w:sz w:val="28"/>
          <w:szCs w:val="28"/>
          <w:lang w:val="en-US" w:eastAsia="zh-TW"/>
        </w:rPr>
      </w:pPr>
      <w:r w:rsidRPr="00386FEB">
        <w:rPr>
          <w:rFonts w:ascii="SimSun" w:eastAsia="SimSun" w:hAnsi="SimSun" w:cs="Arial" w:hint="eastAsia"/>
          <w:b/>
          <w:bCs/>
          <w:sz w:val="28"/>
          <w:szCs w:val="28"/>
          <w:lang w:val="en-US" w:eastAsia="zh-TW"/>
        </w:rPr>
        <w:t>康佳特模块</w:t>
      </w:r>
      <w:r w:rsidR="00D57777" w:rsidRPr="00386FEB">
        <w:rPr>
          <w:rFonts w:ascii="SimSun" w:eastAsia="SimSun" w:hAnsi="SimSun" w:cs="Arial" w:hint="eastAsia"/>
          <w:b/>
          <w:bCs/>
          <w:sz w:val="28"/>
          <w:szCs w:val="28"/>
          <w:lang w:val="en-US" w:eastAsia="zh-TW"/>
        </w:rPr>
        <w:t>助力领先上市</w:t>
      </w:r>
      <w:r w:rsidRPr="00386FEB">
        <w:rPr>
          <w:rFonts w:ascii="SimSun" w:eastAsia="SimSun" w:hAnsi="SimSun" w:cs="Arial" w:hint="eastAsia"/>
          <w:b/>
          <w:bCs/>
          <w:sz w:val="28"/>
          <w:szCs w:val="28"/>
          <w:lang w:val="en-US" w:eastAsia="zh-TW"/>
        </w:rPr>
        <w:t>战略</w:t>
      </w:r>
    </w:p>
    <w:p w:rsidR="009D71C0" w:rsidRPr="00C14DD2" w:rsidRDefault="009D71C0" w:rsidP="00050371">
      <w:pPr>
        <w:pStyle w:val="Standard1"/>
        <w:jc w:val="center"/>
        <w:rPr>
          <w:rFonts w:ascii="Arial" w:hAnsi="Arial" w:cs="Arial"/>
          <w:b/>
          <w:lang w:val="en-US"/>
        </w:rPr>
      </w:pPr>
    </w:p>
    <w:p w:rsidR="00411CD9" w:rsidRPr="00FE21D4" w:rsidRDefault="00411CD9" w:rsidP="00411CD9">
      <w:pPr>
        <w:spacing w:line="360" w:lineRule="auto"/>
        <w:rPr>
          <w:rStyle w:val="Kommentarzeichen1"/>
          <w:rFonts w:ascii="Arial" w:hAnsi="Arial" w:cs="Arial"/>
          <w:b/>
          <w:sz w:val="22"/>
          <w:szCs w:val="22"/>
          <w:lang w:val="en-US"/>
        </w:rPr>
      </w:pPr>
    </w:p>
    <w:p w:rsidR="00411CD9" w:rsidRPr="00386FEB" w:rsidRDefault="00411CD9" w:rsidP="00411CD9">
      <w:pPr>
        <w:spacing w:line="360" w:lineRule="auto"/>
        <w:rPr>
          <w:rFonts w:asciiTheme="minorHAnsi" w:eastAsia="SimSun" w:hAnsiTheme="minorHAnsi" w:cs="Arial"/>
          <w:color w:val="000000" w:themeColor="text1"/>
          <w:lang w:val="en-US" w:eastAsia="zh-TW"/>
        </w:rPr>
      </w:pPr>
      <w:r w:rsidRPr="00A94BC9">
        <w:rPr>
          <w:rStyle w:val="Kommentarzeichen1"/>
          <w:rFonts w:ascii="Arial" w:hAnsi="Arial" w:cs="Arial"/>
          <w:b/>
          <w:sz w:val="22"/>
          <w:szCs w:val="22"/>
          <w:lang w:val="en-US"/>
        </w:rPr>
        <w:t xml:space="preserve">Deggendorf, Germany, </w:t>
      </w:r>
      <w:r w:rsidR="003D3D66" w:rsidRPr="00A94BC9">
        <w:rPr>
          <w:rStyle w:val="Kommentarzeichen1"/>
          <w:rFonts w:ascii="Arial" w:hAnsi="Arial" w:cs="Arial"/>
          <w:b/>
          <w:sz w:val="22"/>
          <w:szCs w:val="22"/>
          <w:lang w:val="en-US"/>
        </w:rPr>
        <w:t>22</w:t>
      </w:r>
      <w:r w:rsidRPr="00A94BC9">
        <w:rPr>
          <w:rStyle w:val="Kommentarzeichen1"/>
          <w:rFonts w:ascii="Arial" w:hAnsi="Arial" w:cs="Arial"/>
          <w:b/>
          <w:sz w:val="22"/>
          <w:szCs w:val="22"/>
          <w:lang w:val="en-US"/>
        </w:rPr>
        <w:t xml:space="preserve"> </w:t>
      </w:r>
      <w:r w:rsidR="00C31357" w:rsidRPr="00A94BC9">
        <w:rPr>
          <w:rStyle w:val="Kommentarzeichen1"/>
          <w:rFonts w:ascii="Arial" w:hAnsi="Arial" w:cs="Arial"/>
          <w:b/>
          <w:sz w:val="22"/>
          <w:szCs w:val="22"/>
          <w:lang w:val="en-US"/>
        </w:rPr>
        <w:t xml:space="preserve">November </w:t>
      </w:r>
      <w:proofErr w:type="gramStart"/>
      <w:r w:rsidRPr="00A94BC9">
        <w:rPr>
          <w:rStyle w:val="Kommentarzeichen1"/>
          <w:rFonts w:ascii="Arial" w:hAnsi="Arial" w:cs="Arial"/>
          <w:b/>
          <w:sz w:val="22"/>
          <w:szCs w:val="22"/>
          <w:lang w:val="en-US"/>
        </w:rPr>
        <w:t>2017  *</w:t>
      </w:r>
      <w:proofErr w:type="gramEnd"/>
      <w:r w:rsidRPr="00A94BC9">
        <w:rPr>
          <w:rStyle w:val="Kommentarzeichen1"/>
          <w:rFonts w:ascii="Arial" w:hAnsi="Arial" w:cs="Arial"/>
          <w:b/>
          <w:sz w:val="22"/>
          <w:szCs w:val="22"/>
          <w:lang w:val="en-US"/>
        </w:rPr>
        <w:t xml:space="preserve"> * *</w:t>
      </w:r>
      <w:r w:rsidRPr="00A94BC9">
        <w:rPr>
          <w:rStyle w:val="Kommentarzeichen1"/>
          <w:rFonts w:ascii="Arial" w:hAnsi="Arial" w:cs="Arial"/>
          <w:sz w:val="22"/>
          <w:szCs w:val="22"/>
          <w:lang w:val="en-US"/>
        </w:rPr>
        <w:t xml:space="preserve"> </w:t>
      </w:r>
      <w:r w:rsidR="00E169A3" w:rsidRPr="00A94BC9">
        <w:rPr>
          <w:rFonts w:asciiTheme="minorHAnsi" w:eastAsia="SimSun" w:hAnsiTheme="minorHAnsi" w:cs="PMingLiU" w:hint="eastAsia"/>
        </w:rPr>
        <w:t>具备领先科技的嵌入式计算机模块</w:t>
      </w:r>
      <w:r w:rsidR="00E169A3" w:rsidRPr="00A94BC9">
        <w:rPr>
          <w:rFonts w:asciiTheme="minorHAnsi" w:eastAsia="SimSun" w:hAnsiTheme="minorHAnsi" w:cs="PMingLiU" w:hint="eastAsia"/>
          <w:lang w:val="en-US"/>
        </w:rPr>
        <w:t>，</w:t>
      </w:r>
      <w:r w:rsidR="00E169A3" w:rsidRPr="00386FEB">
        <w:rPr>
          <w:rFonts w:asciiTheme="minorHAnsi" w:eastAsia="SimSun" w:hAnsiTheme="minorHAnsi" w:cs="PMingLiU" w:hint="eastAsia"/>
          <w:color w:val="000000" w:themeColor="text1"/>
        </w:rPr>
        <w:t>单板计算机</w:t>
      </w:r>
      <w:r w:rsidR="00E169A3" w:rsidRPr="003D3D66">
        <w:rPr>
          <w:rFonts w:asciiTheme="minorHAnsi" w:eastAsia="SimSun" w:hAnsiTheme="minorHAnsi"/>
          <w:color w:val="000000" w:themeColor="text1"/>
          <w:lang w:val="en-US"/>
        </w:rPr>
        <w:t>(SBCs)</w:t>
      </w:r>
      <w:r w:rsidR="00E169A3" w:rsidRPr="00386FEB">
        <w:rPr>
          <w:rFonts w:asciiTheme="minorHAnsi" w:eastAsia="SimSun" w:hAnsiTheme="minorHAnsi" w:cs="PMingLiU" w:hint="eastAsia"/>
          <w:color w:val="000000" w:themeColor="text1"/>
        </w:rPr>
        <w:t>与</w:t>
      </w:r>
      <w:r w:rsidR="00E169A3" w:rsidRPr="003D3D66">
        <w:rPr>
          <w:rFonts w:asciiTheme="minorHAnsi" w:eastAsia="SimSun" w:hAnsiTheme="minorHAnsi"/>
          <w:color w:val="000000" w:themeColor="text1"/>
          <w:lang w:val="en-US"/>
        </w:rPr>
        <w:t>EDMS</w:t>
      </w:r>
      <w:r w:rsidR="00E169A3" w:rsidRPr="00386FEB">
        <w:rPr>
          <w:rFonts w:asciiTheme="minorHAnsi" w:eastAsia="SimSun" w:hAnsiTheme="minorHAnsi" w:cs="PMingLiU" w:hint="eastAsia"/>
          <w:color w:val="000000" w:themeColor="text1"/>
        </w:rPr>
        <w:t>定制化服务领导厂商</w:t>
      </w:r>
      <w:r w:rsidR="00E169A3" w:rsidRPr="003D3D66">
        <w:rPr>
          <w:rFonts w:asciiTheme="minorHAnsi" w:eastAsia="SimSun" w:hAnsiTheme="minorHAnsi"/>
          <w:color w:val="000000" w:themeColor="text1"/>
          <w:lang w:val="en-US"/>
        </w:rPr>
        <w:t>-</w:t>
      </w:r>
      <w:r w:rsidR="00E169A3" w:rsidRPr="00386FEB">
        <w:rPr>
          <w:rFonts w:asciiTheme="minorHAnsi" w:eastAsia="SimSun" w:hAnsiTheme="minorHAnsi" w:cs="PMingLiU" w:hint="eastAsia"/>
          <w:color w:val="000000" w:themeColor="text1"/>
        </w:rPr>
        <w:t>德国康佳特科技</w:t>
      </w:r>
      <w:r w:rsidR="00E169A3" w:rsidRPr="003D3D66">
        <w:rPr>
          <w:rFonts w:asciiTheme="minorHAnsi" w:eastAsia="SimSun" w:hAnsiTheme="minorHAnsi" w:cs="PMingLiU"/>
          <w:color w:val="000000" w:themeColor="text1"/>
          <w:lang w:val="en-US" w:eastAsia="zh-TW"/>
        </w:rPr>
        <w:t xml:space="preserve">, </w:t>
      </w:r>
      <w:r w:rsidR="00E169A3" w:rsidRPr="00386FEB">
        <w:rPr>
          <w:rFonts w:asciiTheme="minorHAnsi" w:eastAsia="SimSun" w:hAnsiTheme="minorHAnsi" w:cs="PMingLiU" w:hint="eastAsia"/>
          <w:color w:val="000000" w:themeColor="text1"/>
          <w:lang w:eastAsia="zh-TW"/>
        </w:rPr>
        <w:t>推出基于全新</w:t>
      </w:r>
      <w:r w:rsidR="00E169A3" w:rsidRPr="003D3D66">
        <w:rPr>
          <w:rFonts w:asciiTheme="minorHAnsi" w:eastAsia="SimSun" w:hAnsiTheme="minorHAnsi" w:cs="PMingLiU"/>
          <w:color w:val="000000" w:themeColor="text1"/>
          <w:lang w:val="en-US" w:eastAsia="zh-TW"/>
        </w:rPr>
        <w:t>64</w:t>
      </w:r>
      <w:r w:rsidR="00E169A3" w:rsidRPr="00386FEB">
        <w:rPr>
          <w:rFonts w:asciiTheme="minorHAnsi" w:eastAsia="SimSun" w:hAnsiTheme="minorHAnsi" w:cs="PMingLiU" w:hint="eastAsia"/>
          <w:color w:val="000000" w:themeColor="text1"/>
          <w:lang w:eastAsia="zh-TW"/>
        </w:rPr>
        <w:t>位</w:t>
      </w:r>
      <w:r w:rsidR="00E169A3" w:rsidRPr="003D3D66">
        <w:rPr>
          <w:rFonts w:asciiTheme="minorHAnsi" w:eastAsia="SimSun" w:hAnsiTheme="minorHAnsi" w:cs="PMingLiU"/>
          <w:color w:val="000000" w:themeColor="text1"/>
          <w:lang w:val="en-US" w:eastAsia="zh-TW"/>
        </w:rPr>
        <w:t xml:space="preserve"> NXP i.MX8 </w:t>
      </w:r>
      <w:r w:rsidR="00E169A3" w:rsidRPr="00386FEB">
        <w:rPr>
          <w:rFonts w:asciiTheme="minorHAnsi" w:eastAsia="SimSun" w:hAnsiTheme="minorHAnsi" w:cs="PMingLiU" w:hint="eastAsia"/>
          <w:color w:val="000000" w:themeColor="text1"/>
          <w:lang w:eastAsia="zh-TW"/>
        </w:rPr>
        <w:t>处理器的</w:t>
      </w:r>
      <w:r w:rsidR="00E169A3" w:rsidRPr="003D3D66">
        <w:rPr>
          <w:rFonts w:asciiTheme="minorHAnsi" w:eastAsia="SimSun" w:hAnsiTheme="minorHAnsi" w:cs="PMingLiU"/>
          <w:color w:val="000000" w:themeColor="text1"/>
          <w:lang w:val="en-US" w:eastAsia="zh-TW"/>
        </w:rPr>
        <w:t xml:space="preserve">Qseven </w:t>
      </w:r>
      <w:r w:rsidR="00E169A3" w:rsidRPr="00386FEB">
        <w:rPr>
          <w:rFonts w:asciiTheme="minorHAnsi" w:eastAsia="SimSun" w:hAnsiTheme="minorHAnsi" w:cs="PMingLiU" w:hint="eastAsia"/>
          <w:color w:val="000000" w:themeColor="text1"/>
          <w:lang w:eastAsia="zh-TW"/>
        </w:rPr>
        <w:t>和</w:t>
      </w:r>
      <w:r w:rsidR="00E169A3" w:rsidRPr="003D3D66">
        <w:rPr>
          <w:rFonts w:asciiTheme="minorHAnsi" w:eastAsia="SimSun" w:hAnsiTheme="minorHAnsi" w:cs="PMingLiU"/>
          <w:color w:val="000000" w:themeColor="text1"/>
          <w:lang w:val="en-US" w:eastAsia="zh-TW"/>
        </w:rPr>
        <w:t>SMARC</w:t>
      </w:r>
      <w:r w:rsidR="00E169A3" w:rsidRPr="00386FEB">
        <w:rPr>
          <w:rFonts w:asciiTheme="minorHAnsi" w:eastAsia="SimSun" w:hAnsiTheme="minorHAnsi" w:cs="PMingLiU" w:hint="eastAsia"/>
          <w:color w:val="000000" w:themeColor="text1"/>
          <w:lang w:eastAsia="zh-TW"/>
        </w:rPr>
        <w:t>模块标准。</w:t>
      </w:r>
      <w:r w:rsidR="001F4DB4" w:rsidRPr="00386FEB">
        <w:rPr>
          <w:rFonts w:asciiTheme="minorHAnsi" w:eastAsia="SimSun" w:hAnsiTheme="minorHAnsi" w:cs="PMingLiU" w:hint="eastAsia"/>
          <w:color w:val="000000" w:themeColor="text1"/>
          <w:lang w:eastAsia="zh-TW"/>
        </w:rPr>
        <w:t>作</w:t>
      </w:r>
      <w:r w:rsidR="00035D0E" w:rsidRPr="00386FEB">
        <w:rPr>
          <w:rFonts w:asciiTheme="minorHAnsi" w:eastAsia="SimSun" w:hAnsiTheme="minorHAnsi" w:cs="PMingLiU" w:hint="eastAsia"/>
          <w:color w:val="000000" w:themeColor="text1"/>
          <w:lang w:eastAsia="zh-TW"/>
        </w:rPr>
        <w:t>为恩智浦早期</w:t>
      </w:r>
      <w:r w:rsidR="00561678" w:rsidRPr="00386FEB">
        <w:rPr>
          <w:rFonts w:asciiTheme="minorHAnsi" w:eastAsia="SimSun" w:hAnsiTheme="minorHAnsi" w:cs="PMingLiU" w:hint="eastAsia"/>
          <w:color w:val="000000" w:themeColor="text1"/>
          <w:lang w:eastAsia="zh-TW"/>
        </w:rPr>
        <w:t>合作计画的</w:t>
      </w:r>
      <w:r w:rsidR="007E51AE" w:rsidRPr="00386FEB">
        <w:rPr>
          <w:rFonts w:asciiTheme="minorHAnsi" w:eastAsia="SimSun" w:hAnsiTheme="minorHAnsi" w:cs="PMingLiU" w:hint="eastAsia"/>
          <w:color w:val="000000" w:themeColor="text1"/>
          <w:lang w:eastAsia="zh-TW"/>
        </w:rPr>
        <w:t>成员，康佳特模块</w:t>
      </w:r>
      <w:r w:rsidR="00804D1F" w:rsidRPr="00386FEB">
        <w:rPr>
          <w:rFonts w:asciiTheme="minorHAnsi" w:eastAsia="SimSun" w:hAnsiTheme="minorHAnsi" w:cs="PMingLiU" w:hint="eastAsia"/>
          <w:color w:val="000000" w:themeColor="text1"/>
          <w:lang w:eastAsia="zh-TW"/>
        </w:rPr>
        <w:t>将和</w:t>
      </w:r>
      <w:r w:rsidR="007E51AE" w:rsidRPr="00386FEB">
        <w:rPr>
          <w:rFonts w:asciiTheme="minorHAnsi" w:eastAsia="SimSun" w:hAnsiTheme="minorHAnsi" w:cs="PMingLiU" w:hint="eastAsia"/>
          <w:color w:val="000000" w:themeColor="text1"/>
          <w:lang w:eastAsia="zh-TW"/>
        </w:rPr>
        <w:t>全新</w:t>
      </w:r>
      <w:r w:rsidR="007E51AE" w:rsidRPr="00386FEB">
        <w:rPr>
          <w:rFonts w:asciiTheme="minorHAnsi" w:eastAsia="SimSun" w:hAnsiTheme="minorHAnsi" w:cs="PMingLiU"/>
          <w:color w:val="000000" w:themeColor="text1"/>
          <w:lang w:eastAsia="zh-TW"/>
        </w:rPr>
        <w:t>ARM Cortex A53/A72</w:t>
      </w:r>
      <w:r w:rsidR="007E51AE" w:rsidRPr="00386FEB">
        <w:rPr>
          <w:rFonts w:asciiTheme="minorHAnsi" w:eastAsia="SimSun" w:hAnsiTheme="minorHAnsi" w:cs="PMingLiU" w:hint="eastAsia"/>
          <w:color w:val="000000" w:themeColor="text1"/>
          <w:lang w:eastAsia="zh-TW"/>
        </w:rPr>
        <w:t>处理器家族</w:t>
      </w:r>
      <w:r w:rsidR="00856909" w:rsidRPr="00386FEB">
        <w:rPr>
          <w:rFonts w:asciiTheme="minorHAnsi" w:eastAsia="SimSun" w:hAnsiTheme="minorHAnsi" w:cs="PMingLiU" w:hint="eastAsia"/>
          <w:color w:val="000000" w:themeColor="text1"/>
          <w:lang w:eastAsia="zh-TW"/>
        </w:rPr>
        <w:t>产品同时推出。</w:t>
      </w:r>
      <w:r w:rsidR="00804D1F" w:rsidRPr="00386FEB">
        <w:rPr>
          <w:rFonts w:asciiTheme="minorHAnsi" w:eastAsia="SimSun" w:hAnsiTheme="minorHAnsi" w:cs="PMingLiU" w:hint="eastAsia"/>
          <w:color w:val="000000" w:themeColor="text1"/>
          <w:lang w:eastAsia="zh-TW"/>
        </w:rPr>
        <w:t>这使</w:t>
      </w:r>
      <w:r w:rsidR="00804D1F" w:rsidRPr="00386FEB">
        <w:rPr>
          <w:rFonts w:asciiTheme="minorHAnsi" w:eastAsia="SimSun" w:hAnsiTheme="minorHAnsi" w:cs="PMingLiU"/>
          <w:color w:val="000000" w:themeColor="text1"/>
          <w:lang w:eastAsia="zh-TW"/>
        </w:rPr>
        <w:t>OEM</w:t>
      </w:r>
      <w:r w:rsidR="00804D1F" w:rsidRPr="00386FEB">
        <w:rPr>
          <w:rFonts w:asciiTheme="minorHAnsi" w:eastAsia="SimSun" w:hAnsiTheme="minorHAnsi" w:cs="PMingLiU" w:hint="eastAsia"/>
          <w:color w:val="000000" w:themeColor="text1"/>
          <w:lang w:eastAsia="zh-TW"/>
        </w:rPr>
        <w:t>客户能更有效率的实现</w:t>
      </w:r>
      <w:r w:rsidR="00D57777" w:rsidRPr="00386FEB">
        <w:rPr>
          <w:rFonts w:ascii="SimSun" w:eastAsia="SimSun" w:hAnsi="SimSun" w:cs="PMingLiU" w:hint="eastAsia"/>
          <w:color w:val="000000" w:themeColor="text1"/>
          <w:lang w:eastAsia="zh-TW"/>
        </w:rPr>
        <w:t>领先上市</w:t>
      </w:r>
      <w:r w:rsidR="00804D1F" w:rsidRPr="00386FEB">
        <w:rPr>
          <w:rFonts w:asciiTheme="minorHAnsi" w:eastAsia="SimSun" w:hAnsiTheme="minorHAnsi" w:cs="PMingLiU" w:hint="eastAsia"/>
          <w:color w:val="000000" w:themeColor="text1"/>
          <w:lang w:eastAsia="zh-TW"/>
        </w:rPr>
        <w:t>战略，因为他们现在就可以开始设计符合其应用的载板</w:t>
      </w:r>
      <w:r w:rsidR="00B62C2C" w:rsidRPr="00386FEB">
        <w:rPr>
          <w:rFonts w:asciiTheme="minorHAnsi" w:eastAsia="SimSun" w:hAnsiTheme="minorHAnsi" w:cs="PMingLiU" w:hint="eastAsia"/>
          <w:color w:val="000000" w:themeColor="text1"/>
          <w:lang w:eastAsia="zh-TW"/>
        </w:rPr>
        <w:t>，在产品发布的第一天就</w:t>
      </w:r>
      <w:r w:rsidR="00804D1F" w:rsidRPr="00386FEB">
        <w:rPr>
          <w:rFonts w:asciiTheme="minorHAnsi" w:eastAsia="SimSun" w:hAnsiTheme="minorHAnsi" w:cs="PMingLiU" w:hint="eastAsia"/>
          <w:color w:val="000000" w:themeColor="text1"/>
          <w:lang w:eastAsia="zh-TW"/>
        </w:rPr>
        <w:t>可以</w:t>
      </w:r>
      <w:r w:rsidR="00B62C2C" w:rsidRPr="00386FEB">
        <w:rPr>
          <w:rFonts w:asciiTheme="minorHAnsi" w:eastAsia="SimSun" w:hAnsiTheme="minorHAnsi" w:cs="PMingLiU" w:hint="eastAsia"/>
          <w:color w:val="000000" w:themeColor="text1"/>
          <w:lang w:eastAsia="zh-TW"/>
        </w:rPr>
        <w:t>开始</w:t>
      </w:r>
      <w:r w:rsidR="001F4DB4" w:rsidRPr="00386FEB">
        <w:rPr>
          <w:rFonts w:asciiTheme="minorHAnsi" w:eastAsia="SimSun" w:hAnsiTheme="minorHAnsi" w:cs="PMingLiU" w:hint="eastAsia"/>
          <w:color w:val="000000" w:themeColor="text1"/>
          <w:lang w:eastAsia="zh-TW"/>
        </w:rPr>
        <w:t>使</w:t>
      </w:r>
      <w:r w:rsidR="005045CB" w:rsidRPr="00386FEB">
        <w:rPr>
          <w:rFonts w:asciiTheme="minorHAnsi" w:eastAsia="SimSun" w:hAnsiTheme="minorHAnsi" w:cs="PMingLiU" w:hint="eastAsia"/>
          <w:color w:val="000000" w:themeColor="text1"/>
          <w:lang w:eastAsia="zh-TW"/>
        </w:rPr>
        <w:t>用</w:t>
      </w:r>
      <w:r w:rsidR="00B62C2C" w:rsidRPr="00386FEB">
        <w:rPr>
          <w:rFonts w:asciiTheme="minorHAnsi" w:eastAsia="SimSun" w:hAnsiTheme="minorHAnsi" w:cs="PMingLiU" w:hint="eastAsia"/>
          <w:color w:val="000000" w:themeColor="text1"/>
          <w:lang w:eastAsia="zh-TW"/>
        </w:rPr>
        <w:t>应用程序装载就绪</w:t>
      </w:r>
      <w:r w:rsidR="007A20FF" w:rsidRPr="00386FEB">
        <w:rPr>
          <w:rFonts w:asciiTheme="minorHAnsi" w:eastAsia="SimSun" w:hAnsiTheme="minorHAnsi" w:cs="PMingLiU" w:hint="eastAsia"/>
          <w:color w:val="000000" w:themeColor="text1"/>
          <w:lang w:eastAsia="zh-TW"/>
        </w:rPr>
        <w:t>，</w:t>
      </w:r>
      <w:r w:rsidR="00B62C2C" w:rsidRPr="00386FEB">
        <w:rPr>
          <w:rFonts w:asciiTheme="minorHAnsi" w:eastAsia="SimSun" w:hAnsiTheme="minorHAnsi" w:cs="PMingLiU" w:hint="eastAsia"/>
          <w:color w:val="000000" w:themeColor="text1"/>
          <w:lang w:eastAsia="zh-TW"/>
        </w:rPr>
        <w:t>基于</w:t>
      </w:r>
      <w:r w:rsidR="00B62C2C" w:rsidRPr="00386FEB">
        <w:rPr>
          <w:rFonts w:asciiTheme="minorHAnsi" w:eastAsia="SimSun" w:hAnsiTheme="minorHAnsi" w:cs="PMingLiU"/>
          <w:color w:val="000000" w:themeColor="text1"/>
          <w:lang w:eastAsia="zh-TW"/>
        </w:rPr>
        <w:t>i.MX8</w:t>
      </w:r>
      <w:r w:rsidR="00B62C2C" w:rsidRPr="00386FEB">
        <w:rPr>
          <w:rFonts w:asciiTheme="minorHAnsi" w:eastAsia="SimSun" w:hAnsiTheme="minorHAnsi" w:cs="PMingLiU" w:hint="eastAsia"/>
          <w:color w:val="000000" w:themeColor="text1"/>
          <w:lang w:eastAsia="zh-TW"/>
        </w:rPr>
        <w:t>处理器的康佳特模块</w:t>
      </w:r>
      <w:r w:rsidR="005045CB" w:rsidRPr="00386FEB">
        <w:rPr>
          <w:rFonts w:asciiTheme="minorHAnsi" w:eastAsia="SimSun" w:hAnsiTheme="minorHAnsi" w:cs="PMingLiU" w:hint="eastAsia"/>
          <w:color w:val="000000" w:themeColor="text1"/>
          <w:lang w:eastAsia="zh-TW"/>
        </w:rPr>
        <w:t>。没有任何其它设计战略能</w:t>
      </w:r>
      <w:r w:rsidR="00561678" w:rsidRPr="00386FEB">
        <w:rPr>
          <w:rFonts w:asciiTheme="minorHAnsi" w:eastAsia="SimSun" w:hAnsiTheme="minorHAnsi" w:cs="PMingLiU" w:hint="eastAsia"/>
          <w:color w:val="000000" w:themeColor="text1"/>
          <w:lang w:eastAsia="zh-TW"/>
        </w:rPr>
        <w:t>如此的</w:t>
      </w:r>
      <w:r w:rsidR="005045CB" w:rsidRPr="00386FEB">
        <w:rPr>
          <w:rFonts w:asciiTheme="minorHAnsi" w:eastAsia="SimSun" w:hAnsiTheme="minorHAnsi" w:cs="PMingLiU" w:hint="eastAsia"/>
          <w:color w:val="000000" w:themeColor="text1"/>
          <w:lang w:eastAsia="zh-TW"/>
        </w:rPr>
        <w:t>缩短上市时程又提高设计安全性。</w:t>
      </w:r>
      <w:r w:rsidR="007A20FF" w:rsidRPr="00386FEB">
        <w:rPr>
          <w:rFonts w:asciiTheme="minorHAnsi" w:eastAsia="SimSun" w:hAnsiTheme="minorHAnsi" w:cs="PMingLiU" w:hint="eastAsia"/>
          <w:color w:val="000000" w:themeColor="text1"/>
          <w:lang w:eastAsia="zh-TW"/>
        </w:rPr>
        <w:t>因此，</w:t>
      </w:r>
      <w:r w:rsidR="005045CB" w:rsidRPr="00386FEB">
        <w:rPr>
          <w:rFonts w:asciiTheme="minorHAnsi" w:eastAsia="SimSun" w:hAnsiTheme="minorHAnsi" w:cs="PMingLiU" w:hint="eastAsia"/>
          <w:color w:val="000000" w:themeColor="text1"/>
          <w:lang w:eastAsia="zh-TW"/>
        </w:rPr>
        <w:t>客户获得重要的竞争优势，可以用来争取关键的市场份额。</w:t>
      </w:r>
    </w:p>
    <w:p w:rsidR="0025374E" w:rsidRPr="00386FEB" w:rsidRDefault="00497FEC" w:rsidP="00411CD9">
      <w:pPr>
        <w:spacing w:line="360" w:lineRule="auto"/>
        <w:rPr>
          <w:rFonts w:asciiTheme="minorHAnsi" w:eastAsia="SimSun" w:hAnsiTheme="minorHAnsi" w:cs="Arial"/>
          <w:color w:val="000000" w:themeColor="text1"/>
          <w:lang w:val="en-US" w:eastAsia="zh-TW"/>
        </w:rPr>
      </w:pPr>
      <w:r w:rsidRPr="00386FEB">
        <w:rPr>
          <w:rFonts w:asciiTheme="minorHAnsi" w:eastAsia="SimSun" w:hAnsiTheme="minorHAnsi" w:cs="Arial"/>
          <w:color w:val="000000" w:themeColor="text1"/>
          <w:lang w:val="en-US" w:eastAsia="zh-TW"/>
        </w:rPr>
        <w:br/>
        <w:t xml:space="preserve">         </w:t>
      </w:r>
      <w:r w:rsidR="0025374E" w:rsidRPr="00386FEB">
        <w:rPr>
          <w:rFonts w:asciiTheme="minorHAnsi" w:eastAsia="SimSun" w:hAnsiTheme="minorHAnsi" w:cs="Arial" w:hint="eastAsia"/>
          <w:color w:val="000000" w:themeColor="text1"/>
          <w:lang w:val="en-US" w:eastAsia="zh-TW"/>
        </w:rPr>
        <w:t>基于全新</w:t>
      </w:r>
      <w:r w:rsidR="0025374E" w:rsidRPr="00386FEB">
        <w:rPr>
          <w:rFonts w:asciiTheme="minorHAnsi" w:eastAsia="SimSun" w:hAnsiTheme="minorHAnsi" w:cs="Arial"/>
          <w:color w:val="000000" w:themeColor="text1"/>
          <w:lang w:val="en-US" w:eastAsia="zh-TW"/>
        </w:rPr>
        <w:t>NXP i.MX8</w:t>
      </w:r>
      <w:r w:rsidR="0025374E" w:rsidRPr="00386FEB">
        <w:rPr>
          <w:rFonts w:asciiTheme="minorHAnsi" w:eastAsia="SimSun" w:hAnsiTheme="minorHAnsi" w:cs="Arial" w:hint="eastAsia"/>
          <w:color w:val="000000" w:themeColor="text1"/>
          <w:lang w:val="en-US" w:eastAsia="zh-TW"/>
        </w:rPr>
        <w:t>处理器的</w:t>
      </w:r>
      <w:r w:rsidR="0025374E" w:rsidRPr="00386FEB">
        <w:rPr>
          <w:rFonts w:asciiTheme="minorHAnsi" w:eastAsia="SimSun" w:hAnsiTheme="minorHAnsi" w:cs="Arial"/>
          <w:color w:val="000000" w:themeColor="text1"/>
          <w:lang w:val="en-US" w:eastAsia="zh-TW"/>
        </w:rPr>
        <w:t>Qseven</w:t>
      </w:r>
      <w:r w:rsidR="0025374E" w:rsidRPr="00386FEB">
        <w:rPr>
          <w:rFonts w:asciiTheme="minorHAnsi" w:eastAsia="SimSun" w:hAnsiTheme="minorHAnsi" w:cs="Arial" w:hint="eastAsia"/>
          <w:color w:val="000000" w:themeColor="text1"/>
          <w:lang w:val="en-US" w:eastAsia="zh-TW"/>
        </w:rPr>
        <w:t>和</w:t>
      </w:r>
      <w:r w:rsidR="0025374E" w:rsidRPr="00386FEB">
        <w:rPr>
          <w:rFonts w:asciiTheme="minorHAnsi" w:eastAsia="SimSun" w:hAnsiTheme="minorHAnsi" w:cs="Arial"/>
          <w:color w:val="000000" w:themeColor="text1"/>
          <w:lang w:val="en-US" w:eastAsia="zh-TW"/>
        </w:rPr>
        <w:t>SMARC</w:t>
      </w:r>
      <w:r w:rsidR="0025374E" w:rsidRPr="00386FEB">
        <w:rPr>
          <w:rFonts w:asciiTheme="minorHAnsi" w:eastAsia="SimSun" w:hAnsiTheme="minorHAnsi" w:cs="Arial" w:hint="eastAsia"/>
          <w:color w:val="000000" w:themeColor="text1"/>
          <w:lang w:val="en-US" w:eastAsia="zh-TW"/>
        </w:rPr>
        <w:t>模块</w:t>
      </w:r>
      <w:r w:rsidR="00380A88" w:rsidRPr="00386FEB">
        <w:rPr>
          <w:rFonts w:asciiTheme="minorHAnsi" w:eastAsia="SimSun" w:hAnsiTheme="minorHAnsi" w:cs="Arial" w:hint="eastAsia"/>
          <w:color w:val="000000" w:themeColor="text1"/>
          <w:lang w:val="en-US" w:eastAsia="zh-TW"/>
        </w:rPr>
        <w:t>适用于各种产业，包含固定和车载应用，因为该处理器集成了多达</w:t>
      </w:r>
      <w:r w:rsidR="00380A88" w:rsidRPr="00386FEB">
        <w:rPr>
          <w:rFonts w:asciiTheme="minorHAnsi" w:eastAsia="SimSun" w:hAnsiTheme="minorHAnsi" w:cs="Arial"/>
          <w:color w:val="000000" w:themeColor="text1"/>
          <w:lang w:val="en-US" w:eastAsia="zh-TW"/>
        </w:rPr>
        <w:t>4</w:t>
      </w:r>
      <w:r w:rsidR="00380A88" w:rsidRPr="00386FEB">
        <w:rPr>
          <w:rFonts w:asciiTheme="minorHAnsi" w:eastAsia="SimSun" w:hAnsiTheme="minorHAnsi" w:cs="Arial" w:hint="eastAsia"/>
          <w:color w:val="000000" w:themeColor="text1"/>
          <w:lang w:val="en-US" w:eastAsia="zh-TW"/>
        </w:rPr>
        <w:t>个核内核和高性能图形，可支持多达</w:t>
      </w:r>
      <w:r w:rsidR="00380A88" w:rsidRPr="00386FEB">
        <w:rPr>
          <w:rFonts w:asciiTheme="minorHAnsi" w:eastAsia="SimSun" w:hAnsiTheme="minorHAnsi" w:cs="Arial"/>
          <w:color w:val="000000" w:themeColor="text1"/>
          <w:lang w:val="en-US" w:eastAsia="zh-TW"/>
        </w:rPr>
        <w:t>4</w:t>
      </w:r>
      <w:r w:rsidR="00380A88" w:rsidRPr="00386FEB">
        <w:rPr>
          <w:rFonts w:asciiTheme="minorHAnsi" w:eastAsia="SimSun" w:hAnsiTheme="minorHAnsi" w:cs="Arial" w:hint="eastAsia"/>
          <w:color w:val="000000" w:themeColor="text1"/>
          <w:lang w:val="en-US" w:eastAsia="zh-TW"/>
        </w:rPr>
        <w:t>个独立显示屏且具备低能耗。该模块专为</w:t>
      </w:r>
      <w:r w:rsidR="007A20FF" w:rsidRPr="00386FEB">
        <w:rPr>
          <w:rFonts w:asciiTheme="minorHAnsi" w:eastAsia="SimSun" w:hAnsiTheme="minorHAnsi" w:cs="Arial" w:hint="eastAsia"/>
          <w:color w:val="000000" w:themeColor="text1"/>
          <w:lang w:val="en-US" w:eastAsia="zh-TW"/>
        </w:rPr>
        <w:t>宽</w:t>
      </w:r>
      <w:r w:rsidR="009B6158" w:rsidRPr="00386FEB">
        <w:rPr>
          <w:rFonts w:asciiTheme="minorHAnsi" w:eastAsia="SimSun" w:hAnsiTheme="minorHAnsi" w:cs="Arial" w:hint="eastAsia"/>
          <w:color w:val="000000" w:themeColor="text1"/>
          <w:lang w:val="en-US" w:eastAsia="zh-TW"/>
        </w:rPr>
        <w:t>温范围</w:t>
      </w:r>
      <w:r w:rsidR="009B6158" w:rsidRPr="00386FEB">
        <w:rPr>
          <w:rFonts w:asciiTheme="minorHAnsi" w:eastAsia="SimSun" w:hAnsiTheme="minorHAnsi" w:cs="Arial"/>
          <w:color w:val="000000" w:themeColor="text1"/>
          <w:lang w:val="en-US" w:eastAsia="zh-TW"/>
        </w:rPr>
        <w:t>(-40°C ~ +85°C</w:t>
      </w:r>
      <w:proofErr w:type="gramStart"/>
      <w:r w:rsidR="009B6158" w:rsidRPr="00386FEB">
        <w:rPr>
          <w:rFonts w:asciiTheme="minorHAnsi" w:eastAsia="SimSun" w:hAnsiTheme="minorHAnsi" w:cs="Arial"/>
          <w:color w:val="000000" w:themeColor="text1"/>
          <w:lang w:val="en-US" w:eastAsia="zh-TW"/>
        </w:rPr>
        <w:t>)</w:t>
      </w:r>
      <w:r w:rsidR="009B6158" w:rsidRPr="00386FEB">
        <w:rPr>
          <w:rFonts w:asciiTheme="minorHAnsi" w:eastAsia="SimSun" w:hAnsiTheme="minorHAnsi" w:cs="Arial" w:hint="eastAsia"/>
          <w:color w:val="000000" w:themeColor="text1"/>
          <w:lang w:val="en-US" w:eastAsia="zh-TW"/>
        </w:rPr>
        <w:t>的应用而设计</w:t>
      </w:r>
      <w:proofErr w:type="gramEnd"/>
      <w:r w:rsidR="009B6158" w:rsidRPr="00386FEB">
        <w:rPr>
          <w:rFonts w:asciiTheme="minorHAnsi" w:eastAsia="SimSun" w:hAnsiTheme="minorHAnsi" w:cs="Arial" w:hint="eastAsia"/>
          <w:color w:val="000000" w:themeColor="text1"/>
          <w:lang w:val="en-US" w:eastAsia="zh-TW"/>
        </w:rPr>
        <w:t>，可应用于商用车辆的车队系统或用于出租车，公交车和火车及所有全新电子和无人驾驶汽车。</w:t>
      </w:r>
      <w:r w:rsidR="0060673D" w:rsidRPr="00386FEB">
        <w:rPr>
          <w:rFonts w:asciiTheme="minorHAnsi" w:eastAsia="SimSun" w:hAnsiTheme="minorHAnsi" w:cs="Arial" w:hint="eastAsia"/>
          <w:color w:val="000000" w:themeColor="text1"/>
          <w:lang w:val="en-US" w:eastAsia="zh-TW"/>
        </w:rPr>
        <w:t>随著</w:t>
      </w:r>
      <w:r w:rsidR="0060673D" w:rsidRPr="00386FEB">
        <w:rPr>
          <w:rFonts w:asciiTheme="minorHAnsi" w:eastAsia="SimSun" w:hAnsiTheme="minorHAnsi" w:cs="Arial"/>
          <w:color w:val="000000" w:themeColor="text1"/>
          <w:lang w:val="en-US" w:eastAsia="zh-TW"/>
        </w:rPr>
        <w:t>ARM</w:t>
      </w:r>
      <w:r w:rsidR="0060673D" w:rsidRPr="00386FEB">
        <w:rPr>
          <w:rFonts w:asciiTheme="minorHAnsi" w:eastAsia="SimSun" w:hAnsiTheme="minorHAnsi" w:cs="Arial" w:hint="eastAsia"/>
          <w:color w:val="000000" w:themeColor="text1"/>
          <w:lang w:val="en-US" w:eastAsia="zh-TW"/>
        </w:rPr>
        <w:t>技术在消费性电子市场的广泛利用，加速了客户对这些新平台的</w:t>
      </w:r>
      <w:r w:rsidR="0060673D" w:rsidRPr="00386FEB">
        <w:rPr>
          <w:rFonts w:asciiTheme="minorHAnsi" w:eastAsia="SimSun" w:hAnsiTheme="minorHAnsi" w:cs="Arial" w:hint="eastAsia"/>
          <w:color w:val="000000" w:themeColor="text1"/>
          <w:lang w:val="en-US" w:eastAsia="zh-TW"/>
        </w:rPr>
        <w:lastRenderedPageBreak/>
        <w:t>接受度。这进一步加强了</w:t>
      </w:r>
      <w:r w:rsidR="0060673D" w:rsidRPr="00386FEB">
        <w:rPr>
          <w:rFonts w:asciiTheme="minorHAnsi" w:eastAsia="SimSun" w:hAnsiTheme="minorHAnsi" w:cs="Arial"/>
          <w:color w:val="000000" w:themeColor="text1"/>
          <w:lang w:val="en-US" w:eastAsia="zh-TW"/>
        </w:rPr>
        <w:t>ARM</w:t>
      </w:r>
      <w:r w:rsidR="0060673D" w:rsidRPr="00386FEB">
        <w:rPr>
          <w:rFonts w:asciiTheme="minorHAnsi" w:eastAsia="SimSun" w:hAnsiTheme="minorHAnsi" w:cs="Arial" w:hint="eastAsia"/>
          <w:color w:val="000000" w:themeColor="text1"/>
          <w:lang w:val="en-US" w:eastAsia="zh-TW"/>
        </w:rPr>
        <w:t>技术的领导地位，特别是在嵌入式计算机技术的</w:t>
      </w:r>
      <w:r w:rsidR="00D57777" w:rsidRPr="00386FEB">
        <w:rPr>
          <w:rFonts w:asciiTheme="minorHAnsi" w:eastAsiaTheme="minorEastAsia" w:hAnsiTheme="minorHAnsi" w:cs="Arial"/>
          <w:color w:val="000000" w:themeColor="text1"/>
          <w:lang w:val="en-US" w:eastAsia="zh-TW"/>
        </w:rPr>
        <w:t xml:space="preserve"> </w:t>
      </w:r>
      <w:r w:rsidR="0060673D" w:rsidRPr="00386FEB">
        <w:rPr>
          <w:rFonts w:asciiTheme="minorHAnsi" w:eastAsia="SimSun" w:hAnsiTheme="minorHAnsi" w:cs="Arial"/>
          <w:color w:val="000000" w:themeColor="text1"/>
          <w:lang w:val="en-US" w:eastAsia="zh-TW"/>
        </w:rPr>
        <w:t>(</w:t>
      </w:r>
      <w:r w:rsidR="0060673D" w:rsidRPr="00386FEB">
        <w:rPr>
          <w:rFonts w:asciiTheme="minorHAnsi" w:eastAsia="SimSun" w:hAnsiTheme="minorHAnsi" w:cs="Arial" w:hint="eastAsia"/>
          <w:color w:val="000000" w:themeColor="text1"/>
          <w:lang w:val="en-US" w:eastAsia="zh-TW"/>
        </w:rPr>
        <w:t>超</w:t>
      </w:r>
      <w:proofErr w:type="gramStart"/>
      <w:r w:rsidR="0060673D" w:rsidRPr="00386FEB">
        <w:rPr>
          <w:rFonts w:asciiTheme="minorHAnsi" w:eastAsia="SimSun" w:hAnsiTheme="minorHAnsi" w:cs="Arial"/>
          <w:color w:val="000000" w:themeColor="text1"/>
          <w:lang w:val="en-US" w:eastAsia="zh-TW"/>
        </w:rPr>
        <w:t>)</w:t>
      </w:r>
      <w:r w:rsidR="0060673D" w:rsidRPr="00386FEB">
        <w:rPr>
          <w:rFonts w:asciiTheme="minorHAnsi" w:eastAsia="SimSun" w:hAnsiTheme="minorHAnsi" w:cs="Arial" w:hint="eastAsia"/>
          <w:color w:val="000000" w:themeColor="text1"/>
          <w:lang w:val="en-US" w:eastAsia="zh-TW"/>
        </w:rPr>
        <w:t>低功耗领域</w:t>
      </w:r>
      <w:proofErr w:type="gramEnd"/>
      <w:r w:rsidR="0060673D" w:rsidRPr="00386FEB">
        <w:rPr>
          <w:rFonts w:asciiTheme="minorHAnsi" w:eastAsia="SimSun" w:hAnsiTheme="minorHAnsi" w:cs="Arial" w:hint="eastAsia"/>
          <w:color w:val="000000" w:themeColor="text1"/>
          <w:lang w:val="en-US" w:eastAsia="zh-TW"/>
        </w:rPr>
        <w:t>。</w:t>
      </w:r>
    </w:p>
    <w:p w:rsidR="00EC5CF9" w:rsidRPr="00386FEB" w:rsidRDefault="00497FEC" w:rsidP="00411CD9">
      <w:pPr>
        <w:spacing w:line="360" w:lineRule="auto"/>
        <w:rPr>
          <w:rFonts w:asciiTheme="minorHAnsi" w:eastAsia="SimSun" w:hAnsiTheme="minorHAnsi" w:cs="Arial"/>
          <w:color w:val="000000" w:themeColor="text1"/>
          <w:lang w:val="en-GB" w:eastAsia="zh-TW"/>
        </w:rPr>
      </w:pPr>
      <w:r w:rsidRPr="00386FEB">
        <w:rPr>
          <w:rFonts w:asciiTheme="minorHAnsi" w:eastAsia="SimSun" w:hAnsiTheme="minorHAnsi" w:cs="Arial"/>
          <w:color w:val="000000" w:themeColor="text1"/>
          <w:lang w:val="en-US" w:eastAsia="zh-TW"/>
        </w:rPr>
        <w:br/>
        <w:t xml:space="preserve">       </w:t>
      </w:r>
      <w:r w:rsidRPr="00386FEB" w:rsidDel="00497FEC">
        <w:rPr>
          <w:rFonts w:asciiTheme="minorHAnsi" w:eastAsia="SimSun" w:hAnsiTheme="minorHAnsi" w:cs="Arial"/>
          <w:color w:val="000000" w:themeColor="text1"/>
          <w:lang w:val="en-US"/>
        </w:rPr>
        <w:t xml:space="preserve"> </w:t>
      </w:r>
      <w:r w:rsidR="00EC5CF9" w:rsidRPr="00386FEB">
        <w:rPr>
          <w:rFonts w:asciiTheme="minorHAnsi" w:eastAsia="SimSun" w:hAnsiTheme="minorHAnsi" w:cs="Arial"/>
          <w:color w:val="000000" w:themeColor="text1"/>
          <w:lang w:val="en-GB" w:eastAsia="zh-TW"/>
        </w:rPr>
        <w:t>“</w:t>
      </w:r>
      <w:r w:rsidR="00EC5CF9" w:rsidRPr="00386FEB">
        <w:rPr>
          <w:rFonts w:asciiTheme="minorHAnsi" w:eastAsia="SimSun" w:hAnsiTheme="minorHAnsi" w:cs="Arial" w:hint="eastAsia"/>
          <w:color w:val="000000" w:themeColor="text1"/>
          <w:lang w:val="en-GB" w:eastAsia="zh-TW"/>
        </w:rPr>
        <w:t>我们看到低功耗嵌入式市场对</w:t>
      </w:r>
      <w:r w:rsidR="00EC5CF9" w:rsidRPr="00386FEB">
        <w:rPr>
          <w:rFonts w:asciiTheme="minorHAnsi" w:eastAsia="SimSun" w:hAnsiTheme="minorHAnsi" w:cs="Arial"/>
          <w:color w:val="000000" w:themeColor="text1"/>
          <w:lang w:val="en-GB" w:eastAsia="zh-TW"/>
        </w:rPr>
        <w:t>ARM</w:t>
      </w:r>
      <w:r w:rsidR="00EC5CF9" w:rsidRPr="00386FEB">
        <w:rPr>
          <w:rFonts w:asciiTheme="minorHAnsi" w:eastAsia="SimSun" w:hAnsiTheme="minorHAnsi" w:cs="Arial" w:hint="eastAsia"/>
          <w:color w:val="000000" w:themeColor="text1"/>
          <w:lang w:val="en-GB" w:eastAsia="zh-TW"/>
        </w:rPr>
        <w:t>技术的需求</w:t>
      </w:r>
      <w:r w:rsidR="00AA663B" w:rsidRPr="00386FEB">
        <w:rPr>
          <w:rFonts w:asciiTheme="minorHAnsi" w:eastAsia="SimSun" w:hAnsiTheme="minorHAnsi" w:cs="Arial" w:hint="eastAsia"/>
          <w:color w:val="000000" w:themeColor="text1"/>
          <w:lang w:val="en-GB" w:eastAsia="zh-TW"/>
        </w:rPr>
        <w:t>有强劲的</w:t>
      </w:r>
      <w:r w:rsidR="00EC5CF9" w:rsidRPr="00386FEB">
        <w:rPr>
          <w:rFonts w:asciiTheme="minorHAnsi" w:eastAsia="SimSun" w:hAnsiTheme="minorHAnsi" w:cs="Arial" w:hint="eastAsia"/>
          <w:color w:val="000000" w:themeColor="text1"/>
          <w:lang w:val="en-GB" w:eastAsia="zh-TW"/>
        </w:rPr>
        <w:t>增长，而康佳特的</w:t>
      </w:r>
      <w:r w:rsidR="00EC5CF9" w:rsidRPr="00386FEB">
        <w:rPr>
          <w:rFonts w:asciiTheme="minorHAnsi" w:eastAsia="SimSun" w:hAnsiTheme="minorHAnsi" w:cs="Arial"/>
          <w:color w:val="000000" w:themeColor="text1"/>
          <w:lang w:val="en-GB" w:eastAsia="zh-TW"/>
        </w:rPr>
        <w:t xml:space="preserve">Qseven </w:t>
      </w:r>
      <w:r w:rsidR="00EC5CF9" w:rsidRPr="00386FEB">
        <w:rPr>
          <w:rFonts w:asciiTheme="minorHAnsi" w:eastAsia="SimSun" w:hAnsiTheme="minorHAnsi" w:cs="Arial" w:hint="eastAsia"/>
          <w:color w:val="000000" w:themeColor="text1"/>
          <w:lang w:val="en-GB" w:eastAsia="zh-TW"/>
        </w:rPr>
        <w:t>和</w:t>
      </w:r>
      <w:r w:rsidR="00EC5CF9" w:rsidRPr="00386FEB">
        <w:rPr>
          <w:rFonts w:asciiTheme="minorHAnsi" w:eastAsia="SimSun" w:hAnsiTheme="minorHAnsi" w:cs="Arial"/>
          <w:color w:val="000000" w:themeColor="text1"/>
          <w:lang w:val="en-GB" w:eastAsia="zh-TW"/>
        </w:rPr>
        <w:t>SMARC</w:t>
      </w:r>
      <w:r w:rsidR="00EC5CF9" w:rsidRPr="00386FEB">
        <w:rPr>
          <w:rFonts w:asciiTheme="minorHAnsi" w:eastAsia="SimSun" w:hAnsiTheme="minorHAnsi" w:cs="Arial" w:hint="eastAsia"/>
          <w:color w:val="000000" w:themeColor="text1"/>
          <w:lang w:val="en-GB" w:eastAsia="zh-TW"/>
        </w:rPr>
        <w:t>模块</w:t>
      </w:r>
      <w:r w:rsidR="00AA663B" w:rsidRPr="00386FEB">
        <w:rPr>
          <w:rFonts w:asciiTheme="minorHAnsi" w:eastAsia="SimSun" w:hAnsiTheme="minorHAnsi" w:cs="Arial" w:hint="eastAsia"/>
          <w:color w:val="000000" w:themeColor="text1"/>
          <w:lang w:val="en-GB" w:eastAsia="zh-TW"/>
        </w:rPr>
        <w:t>是最</w:t>
      </w:r>
      <w:r w:rsidR="00EC5CF9" w:rsidRPr="00386FEB">
        <w:rPr>
          <w:rFonts w:asciiTheme="minorHAnsi" w:eastAsia="SimSun" w:hAnsiTheme="minorHAnsi" w:cs="Arial" w:hint="eastAsia"/>
          <w:color w:val="000000" w:themeColor="text1"/>
          <w:lang w:val="en-GB" w:eastAsia="zh-TW"/>
        </w:rPr>
        <w:t>佳解决方案</w:t>
      </w:r>
      <w:r w:rsidR="00EC5CF9" w:rsidRPr="00386FEB">
        <w:rPr>
          <w:rFonts w:asciiTheme="minorHAnsi" w:eastAsia="SimSun" w:hAnsiTheme="minorHAnsi" w:cs="Arial"/>
          <w:color w:val="000000" w:themeColor="text1"/>
          <w:lang w:val="en-GB" w:eastAsia="zh-TW"/>
        </w:rPr>
        <w:t xml:space="preserve">,” </w:t>
      </w:r>
      <w:r w:rsidR="00EC5CF9" w:rsidRPr="00386FEB">
        <w:rPr>
          <w:rFonts w:asciiTheme="minorHAnsi" w:eastAsia="SimSun" w:hAnsiTheme="minorHAnsi" w:cs="Arial" w:hint="eastAsia"/>
          <w:color w:val="000000" w:themeColor="text1"/>
          <w:lang w:val="en-GB" w:eastAsia="zh-TW"/>
        </w:rPr>
        <w:t>康佳特产品管理总监</w:t>
      </w:r>
      <w:r w:rsidR="00EC5CF9" w:rsidRPr="00386FEB">
        <w:rPr>
          <w:rFonts w:asciiTheme="minorHAnsi" w:eastAsia="SimSun" w:hAnsiTheme="minorHAnsi" w:cs="Arial"/>
          <w:color w:val="000000" w:themeColor="text1"/>
          <w:lang w:val="en-GB" w:eastAsia="zh-TW"/>
        </w:rPr>
        <w:t xml:space="preserve"> Martin </w:t>
      </w:r>
      <w:proofErr w:type="spellStart"/>
      <w:r w:rsidR="00EC5CF9" w:rsidRPr="00386FEB">
        <w:rPr>
          <w:rFonts w:asciiTheme="minorHAnsi" w:eastAsia="SimSun" w:hAnsiTheme="minorHAnsi" w:cs="Arial"/>
          <w:color w:val="000000" w:themeColor="text1"/>
          <w:lang w:val="en-GB" w:eastAsia="zh-TW"/>
        </w:rPr>
        <w:t>Danzer</w:t>
      </w:r>
      <w:proofErr w:type="spellEnd"/>
      <w:r w:rsidR="00EC5CF9" w:rsidRPr="00386FEB">
        <w:rPr>
          <w:rFonts w:asciiTheme="minorHAnsi" w:eastAsia="SimSun" w:hAnsiTheme="minorHAnsi" w:cs="Arial" w:hint="eastAsia"/>
          <w:color w:val="000000" w:themeColor="text1"/>
          <w:lang w:val="en-GB" w:eastAsia="zh-TW"/>
        </w:rPr>
        <w:t>说明到。</w:t>
      </w:r>
      <w:r w:rsidR="00EC5CF9" w:rsidRPr="00386FEB">
        <w:rPr>
          <w:rFonts w:asciiTheme="minorHAnsi" w:eastAsia="SimSun" w:hAnsiTheme="minorHAnsi" w:cs="Arial"/>
          <w:color w:val="000000" w:themeColor="text1"/>
          <w:lang w:val="en-GB" w:eastAsia="zh-TW"/>
        </w:rPr>
        <w:t xml:space="preserve"> </w:t>
      </w:r>
      <w:proofErr w:type="gramStart"/>
      <w:r w:rsidR="00EC5CF9" w:rsidRPr="00386FEB">
        <w:rPr>
          <w:rFonts w:asciiTheme="minorHAnsi" w:eastAsia="SimSun" w:hAnsiTheme="minorHAnsi" w:cs="Arial"/>
          <w:color w:val="000000" w:themeColor="text1"/>
          <w:lang w:val="en-GB" w:eastAsia="zh-TW"/>
        </w:rPr>
        <w:t>“</w:t>
      </w:r>
      <w:r w:rsidR="00AA663B" w:rsidRPr="00386FEB">
        <w:rPr>
          <w:rFonts w:asciiTheme="minorHAnsi" w:eastAsia="SimSun" w:hAnsiTheme="minorHAnsi" w:cs="Arial"/>
          <w:color w:val="000000" w:themeColor="text1"/>
          <w:lang w:val="en-GB" w:eastAsia="zh-TW"/>
        </w:rPr>
        <w:t xml:space="preserve"> </w:t>
      </w:r>
      <w:r w:rsidR="00AA663B" w:rsidRPr="00386FEB">
        <w:rPr>
          <w:rFonts w:asciiTheme="minorHAnsi" w:eastAsia="SimSun" w:hAnsiTheme="minorHAnsi" w:cs="Arial" w:hint="eastAsia"/>
          <w:color w:val="000000" w:themeColor="text1"/>
          <w:lang w:val="en-GB" w:eastAsia="zh-TW"/>
        </w:rPr>
        <w:t>得益于硬件支持</w:t>
      </w:r>
      <w:r w:rsidR="00AA663B" w:rsidRPr="00386FEB">
        <w:rPr>
          <w:rFonts w:asciiTheme="minorHAnsi" w:eastAsia="SimSun" w:hAnsiTheme="minorHAnsi" w:cs="Arial"/>
          <w:color w:val="000000" w:themeColor="text1"/>
          <w:lang w:val="en-GB" w:eastAsia="zh-TW"/>
        </w:rPr>
        <w:t>CPU</w:t>
      </w:r>
      <w:r w:rsidR="00AA663B" w:rsidRPr="00386FEB">
        <w:rPr>
          <w:rFonts w:asciiTheme="minorHAnsi" w:eastAsia="SimSun" w:hAnsiTheme="minorHAnsi" w:cs="Arial" w:hint="eastAsia"/>
          <w:color w:val="000000" w:themeColor="text1"/>
          <w:lang w:val="en-GB" w:eastAsia="zh-TW"/>
        </w:rPr>
        <w:t>和</w:t>
      </w:r>
      <w:r w:rsidR="00AA663B" w:rsidRPr="00386FEB">
        <w:rPr>
          <w:rFonts w:asciiTheme="minorHAnsi" w:eastAsia="SimSun" w:hAnsiTheme="minorHAnsi" w:cs="Arial"/>
          <w:color w:val="000000" w:themeColor="text1"/>
          <w:lang w:val="en-GB" w:eastAsia="zh-TW"/>
        </w:rPr>
        <w:t>GPU</w:t>
      </w:r>
      <w:r w:rsidR="00AA663B" w:rsidRPr="00386FEB">
        <w:rPr>
          <w:rFonts w:asciiTheme="minorHAnsi" w:eastAsia="SimSun" w:hAnsiTheme="minorHAnsi" w:cs="Arial" w:hint="eastAsia"/>
          <w:color w:val="000000" w:themeColor="text1"/>
          <w:lang w:val="en-GB" w:eastAsia="zh-TW"/>
        </w:rPr>
        <w:t>内核的虚拟化和硬件加速的图像和语音识别</w:t>
      </w:r>
      <w:proofErr w:type="gramEnd"/>
      <w:r w:rsidR="00AA663B" w:rsidRPr="00386FEB">
        <w:rPr>
          <w:rFonts w:asciiTheme="minorHAnsi" w:eastAsia="SimSun" w:hAnsiTheme="minorHAnsi" w:cs="Arial" w:hint="eastAsia"/>
          <w:color w:val="000000" w:themeColor="text1"/>
          <w:lang w:val="en-GB" w:eastAsia="zh-TW"/>
        </w:rPr>
        <w:t>，现在具备创新登入控制和使用者</w:t>
      </w:r>
      <w:r w:rsidR="00F33A0F" w:rsidRPr="00386FEB">
        <w:rPr>
          <w:rFonts w:asciiTheme="minorHAnsi" w:eastAsia="SimSun" w:hAnsiTheme="minorHAnsi" w:cs="Arial" w:hint="eastAsia"/>
          <w:color w:val="000000" w:themeColor="text1"/>
          <w:lang w:val="en-GB" w:eastAsia="zh-TW"/>
        </w:rPr>
        <w:t>介面概念的全新应用程序不</w:t>
      </w:r>
      <w:r w:rsidR="003A691C" w:rsidRPr="00386FEB">
        <w:rPr>
          <w:rFonts w:asciiTheme="minorHAnsi" w:eastAsia="SimSun" w:hAnsiTheme="minorHAnsi" w:cs="Arial" w:hint="eastAsia"/>
          <w:color w:val="000000" w:themeColor="text1"/>
          <w:lang w:val="en-GB" w:eastAsia="zh-TW"/>
        </w:rPr>
        <w:t>再</w:t>
      </w:r>
      <w:r w:rsidR="00F33A0F" w:rsidRPr="00386FEB">
        <w:rPr>
          <w:rFonts w:asciiTheme="minorHAnsi" w:eastAsia="SimSun" w:hAnsiTheme="minorHAnsi" w:cs="Arial" w:hint="eastAsia"/>
          <w:color w:val="000000" w:themeColor="text1"/>
          <w:lang w:val="en-GB" w:eastAsia="zh-TW"/>
        </w:rPr>
        <w:t>是遥不可及，嵌入式</w:t>
      </w:r>
      <w:r w:rsidR="00F33A0F" w:rsidRPr="00386FEB">
        <w:rPr>
          <w:rFonts w:asciiTheme="minorHAnsi" w:eastAsia="SimSun" w:hAnsiTheme="minorHAnsi" w:cs="Arial"/>
          <w:color w:val="000000" w:themeColor="text1"/>
          <w:lang w:val="en-GB" w:eastAsia="zh-TW"/>
        </w:rPr>
        <w:t>ARM</w:t>
      </w:r>
      <w:r w:rsidR="00F33A0F" w:rsidRPr="00386FEB">
        <w:rPr>
          <w:rFonts w:asciiTheme="minorHAnsi" w:eastAsia="SimSun" w:hAnsiTheme="minorHAnsi" w:cs="Arial" w:hint="eastAsia"/>
          <w:color w:val="000000" w:themeColor="text1"/>
          <w:lang w:val="en-GB" w:eastAsia="zh-TW"/>
        </w:rPr>
        <w:t>架构的使用变得更容易，更方便，更多元。</w:t>
      </w:r>
    </w:p>
    <w:p w:rsidR="00411CD9" w:rsidRPr="00386FEB" w:rsidRDefault="00411CD9" w:rsidP="00411CD9">
      <w:pPr>
        <w:spacing w:line="360" w:lineRule="auto"/>
        <w:rPr>
          <w:rFonts w:asciiTheme="minorHAnsi" w:eastAsia="SimSun" w:hAnsiTheme="minorHAnsi" w:cs="Arial"/>
          <w:color w:val="000000" w:themeColor="text1"/>
          <w:lang w:val="en-GB"/>
        </w:rPr>
      </w:pPr>
    </w:p>
    <w:p w:rsidR="00F33A0F" w:rsidRPr="00386FEB" w:rsidRDefault="00497FEC" w:rsidP="00411CD9">
      <w:pPr>
        <w:spacing w:line="360" w:lineRule="auto"/>
        <w:rPr>
          <w:rFonts w:asciiTheme="minorHAnsi" w:eastAsia="SimSun" w:hAnsiTheme="minorHAnsi" w:cs="Arial"/>
          <w:color w:val="000000" w:themeColor="text1"/>
          <w:lang w:val="en-GB" w:eastAsia="zh-TW"/>
        </w:rPr>
      </w:pPr>
      <w:r w:rsidRPr="00386FEB">
        <w:rPr>
          <w:rFonts w:asciiTheme="minorHAnsi" w:eastAsia="SimSun" w:hAnsiTheme="minorHAnsi" w:cs="Arial"/>
          <w:color w:val="000000" w:themeColor="text1"/>
          <w:lang w:val="en-GB" w:eastAsia="zh-TW"/>
        </w:rPr>
        <w:t xml:space="preserve">         </w:t>
      </w:r>
      <w:r w:rsidRPr="00386FEB" w:rsidDel="00497FEC">
        <w:rPr>
          <w:rFonts w:asciiTheme="minorHAnsi" w:eastAsia="SimSun" w:hAnsiTheme="minorHAnsi" w:cs="Arial"/>
          <w:color w:val="000000" w:themeColor="text1"/>
          <w:lang w:val="en-GB"/>
        </w:rPr>
        <w:t xml:space="preserve"> </w:t>
      </w:r>
      <w:r w:rsidR="00F33A0F" w:rsidRPr="00386FEB">
        <w:rPr>
          <w:rFonts w:asciiTheme="minorHAnsi" w:eastAsia="SimSun" w:hAnsiTheme="minorHAnsi" w:cs="Arial"/>
          <w:color w:val="000000" w:themeColor="text1"/>
          <w:lang w:val="en-GB" w:eastAsia="zh-TW"/>
        </w:rPr>
        <w:t>“</w:t>
      </w:r>
      <w:r w:rsidR="00AC4CF3" w:rsidRPr="00386FEB">
        <w:rPr>
          <w:rFonts w:asciiTheme="minorHAnsi" w:eastAsia="SimSun" w:hAnsiTheme="minorHAnsi" w:cs="Arial" w:hint="eastAsia"/>
          <w:color w:val="000000" w:themeColor="text1"/>
          <w:lang w:val="en-GB" w:eastAsia="zh-TW"/>
        </w:rPr>
        <w:t>基于</w:t>
      </w:r>
      <w:r w:rsidR="00AC4CF3" w:rsidRPr="00386FEB">
        <w:rPr>
          <w:rFonts w:asciiTheme="minorHAnsi" w:eastAsia="SimSun" w:hAnsiTheme="minorHAnsi" w:cs="Arial"/>
          <w:color w:val="000000" w:themeColor="text1"/>
          <w:lang w:val="en-GB" w:eastAsia="zh-TW"/>
        </w:rPr>
        <w:t>i.MX8</w:t>
      </w:r>
      <w:r w:rsidR="00AC4CF3" w:rsidRPr="00386FEB">
        <w:rPr>
          <w:rFonts w:asciiTheme="minorHAnsi" w:eastAsia="SimSun" w:hAnsiTheme="minorHAnsi" w:cs="Arial" w:hint="eastAsia"/>
          <w:color w:val="000000" w:themeColor="text1"/>
          <w:lang w:val="en-GB" w:eastAsia="zh-TW"/>
        </w:rPr>
        <w:t>的计算机模块，采用领先小尺寸</w:t>
      </w:r>
      <w:r w:rsidR="00AC4CF3" w:rsidRPr="00386FEB">
        <w:rPr>
          <w:rFonts w:asciiTheme="minorHAnsi" w:eastAsia="SimSun" w:hAnsiTheme="minorHAnsi" w:cs="Arial"/>
          <w:color w:val="000000" w:themeColor="text1"/>
          <w:lang w:val="en-GB" w:eastAsia="zh-TW"/>
        </w:rPr>
        <w:t>Qseven</w:t>
      </w:r>
      <w:r w:rsidR="00AC4CF3" w:rsidRPr="00386FEB">
        <w:rPr>
          <w:rFonts w:asciiTheme="minorHAnsi" w:eastAsia="SimSun" w:hAnsiTheme="minorHAnsi" w:cs="Arial" w:hint="eastAsia"/>
          <w:color w:val="000000" w:themeColor="text1"/>
          <w:lang w:val="en-GB" w:eastAsia="zh-TW"/>
        </w:rPr>
        <w:t>和</w:t>
      </w:r>
      <w:r w:rsidR="00AC4CF3" w:rsidRPr="00386FEB">
        <w:rPr>
          <w:rFonts w:asciiTheme="minorHAnsi" w:eastAsia="SimSun" w:hAnsiTheme="minorHAnsi" w:cs="Arial"/>
          <w:color w:val="000000" w:themeColor="text1"/>
          <w:lang w:val="en-GB" w:eastAsia="zh-TW"/>
        </w:rPr>
        <w:t>SMARC</w:t>
      </w:r>
      <w:r w:rsidR="006F7710" w:rsidRPr="00386FEB">
        <w:rPr>
          <w:rFonts w:asciiTheme="minorHAnsi" w:eastAsia="SimSun" w:hAnsiTheme="minorHAnsi" w:cs="Arial" w:hint="eastAsia"/>
          <w:color w:val="000000" w:themeColor="text1"/>
          <w:lang w:val="en-GB" w:eastAsia="zh-TW"/>
        </w:rPr>
        <w:t>标准</w:t>
      </w:r>
      <w:r w:rsidR="00AC4CF3" w:rsidRPr="00386FEB">
        <w:rPr>
          <w:rFonts w:asciiTheme="minorHAnsi" w:eastAsia="SimSun" w:hAnsiTheme="minorHAnsi" w:cs="Arial" w:hint="eastAsia"/>
          <w:color w:val="000000" w:themeColor="text1"/>
          <w:lang w:val="en-GB" w:eastAsia="zh-TW"/>
        </w:rPr>
        <w:t>，使开发人员能以最短的时间和最少的</w:t>
      </w:r>
      <w:r w:rsidR="00DA35F6" w:rsidRPr="00386FEB">
        <w:rPr>
          <w:rFonts w:asciiTheme="minorHAnsi" w:eastAsia="SimSun" w:hAnsiTheme="minorHAnsi" w:cs="Arial"/>
          <w:color w:val="000000" w:themeColor="text1"/>
          <w:lang w:val="en-GB" w:eastAsia="zh-TW"/>
        </w:rPr>
        <w:t>NRE</w:t>
      </w:r>
      <w:r w:rsidR="006F7710" w:rsidRPr="00386FEB">
        <w:rPr>
          <w:rFonts w:asciiTheme="minorHAnsi" w:eastAsia="SimSun" w:hAnsiTheme="minorHAnsi" w:cs="Arial" w:hint="eastAsia"/>
          <w:color w:val="000000" w:themeColor="text1"/>
          <w:lang w:val="en-GB" w:eastAsia="zh-TW"/>
        </w:rPr>
        <w:t>工作量来执行项目</w:t>
      </w:r>
      <w:r w:rsidR="00DA35F6" w:rsidRPr="00386FEB">
        <w:rPr>
          <w:rFonts w:asciiTheme="minorHAnsi" w:eastAsia="SimSun" w:hAnsiTheme="minorHAnsi" w:cs="Arial"/>
          <w:color w:val="000000" w:themeColor="text1"/>
          <w:lang w:val="en-GB" w:eastAsia="zh-TW"/>
        </w:rPr>
        <w:t xml:space="preserve">,” </w:t>
      </w:r>
      <w:r w:rsidR="00DA35F6" w:rsidRPr="00386FEB">
        <w:rPr>
          <w:rFonts w:asciiTheme="minorHAnsi" w:eastAsia="SimSun" w:hAnsiTheme="minorHAnsi" w:cs="Arial" w:hint="eastAsia"/>
          <w:color w:val="000000" w:themeColor="text1"/>
          <w:lang w:val="en-GB" w:eastAsia="zh-TW"/>
        </w:rPr>
        <w:t>恩智浦全球销售执行副总裁</w:t>
      </w:r>
      <w:r w:rsidR="00DA35F6" w:rsidRPr="00386FEB">
        <w:rPr>
          <w:rFonts w:asciiTheme="minorHAnsi" w:eastAsia="SimSun" w:hAnsiTheme="minorHAnsi" w:cs="Arial"/>
          <w:color w:val="000000" w:themeColor="text1"/>
          <w:lang w:val="en-GB" w:eastAsia="zh-TW"/>
        </w:rPr>
        <w:t xml:space="preserve">Steve Owen </w:t>
      </w:r>
      <w:r w:rsidR="00DA35F6" w:rsidRPr="00386FEB">
        <w:rPr>
          <w:rFonts w:asciiTheme="minorHAnsi" w:eastAsia="SimSun" w:hAnsiTheme="minorHAnsi" w:cs="Arial" w:hint="eastAsia"/>
          <w:color w:val="000000" w:themeColor="text1"/>
          <w:lang w:val="en-GB" w:eastAsia="zh-TW"/>
        </w:rPr>
        <w:t>解释说明。</w:t>
      </w:r>
      <w:r w:rsidR="00DA35F6" w:rsidRPr="00386FEB">
        <w:rPr>
          <w:rFonts w:asciiTheme="minorHAnsi" w:eastAsia="SimSun" w:hAnsiTheme="minorHAnsi" w:cs="Arial"/>
          <w:color w:val="000000" w:themeColor="text1"/>
          <w:lang w:val="en-GB"/>
        </w:rPr>
        <w:t>“</w:t>
      </w:r>
      <w:r w:rsidR="00A52FDC" w:rsidRPr="00386FEB">
        <w:rPr>
          <w:rFonts w:asciiTheme="minorHAnsi" w:eastAsia="SimSun" w:hAnsiTheme="minorHAnsi" w:cs="Arial" w:hint="eastAsia"/>
          <w:color w:val="000000" w:themeColor="text1"/>
          <w:lang w:val="en-GB" w:eastAsia="zh-TW"/>
        </w:rPr>
        <w:t>和全订制化</w:t>
      </w:r>
      <w:r w:rsidR="00DA35F6" w:rsidRPr="00386FEB">
        <w:rPr>
          <w:rFonts w:asciiTheme="minorHAnsi" w:eastAsia="SimSun" w:hAnsiTheme="minorHAnsi" w:cs="Arial" w:hint="eastAsia"/>
          <w:color w:val="000000" w:themeColor="text1"/>
          <w:lang w:val="en-GB" w:eastAsia="zh-TW"/>
        </w:rPr>
        <w:t>设计比较，</w:t>
      </w:r>
      <w:r w:rsidR="00A52FDC" w:rsidRPr="00386FEB">
        <w:rPr>
          <w:rFonts w:asciiTheme="minorHAnsi" w:eastAsia="SimSun" w:hAnsiTheme="minorHAnsi" w:cs="Arial" w:hint="eastAsia"/>
          <w:color w:val="000000" w:themeColor="text1"/>
          <w:lang w:val="en-GB" w:eastAsia="zh-TW"/>
        </w:rPr>
        <w:t>采用计算机模块，工程人员可省下至少</w:t>
      </w:r>
      <w:r w:rsidR="00DA35F6" w:rsidRPr="00386FEB">
        <w:rPr>
          <w:rFonts w:asciiTheme="minorHAnsi" w:eastAsia="SimSun" w:hAnsiTheme="minorHAnsi" w:cs="Arial"/>
          <w:color w:val="000000" w:themeColor="text1"/>
          <w:lang w:val="en-GB" w:eastAsia="zh-TW"/>
        </w:rPr>
        <w:t>50%</w:t>
      </w:r>
      <w:r w:rsidR="00DA35F6" w:rsidRPr="00386FEB">
        <w:rPr>
          <w:rFonts w:asciiTheme="minorHAnsi" w:eastAsia="SimSun" w:hAnsiTheme="minorHAnsi" w:cs="Arial" w:hint="eastAsia"/>
          <w:color w:val="000000" w:themeColor="text1"/>
          <w:lang w:val="en-GB" w:eastAsia="zh-TW"/>
        </w:rPr>
        <w:t>到</w:t>
      </w:r>
      <w:r w:rsidR="00DA35F6" w:rsidRPr="00386FEB">
        <w:rPr>
          <w:rFonts w:asciiTheme="minorHAnsi" w:eastAsia="SimSun" w:hAnsiTheme="minorHAnsi" w:cs="Arial"/>
          <w:color w:val="000000" w:themeColor="text1"/>
          <w:lang w:val="en-GB" w:eastAsia="zh-TW"/>
        </w:rPr>
        <w:t>90%</w:t>
      </w:r>
      <w:r w:rsidR="00DA35F6" w:rsidRPr="00386FEB">
        <w:rPr>
          <w:rFonts w:asciiTheme="minorHAnsi" w:eastAsia="SimSun" w:hAnsiTheme="minorHAnsi" w:cs="Arial" w:hint="eastAsia"/>
          <w:color w:val="000000" w:themeColor="text1"/>
          <w:lang w:val="en-GB" w:eastAsia="zh-TW"/>
        </w:rPr>
        <w:t>的时间与</w:t>
      </w:r>
      <w:r w:rsidR="00DA35F6" w:rsidRPr="00386FEB">
        <w:rPr>
          <w:rFonts w:asciiTheme="minorHAnsi" w:eastAsia="SimSun" w:hAnsiTheme="minorHAnsi" w:cs="Arial"/>
          <w:color w:val="000000" w:themeColor="text1"/>
          <w:lang w:val="en-GB" w:eastAsia="zh-TW"/>
        </w:rPr>
        <w:t>NRE</w:t>
      </w:r>
      <w:r w:rsidR="00A52FDC" w:rsidRPr="00386FEB">
        <w:rPr>
          <w:rFonts w:asciiTheme="minorHAnsi" w:eastAsia="SimSun" w:hAnsiTheme="minorHAnsi" w:cs="Arial" w:hint="eastAsia"/>
          <w:color w:val="000000" w:themeColor="text1"/>
          <w:lang w:val="en-GB" w:eastAsia="zh-TW"/>
        </w:rPr>
        <w:t>工作量。</w:t>
      </w:r>
      <w:r w:rsidR="006F7710" w:rsidRPr="00386FEB">
        <w:rPr>
          <w:rFonts w:asciiTheme="minorHAnsi" w:eastAsia="SimSun" w:hAnsiTheme="minorHAnsi" w:cs="Arial" w:hint="eastAsia"/>
          <w:color w:val="000000" w:themeColor="text1"/>
          <w:lang w:val="en-GB" w:eastAsia="zh-TW"/>
        </w:rPr>
        <w:t>由于它大大的简化了</w:t>
      </w:r>
      <w:r w:rsidR="006F7710" w:rsidRPr="00386FEB">
        <w:rPr>
          <w:rFonts w:asciiTheme="minorHAnsi" w:eastAsia="SimSun" w:hAnsiTheme="minorHAnsi" w:cs="Arial"/>
          <w:color w:val="000000" w:themeColor="text1"/>
          <w:lang w:val="en-GB" w:eastAsia="zh-TW"/>
        </w:rPr>
        <w:t>ARM</w:t>
      </w:r>
      <w:r w:rsidR="006F7710" w:rsidRPr="00386FEB">
        <w:rPr>
          <w:rFonts w:asciiTheme="minorHAnsi" w:eastAsia="SimSun" w:hAnsiTheme="minorHAnsi" w:cs="Arial" w:hint="eastAsia"/>
          <w:color w:val="000000" w:themeColor="text1"/>
          <w:lang w:val="en-GB" w:eastAsia="zh-TW"/>
        </w:rPr>
        <w:t>架构的使用，</w:t>
      </w:r>
      <w:r w:rsidR="00A52FDC" w:rsidRPr="00386FEB">
        <w:rPr>
          <w:rFonts w:asciiTheme="minorHAnsi" w:eastAsia="SimSun" w:hAnsiTheme="minorHAnsi" w:cs="Arial" w:hint="eastAsia"/>
          <w:color w:val="000000" w:themeColor="text1"/>
          <w:lang w:val="en-GB" w:eastAsia="zh-TW"/>
        </w:rPr>
        <w:t>这种模块方法非常适合工业批量使用。</w:t>
      </w:r>
      <w:r w:rsidR="006F7710" w:rsidRPr="00386FEB">
        <w:rPr>
          <w:rFonts w:asciiTheme="minorHAnsi" w:eastAsia="SimSun" w:hAnsiTheme="minorHAnsi" w:cs="Arial" w:hint="eastAsia"/>
          <w:color w:val="000000" w:themeColor="text1"/>
          <w:lang w:val="en-GB" w:eastAsia="zh-TW"/>
        </w:rPr>
        <w:t>相较于传统上开发人员都采用</w:t>
      </w:r>
      <w:r w:rsidR="006F7710" w:rsidRPr="00386FEB">
        <w:rPr>
          <w:rFonts w:asciiTheme="minorHAnsi" w:eastAsia="SimSun" w:hAnsiTheme="minorHAnsi" w:cs="Arial"/>
          <w:color w:val="000000" w:themeColor="text1"/>
          <w:lang w:val="en-GB" w:eastAsia="zh-TW"/>
        </w:rPr>
        <w:t>x86</w:t>
      </w:r>
      <w:r w:rsidR="006F7710" w:rsidRPr="00386FEB">
        <w:rPr>
          <w:rFonts w:asciiTheme="minorHAnsi" w:eastAsia="SimSun" w:hAnsiTheme="minorHAnsi" w:cs="Arial" w:hint="eastAsia"/>
          <w:color w:val="000000" w:themeColor="text1"/>
          <w:lang w:val="en-GB" w:eastAsia="zh-TW"/>
        </w:rPr>
        <w:t>技术，</w:t>
      </w:r>
      <w:r w:rsidR="00E573B2" w:rsidRPr="00386FEB">
        <w:rPr>
          <w:rFonts w:asciiTheme="minorHAnsi" w:eastAsia="SimSun" w:hAnsiTheme="minorHAnsi" w:cs="Arial" w:hint="eastAsia"/>
          <w:color w:val="000000" w:themeColor="text1"/>
          <w:lang w:val="en-GB" w:eastAsia="zh-TW"/>
        </w:rPr>
        <w:t>这为恩智浦的</w:t>
      </w:r>
      <w:r w:rsidR="00E573B2" w:rsidRPr="00386FEB">
        <w:rPr>
          <w:rFonts w:asciiTheme="minorHAnsi" w:eastAsia="SimSun" w:hAnsiTheme="minorHAnsi" w:cs="Arial"/>
          <w:color w:val="000000" w:themeColor="text1"/>
          <w:lang w:val="en-GB" w:eastAsia="zh-TW"/>
        </w:rPr>
        <w:t>i.MX</w:t>
      </w:r>
      <w:r w:rsidR="00E573B2" w:rsidRPr="00386FEB">
        <w:rPr>
          <w:rFonts w:asciiTheme="minorHAnsi" w:eastAsia="SimSun" w:hAnsiTheme="minorHAnsi" w:cs="Arial" w:hint="eastAsia"/>
          <w:color w:val="000000" w:themeColor="text1"/>
          <w:lang w:val="en-GB" w:eastAsia="zh-TW"/>
        </w:rPr>
        <w:t>技术</w:t>
      </w:r>
      <w:r w:rsidR="00DD08CA" w:rsidRPr="00386FEB">
        <w:rPr>
          <w:rFonts w:asciiTheme="minorHAnsi" w:eastAsia="SimSun" w:hAnsiTheme="minorHAnsi" w:cs="Arial" w:hint="eastAsia"/>
          <w:color w:val="000000" w:themeColor="text1"/>
          <w:lang w:val="en-GB" w:eastAsia="zh-TW"/>
        </w:rPr>
        <w:t>开辟了新的市场领域。像康佳特</w:t>
      </w:r>
      <w:r w:rsidR="002D63BA" w:rsidRPr="00386FEB">
        <w:rPr>
          <w:rFonts w:asciiTheme="minorHAnsi" w:eastAsia="SimSun" w:hAnsiTheme="minorHAnsi" w:cs="Arial" w:hint="eastAsia"/>
          <w:color w:val="000000" w:themeColor="text1"/>
          <w:lang w:val="en-GB" w:eastAsia="zh-TW"/>
        </w:rPr>
        <w:t>这样的解决方案供应商也提供嵌入式设计与制造服务</w:t>
      </w:r>
      <w:r w:rsidR="00DD08CA" w:rsidRPr="00386FEB">
        <w:rPr>
          <w:rFonts w:asciiTheme="minorHAnsi" w:eastAsia="SimSun" w:hAnsiTheme="minorHAnsi" w:cs="Arial" w:hint="eastAsia"/>
          <w:color w:val="000000" w:themeColor="text1"/>
          <w:lang w:val="en-GB" w:eastAsia="zh-TW"/>
        </w:rPr>
        <w:t>，是</w:t>
      </w:r>
      <w:r w:rsidR="00723569" w:rsidRPr="00386FEB">
        <w:rPr>
          <w:rFonts w:asciiTheme="minorHAnsi" w:eastAsia="SimSun" w:hAnsiTheme="minorHAnsi" w:cs="Arial" w:hint="eastAsia"/>
          <w:color w:val="000000" w:themeColor="text1"/>
          <w:lang w:val="en-GB" w:eastAsia="zh-TW"/>
        </w:rPr>
        <w:t>有特别大产量</w:t>
      </w:r>
      <w:r w:rsidR="002D63BA" w:rsidRPr="00386FEB">
        <w:rPr>
          <w:rFonts w:asciiTheme="minorHAnsi" w:eastAsia="SimSun" w:hAnsiTheme="minorHAnsi" w:cs="Arial" w:hint="eastAsia"/>
          <w:color w:val="000000" w:themeColor="text1"/>
          <w:lang w:val="en-GB" w:eastAsia="zh-TW"/>
        </w:rPr>
        <w:t>需求</w:t>
      </w:r>
      <w:r w:rsidR="00723569" w:rsidRPr="00386FEB">
        <w:rPr>
          <w:rFonts w:asciiTheme="minorHAnsi" w:eastAsia="SimSun" w:hAnsiTheme="minorHAnsi" w:cs="Arial" w:hint="eastAsia"/>
          <w:color w:val="000000" w:themeColor="text1"/>
          <w:lang w:val="en-GB" w:eastAsia="zh-TW"/>
        </w:rPr>
        <w:t>的全定制设计的理想选择。</w:t>
      </w:r>
      <w:r w:rsidR="00AE6CA4" w:rsidRPr="00386FEB">
        <w:rPr>
          <w:rFonts w:asciiTheme="minorHAnsi" w:eastAsia="SimSun" w:hAnsiTheme="minorHAnsi" w:cs="Arial"/>
          <w:color w:val="000000" w:themeColor="text1"/>
          <w:lang w:val="en-GB" w:eastAsia="zh-TW"/>
        </w:rPr>
        <w:t>”</w:t>
      </w:r>
    </w:p>
    <w:p w:rsidR="00411CD9" w:rsidRPr="00386FEB" w:rsidRDefault="00411CD9" w:rsidP="00411CD9">
      <w:pPr>
        <w:spacing w:line="360" w:lineRule="auto"/>
        <w:rPr>
          <w:rFonts w:asciiTheme="minorHAnsi" w:eastAsia="SimSun" w:hAnsiTheme="minorHAnsi" w:cs="Arial"/>
          <w:color w:val="000000" w:themeColor="text1"/>
          <w:lang w:val="en-US"/>
        </w:rPr>
      </w:pPr>
    </w:p>
    <w:p w:rsidR="008A57DA" w:rsidRPr="00386FEB" w:rsidRDefault="00497FEC" w:rsidP="00411CD9">
      <w:pPr>
        <w:spacing w:line="360" w:lineRule="auto"/>
        <w:rPr>
          <w:rFonts w:asciiTheme="minorHAnsi" w:eastAsia="SimSun" w:hAnsiTheme="minorHAnsi" w:cs="Arial"/>
          <w:color w:val="000000" w:themeColor="text1"/>
          <w:lang w:val="en-GB" w:eastAsia="zh-TW"/>
        </w:rPr>
      </w:pPr>
      <w:r w:rsidRPr="00386FEB">
        <w:rPr>
          <w:rFonts w:asciiTheme="minorHAnsi" w:eastAsia="SimSun" w:hAnsiTheme="minorHAnsi" w:cs="Arial"/>
          <w:color w:val="000000" w:themeColor="text1"/>
          <w:lang w:val="en-GB" w:eastAsia="zh-TW"/>
        </w:rPr>
        <w:t xml:space="preserve">            </w:t>
      </w:r>
      <w:r w:rsidR="008A57DA" w:rsidRPr="00386FEB">
        <w:rPr>
          <w:rFonts w:asciiTheme="minorHAnsi" w:eastAsia="SimSun" w:hAnsiTheme="minorHAnsi" w:cs="Arial" w:hint="eastAsia"/>
          <w:color w:val="000000" w:themeColor="text1"/>
          <w:lang w:val="en-GB" w:eastAsia="zh-TW"/>
        </w:rPr>
        <w:t>康佳特为其模块提供了许多重要的服务，使设计工程师能够全面关注新功能</w:t>
      </w:r>
      <w:r w:rsidR="008A57DA" w:rsidRPr="00386FEB">
        <w:rPr>
          <w:rFonts w:asciiTheme="minorHAnsi" w:eastAsia="SimSun" w:hAnsiTheme="minorHAnsi" w:cs="Arial"/>
          <w:color w:val="000000" w:themeColor="text1"/>
          <w:lang w:val="en-GB" w:eastAsia="zh-TW"/>
        </w:rPr>
        <w:t xml:space="preserve">: </w:t>
      </w:r>
      <w:r w:rsidR="008A57DA" w:rsidRPr="00386FEB">
        <w:rPr>
          <w:rFonts w:asciiTheme="minorHAnsi" w:eastAsia="SimSun" w:hAnsiTheme="minorHAnsi" w:cs="Arial" w:hint="eastAsia"/>
          <w:color w:val="000000" w:themeColor="text1"/>
          <w:lang w:val="en-GB" w:eastAsia="zh-TW"/>
        </w:rPr>
        <w:t>提供的服务从入门套件到</w:t>
      </w:r>
      <w:r w:rsidR="008A57DA" w:rsidRPr="00386FEB">
        <w:rPr>
          <w:rFonts w:asciiTheme="minorHAnsi" w:eastAsia="SimSun" w:hAnsiTheme="minorHAnsi" w:cs="Arial"/>
          <w:color w:val="000000" w:themeColor="text1"/>
          <w:lang w:val="en-GB" w:eastAsia="zh-TW"/>
        </w:rPr>
        <w:t>EDMS</w:t>
      </w:r>
      <w:r w:rsidR="008A57DA" w:rsidRPr="00386FEB">
        <w:rPr>
          <w:rFonts w:asciiTheme="minorHAnsi" w:eastAsia="SimSun" w:hAnsiTheme="minorHAnsi" w:cs="Arial" w:hint="eastAsia"/>
          <w:color w:val="000000" w:themeColor="text1"/>
          <w:lang w:val="en-GB" w:eastAsia="zh-TW"/>
        </w:rPr>
        <w:t>定制化服务，涵盖了开发人员心中所想的一切。透过康佳特的专业设计支持，</w:t>
      </w:r>
      <w:r w:rsidR="008A57DA" w:rsidRPr="00386FEB">
        <w:rPr>
          <w:rFonts w:asciiTheme="minorHAnsi" w:eastAsia="SimSun" w:hAnsiTheme="minorHAnsi" w:cs="Arial"/>
          <w:color w:val="000000" w:themeColor="text1"/>
          <w:lang w:val="en-GB" w:eastAsia="zh-TW"/>
        </w:rPr>
        <w:t>OEM</w:t>
      </w:r>
      <w:r w:rsidR="008A57DA" w:rsidRPr="00386FEB">
        <w:rPr>
          <w:rFonts w:asciiTheme="minorHAnsi" w:eastAsia="SimSun" w:hAnsiTheme="minorHAnsi" w:cs="Arial" w:hint="eastAsia"/>
          <w:color w:val="000000" w:themeColor="text1"/>
          <w:lang w:val="en-GB" w:eastAsia="zh-TW"/>
        </w:rPr>
        <w:t>厂商</w:t>
      </w:r>
      <w:r w:rsidR="00C20D0B" w:rsidRPr="00386FEB">
        <w:rPr>
          <w:rFonts w:asciiTheme="minorHAnsi" w:eastAsia="SimSun" w:hAnsiTheme="minorHAnsi" w:cs="Arial" w:hint="eastAsia"/>
          <w:color w:val="000000" w:themeColor="text1"/>
          <w:lang w:val="en-GB" w:eastAsia="zh-TW"/>
        </w:rPr>
        <w:t>得益于专业级高端服务，包含从需求工程到批量生产。首款康佳特模块与开发套件将在</w:t>
      </w:r>
      <w:r w:rsidR="00C20D0B" w:rsidRPr="00386FEB">
        <w:rPr>
          <w:rFonts w:asciiTheme="minorHAnsi" w:eastAsia="SimSun" w:hAnsiTheme="minorHAnsi" w:cs="Arial"/>
          <w:color w:val="000000" w:themeColor="text1"/>
          <w:lang w:val="en-GB" w:eastAsia="zh-TW"/>
        </w:rPr>
        <w:t>2018</w:t>
      </w:r>
      <w:r w:rsidR="00C20D0B" w:rsidRPr="00386FEB">
        <w:rPr>
          <w:rFonts w:asciiTheme="minorHAnsi" w:eastAsia="SimSun" w:hAnsiTheme="minorHAnsi" w:cs="Arial" w:hint="eastAsia"/>
          <w:color w:val="000000" w:themeColor="text1"/>
          <w:lang w:val="en-GB" w:eastAsia="zh-TW"/>
        </w:rPr>
        <w:t>纽伦堡</w:t>
      </w:r>
      <w:r w:rsidR="00C20D0B" w:rsidRPr="00386FEB">
        <w:rPr>
          <w:rFonts w:asciiTheme="minorHAnsi" w:eastAsia="SimSun" w:hAnsiTheme="minorHAnsi" w:cs="Arial"/>
          <w:color w:val="000000" w:themeColor="text1"/>
          <w:lang w:val="en-GB" w:eastAsia="zh-TW"/>
        </w:rPr>
        <w:t xml:space="preserve"> </w:t>
      </w:r>
      <w:r w:rsidR="00C20D0B" w:rsidRPr="00386FEB">
        <w:rPr>
          <w:rFonts w:asciiTheme="minorHAnsi" w:eastAsia="SimSun" w:hAnsiTheme="minorHAnsi" w:cs="Arial" w:hint="eastAsia"/>
          <w:color w:val="000000" w:themeColor="text1"/>
          <w:lang w:val="en-GB" w:eastAsia="zh-TW"/>
        </w:rPr>
        <w:t>嵌入式展</w:t>
      </w:r>
      <w:r w:rsidR="00D57777" w:rsidRPr="00386FEB">
        <w:rPr>
          <w:rFonts w:asciiTheme="minorHAnsi" w:eastAsiaTheme="minorEastAsia" w:hAnsiTheme="minorHAnsi" w:cs="Arial"/>
          <w:color w:val="000000" w:themeColor="text1"/>
          <w:lang w:val="en-GB" w:eastAsia="zh-TW"/>
        </w:rPr>
        <w:t xml:space="preserve"> </w:t>
      </w:r>
      <w:r w:rsidR="00384073" w:rsidRPr="00386FEB">
        <w:rPr>
          <w:rFonts w:asciiTheme="minorHAnsi" w:eastAsia="SimSun" w:hAnsiTheme="minorHAnsi" w:cs="Arial"/>
          <w:color w:val="000000" w:themeColor="text1"/>
          <w:lang w:val="en-GB" w:eastAsia="zh-TW"/>
        </w:rPr>
        <w:t>(Embedded World</w:t>
      </w:r>
      <w:proofErr w:type="gramStart"/>
      <w:r w:rsidR="00384073" w:rsidRPr="00386FEB">
        <w:rPr>
          <w:rFonts w:asciiTheme="minorHAnsi" w:eastAsia="SimSun" w:hAnsiTheme="minorHAnsi" w:cs="Arial"/>
          <w:color w:val="000000" w:themeColor="text1"/>
          <w:lang w:val="en-GB" w:eastAsia="zh-TW"/>
        </w:rPr>
        <w:t>)</w:t>
      </w:r>
      <w:r w:rsidR="00C20D0B" w:rsidRPr="00386FEB">
        <w:rPr>
          <w:rFonts w:asciiTheme="minorHAnsi" w:eastAsia="SimSun" w:hAnsiTheme="minorHAnsi" w:cs="Arial" w:hint="eastAsia"/>
          <w:color w:val="000000" w:themeColor="text1"/>
          <w:lang w:val="en-GB" w:eastAsia="zh-TW"/>
        </w:rPr>
        <w:t>中亮相</w:t>
      </w:r>
      <w:proofErr w:type="gramEnd"/>
      <w:r w:rsidR="00C20D0B" w:rsidRPr="00386FEB">
        <w:rPr>
          <w:rFonts w:asciiTheme="minorHAnsi" w:eastAsia="SimSun" w:hAnsiTheme="minorHAnsi" w:cs="Arial" w:hint="eastAsia"/>
          <w:color w:val="000000" w:themeColor="text1"/>
          <w:lang w:val="en-GB" w:eastAsia="zh-TW"/>
        </w:rPr>
        <w:t>。客户现在即可订购开发套件，配备基于</w:t>
      </w:r>
      <w:r w:rsidR="00C20D0B" w:rsidRPr="00386FEB">
        <w:rPr>
          <w:rFonts w:asciiTheme="minorHAnsi" w:eastAsia="SimSun" w:hAnsiTheme="minorHAnsi" w:cs="Arial"/>
          <w:color w:val="000000" w:themeColor="text1"/>
          <w:lang w:val="en-GB" w:eastAsia="zh-TW"/>
        </w:rPr>
        <w:t>NXP i.MX6 Qseven</w:t>
      </w:r>
      <w:r w:rsidR="00C20D0B" w:rsidRPr="00386FEB">
        <w:rPr>
          <w:rFonts w:asciiTheme="minorHAnsi" w:eastAsia="SimSun" w:hAnsiTheme="minorHAnsi" w:cs="Arial" w:hint="eastAsia"/>
          <w:color w:val="000000" w:themeColor="text1"/>
          <w:lang w:val="en-GB" w:eastAsia="zh-TW"/>
        </w:rPr>
        <w:t>模块，</w:t>
      </w:r>
      <w:r w:rsidR="001E28FF" w:rsidRPr="00386FEB">
        <w:rPr>
          <w:rFonts w:asciiTheme="minorHAnsi" w:eastAsia="SimSun" w:hAnsiTheme="minorHAnsi" w:cs="Arial" w:hint="eastAsia"/>
          <w:color w:val="000000" w:themeColor="text1"/>
          <w:lang w:val="en-GB" w:eastAsia="zh-TW"/>
        </w:rPr>
        <w:t>以便在新模块推出时切换到新的</w:t>
      </w:r>
      <w:r w:rsidR="001E28FF" w:rsidRPr="00386FEB">
        <w:rPr>
          <w:rFonts w:asciiTheme="minorHAnsi" w:eastAsia="SimSun" w:hAnsiTheme="minorHAnsi" w:cs="Arial"/>
          <w:color w:val="000000" w:themeColor="text1"/>
          <w:lang w:val="en-GB" w:eastAsia="zh-TW"/>
        </w:rPr>
        <w:t>64</w:t>
      </w:r>
      <w:r w:rsidR="001E28FF" w:rsidRPr="00386FEB">
        <w:rPr>
          <w:rFonts w:asciiTheme="minorHAnsi" w:eastAsia="SimSun" w:hAnsiTheme="minorHAnsi" w:cs="Arial" w:hint="eastAsia"/>
          <w:color w:val="000000" w:themeColor="text1"/>
          <w:lang w:val="en-GB" w:eastAsia="zh-TW"/>
        </w:rPr>
        <w:t>位平台。首批产品的数量将是有限的，有兴趣</w:t>
      </w:r>
      <w:r w:rsidR="00384073" w:rsidRPr="00386FEB">
        <w:rPr>
          <w:rFonts w:asciiTheme="minorHAnsi" w:eastAsia="SimSun" w:hAnsiTheme="minorHAnsi" w:cs="Arial" w:hint="eastAsia"/>
          <w:color w:val="000000" w:themeColor="text1"/>
          <w:lang w:val="en-GB" w:eastAsia="zh-TW"/>
        </w:rPr>
        <w:t>的</w:t>
      </w:r>
      <w:r w:rsidR="001E28FF" w:rsidRPr="00386FEB">
        <w:rPr>
          <w:rFonts w:asciiTheme="minorHAnsi" w:eastAsia="SimSun" w:hAnsiTheme="minorHAnsi" w:cs="Arial"/>
          <w:color w:val="000000" w:themeColor="text1"/>
          <w:lang w:val="en-GB" w:eastAsia="zh-TW"/>
        </w:rPr>
        <w:t>OEM</w:t>
      </w:r>
      <w:r w:rsidR="001E28FF" w:rsidRPr="00386FEB">
        <w:rPr>
          <w:rFonts w:asciiTheme="minorHAnsi" w:eastAsia="SimSun" w:hAnsiTheme="minorHAnsi" w:cs="Arial" w:hint="eastAsia"/>
          <w:color w:val="000000" w:themeColor="text1"/>
          <w:lang w:val="en-GB" w:eastAsia="zh-TW"/>
        </w:rPr>
        <w:t>厂商可现在立即登记加入康佳特</w:t>
      </w:r>
      <w:r w:rsidR="001E28FF" w:rsidRPr="00386FEB">
        <w:rPr>
          <w:rFonts w:asciiTheme="minorHAnsi" w:eastAsia="SimSun" w:hAnsiTheme="minorHAnsi" w:cs="Arial"/>
          <w:color w:val="000000" w:themeColor="text1"/>
          <w:lang w:val="en-GB" w:eastAsia="zh-TW"/>
        </w:rPr>
        <w:t>i.MX8</w:t>
      </w:r>
      <w:r w:rsidR="001E28FF" w:rsidRPr="00386FEB">
        <w:rPr>
          <w:rFonts w:asciiTheme="minorHAnsi" w:eastAsia="SimSun" w:hAnsiTheme="minorHAnsi" w:cs="Arial" w:hint="eastAsia"/>
          <w:color w:val="000000" w:themeColor="text1"/>
          <w:lang w:val="en-GB" w:eastAsia="zh-TW"/>
        </w:rPr>
        <w:t>早期</w:t>
      </w:r>
      <w:r w:rsidR="00384073" w:rsidRPr="00386FEB">
        <w:rPr>
          <w:rFonts w:asciiTheme="minorHAnsi" w:eastAsia="SimSun" w:hAnsiTheme="minorHAnsi" w:cs="Arial" w:hint="eastAsia"/>
          <w:color w:val="000000" w:themeColor="text1"/>
          <w:lang w:val="en-GB" w:eastAsia="zh-TW"/>
        </w:rPr>
        <w:t>合作计画</w:t>
      </w:r>
      <w:r w:rsidR="001E28FF" w:rsidRPr="00386FEB">
        <w:rPr>
          <w:rFonts w:asciiTheme="minorHAnsi" w:eastAsia="SimSun" w:hAnsiTheme="minorHAnsi" w:cs="Arial" w:hint="eastAsia"/>
          <w:color w:val="000000" w:themeColor="text1"/>
          <w:lang w:val="en-GB" w:eastAsia="zh-TW"/>
        </w:rPr>
        <w:t>。</w:t>
      </w:r>
    </w:p>
    <w:p w:rsidR="002F1EC9" w:rsidRPr="00C14DD2" w:rsidRDefault="002F1EC9" w:rsidP="002F1EC9">
      <w:pPr>
        <w:spacing w:line="360" w:lineRule="auto"/>
        <w:rPr>
          <w:rFonts w:ascii="Arial" w:hAnsi="Arial" w:cs="Arial"/>
          <w:b/>
          <w:sz w:val="18"/>
          <w:szCs w:val="18"/>
          <w:lang w:val="en-US"/>
        </w:rPr>
      </w:pPr>
    </w:p>
    <w:p w:rsidR="00035D0E" w:rsidRPr="00D05DEE" w:rsidRDefault="00035D0E" w:rsidP="00035D0E">
      <w:pPr>
        <w:pStyle w:val="Standard1"/>
        <w:spacing w:before="120"/>
        <w:rPr>
          <w:rFonts w:ascii="Arial" w:hAnsi="Arial" w:cs="Arial"/>
          <w:sz w:val="18"/>
          <w:szCs w:val="18"/>
          <w:lang w:val="en-US"/>
        </w:rPr>
      </w:pPr>
      <w:r w:rsidRPr="00D916CC">
        <w:rPr>
          <w:rFonts w:ascii="KaiTi" w:eastAsia="KaiTi" w:hAnsi="KaiTi" w:cs="Arial" w:hint="eastAsia"/>
          <w:b/>
          <w:bCs/>
          <w:color w:val="000000"/>
          <w:sz w:val="21"/>
          <w:szCs w:val="21"/>
          <w:lang w:val="en-US" w:eastAsia="zh-CN"/>
        </w:rPr>
        <w:t>关于康佳特</w:t>
      </w:r>
      <w:r w:rsidRPr="00D916CC">
        <w:rPr>
          <w:rFonts w:ascii="Arial" w:hAnsi="Arial" w:cs="Arial"/>
          <w:b/>
          <w:bCs/>
          <w:sz w:val="21"/>
          <w:szCs w:val="21"/>
          <w:lang w:val="en-US"/>
        </w:rPr>
        <w:br/>
      </w: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sidRPr="00D916CC">
        <w:rPr>
          <w:rFonts w:ascii="KaiTi" w:eastAsia="KaiTi" w:hAnsi="KaiTi" w:cs="PMingLiU" w:hint="eastAsia"/>
          <w:color w:val="000000"/>
          <w:sz w:val="21"/>
          <w:szCs w:val="21"/>
          <w:lang w:val="en-US" w:eastAsia="zh-CN"/>
        </w:rPr>
        <w:t>英特尔智能系统联盟</w:t>
      </w:r>
      <w:r w:rsidRPr="00D916CC">
        <w:rPr>
          <w:rFonts w:ascii="KaiTi" w:eastAsia="KaiTi" w:hAnsi="KaiTi" w:cs="PMingLiU"/>
          <w:color w:val="000000"/>
          <w:sz w:val="21"/>
          <w:szCs w:val="21"/>
          <w:lang w:val="en-US" w:eastAsia="zh-CN"/>
        </w:rPr>
        <w:t xml:space="preserve"> Associate </w:t>
      </w:r>
      <w:r w:rsidRPr="00D916CC">
        <w:rPr>
          <w:rFonts w:ascii="KaiTi" w:eastAsia="KaiTi" w:hAnsi="KaiTi" w:cs="PMingLiU" w:hint="eastAsia"/>
          <w:color w:val="000000"/>
          <w:sz w:val="21"/>
          <w:szCs w:val="21"/>
          <w:lang w:val="en-US" w:eastAsia="zh-CN"/>
        </w:rPr>
        <w:t>成员，</w:t>
      </w:r>
      <w:r w:rsidRPr="00D916CC">
        <w:rPr>
          <w:rFonts w:ascii="KaiTi" w:eastAsia="KaiTi" w:hAnsi="KaiTi" w:cs="Arial" w:hint="eastAsia"/>
          <w:color w:val="000000"/>
          <w:sz w:val="21"/>
          <w:szCs w:val="21"/>
          <w:lang w:eastAsia="zh-CN"/>
        </w:rPr>
        <w:t>总公司位于德国</w:t>
      </w:r>
      <w:r w:rsidRPr="00D916CC">
        <w:rPr>
          <w:rFonts w:ascii="Calibri" w:eastAsia="KaiTi" w:hAnsi="Calibri" w:cs="Arial"/>
          <w:color w:val="000000"/>
          <w:sz w:val="21"/>
          <w:szCs w:val="21"/>
          <w:lang w:eastAsia="zh-CN"/>
        </w:rPr>
        <w:t>Deggendorf</w:t>
      </w:r>
      <w:r w:rsidRPr="00D916CC">
        <w:rPr>
          <w:rFonts w:ascii="KaiTi" w:eastAsia="KaiTi" w:hAnsi="KaiTi" w:cs="Arial" w:hint="eastAsia"/>
          <w:color w:val="000000"/>
          <w:sz w:val="21"/>
          <w:szCs w:val="21"/>
          <w:lang w:eastAsia="zh-CN"/>
        </w:rPr>
        <w:t>，为标准嵌入式计算机模块</w:t>
      </w:r>
      <w:r w:rsidRPr="00D916CC">
        <w:rPr>
          <w:rFonts w:ascii="KaiTi" w:eastAsia="KaiTi" w:hAnsi="KaiTi" w:cs="Arial"/>
          <w:color w:val="000000"/>
          <w:sz w:val="21"/>
          <w:szCs w:val="21"/>
          <w:lang w:eastAsia="zh-CN"/>
        </w:rPr>
        <w:t xml:space="preserve"> </w:t>
      </w:r>
      <w:r w:rsidRPr="00D916CC">
        <w:rPr>
          <w:rFonts w:ascii="Calibri" w:eastAsia="KaiTi" w:hAnsi="Calibri" w:cs="Arial"/>
          <w:color w:val="000000"/>
          <w:sz w:val="21"/>
          <w:szCs w:val="21"/>
          <w:lang w:eastAsia="zh-CN"/>
        </w:rPr>
        <w:t>Qseven, COMExpress</w:t>
      </w:r>
      <w:r>
        <w:rPr>
          <w:rFonts w:ascii="KaiTi" w:eastAsia="KaiTi" w:hAnsi="KaiTi" w:cs="Arial"/>
          <w:color w:val="000000"/>
          <w:sz w:val="21"/>
          <w:szCs w:val="21"/>
          <w:lang w:eastAsia="zh-CN"/>
        </w:rPr>
        <w:t>,</w:t>
      </w:r>
      <w:r w:rsidRPr="00B478EF">
        <w:rPr>
          <w:rFonts w:asciiTheme="minorHAnsi" w:eastAsiaTheme="minorEastAsia" w:hAnsiTheme="minorHAnsi" w:cs="Arial"/>
          <w:color w:val="000000"/>
          <w:sz w:val="21"/>
          <w:szCs w:val="21"/>
          <w:lang w:eastAsia="zh-TW"/>
        </w:rPr>
        <w:t>SMARC</w:t>
      </w:r>
      <w:r w:rsidRPr="00D916CC">
        <w:rPr>
          <w:rFonts w:ascii="KaiTi" w:eastAsia="KaiTi" w:hAnsi="KaiTi" w:cs="Arial" w:hint="eastAsia"/>
          <w:color w:val="000000"/>
          <w:sz w:val="21"/>
          <w:szCs w:val="21"/>
          <w:lang w:eastAsia="zh-CN"/>
        </w:rPr>
        <w:t>的领导供应商，且提供单板计算机及</w:t>
      </w:r>
      <w:r w:rsidRPr="00D916CC">
        <w:rPr>
          <w:rFonts w:ascii="Calibri" w:eastAsia="KaiTi" w:hAnsi="Calibri" w:cs="Arial" w:hint="eastAsia"/>
          <w:color w:val="000000"/>
          <w:sz w:val="21"/>
          <w:szCs w:val="21"/>
          <w:lang w:eastAsia="zh-CN"/>
        </w:rPr>
        <w:t>E</w:t>
      </w:r>
      <w:r w:rsidRPr="00D916CC">
        <w:rPr>
          <w:rFonts w:ascii="Calibri" w:eastAsia="KaiTi" w:hAnsi="Calibri" w:cs="Arial"/>
          <w:color w:val="000000"/>
          <w:sz w:val="21"/>
          <w:szCs w:val="21"/>
          <w:lang w:eastAsia="zh-CN"/>
        </w:rPr>
        <w:t>DM</w:t>
      </w:r>
      <w:r w:rsidRPr="00D916CC">
        <w:rPr>
          <w:rFonts w:ascii="Calibri" w:hAnsi="Calibri" w:cs="Arial" w:hint="eastAsia"/>
          <w:color w:val="000000"/>
          <w:sz w:val="21"/>
          <w:szCs w:val="21"/>
          <w:lang w:eastAsia="zh-CN"/>
        </w:rPr>
        <w:t>S</w:t>
      </w:r>
      <w:r w:rsidRPr="00D916CC">
        <w:rPr>
          <w:rFonts w:ascii="KaiTi" w:eastAsia="KaiTi" w:hAnsi="KaiTi" w:cs="PMingLiU"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功能，全面的驱动程序及板卡的软件支持套件。用户在他们终端产品设计过程，通过康佳特延展的产品生命周期管理及特出的现代质量标准获得支持。自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r w:rsidRPr="00D916CC">
        <w:rPr>
          <w:rFonts w:ascii="KaiTi" w:eastAsia="KaiTi" w:hAnsi="KaiTi" w:cs="Arial"/>
          <w:color w:val="000000"/>
          <w:sz w:val="21"/>
          <w:szCs w:val="21"/>
          <w:lang w:eastAsia="zh-CN"/>
        </w:rPr>
        <w:t xml:space="preserve"> </w:t>
      </w:r>
      <w:hyperlink r:id="rId11" w:history="1">
        <w:r w:rsidRPr="00D916CC">
          <w:rPr>
            <w:rStyle w:val="Hyperlink"/>
            <w:rFonts w:ascii="KaiTi" w:eastAsia="KaiTi" w:hAnsi="KaiTi" w:cs="Arial"/>
            <w:sz w:val="21"/>
            <w:szCs w:val="21"/>
            <w:lang w:eastAsia="zh-CN"/>
          </w:rPr>
          <w:t>www.congatec.cn</w:t>
        </w:r>
      </w:hyperlink>
      <w:r w:rsidRPr="00D916CC">
        <w:rPr>
          <w:rFonts w:ascii="KaiTi" w:eastAsia="KaiTi" w:hAnsi="KaiTi" w:cs="Arial" w:hint="eastAsia"/>
          <w:color w:val="000000"/>
          <w:sz w:val="21"/>
          <w:szCs w:val="21"/>
          <w:lang w:eastAsia="zh-CN"/>
        </w:rPr>
        <w:t>。</w:t>
      </w:r>
    </w:p>
    <w:p w:rsidR="003910AD" w:rsidRPr="00C14DD2" w:rsidRDefault="003910AD" w:rsidP="003910AD">
      <w:pPr>
        <w:pStyle w:val="Standard1"/>
        <w:spacing w:before="120"/>
        <w:rPr>
          <w:rFonts w:ascii="Arial" w:hAnsi="Arial" w:cs="Arial"/>
          <w:sz w:val="18"/>
          <w:szCs w:val="18"/>
          <w:lang w:val="en-US"/>
        </w:rPr>
      </w:pPr>
    </w:p>
    <w:p w:rsidR="00D108AC" w:rsidRPr="00A83886" w:rsidRDefault="003910AD" w:rsidP="00A83886">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sectPr w:rsidR="00D108AC" w:rsidRPr="00A83886"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6F53AF" w15:done="0"/>
  <w15:commentEx w15:paraId="2CEA4774" w15:done="0"/>
  <w15:commentEx w15:paraId="32C3EFAE" w15:done="0"/>
  <w15:commentEx w15:paraId="21CEA514" w15:done="0"/>
  <w15:commentEx w15:paraId="0F9FB2F5" w15:done="0"/>
  <w15:commentEx w15:paraId="7CA10770" w15:done="0"/>
  <w15:commentEx w15:paraId="48A75A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DEF" w:rsidRDefault="00C33DEF" w:rsidP="00497FEC">
      <w:r>
        <w:separator/>
      </w:r>
    </w:p>
  </w:endnote>
  <w:endnote w:type="continuationSeparator" w:id="0">
    <w:p w:rsidR="00C33DEF" w:rsidRDefault="00C33DEF" w:rsidP="00497F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DEF" w:rsidRDefault="00C33DEF" w:rsidP="00497FEC">
      <w:r>
        <w:separator/>
      </w:r>
    </w:p>
  </w:footnote>
  <w:footnote w:type="continuationSeparator" w:id="0">
    <w:p w:rsidR="00C33DEF" w:rsidRDefault="00C33DEF" w:rsidP="00497FE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108AC"/>
    <w:rsid w:val="0000716F"/>
    <w:rsid w:val="00007CE8"/>
    <w:rsid w:val="00021183"/>
    <w:rsid w:val="00035D0E"/>
    <w:rsid w:val="0003687A"/>
    <w:rsid w:val="00050371"/>
    <w:rsid w:val="0007622A"/>
    <w:rsid w:val="000869F6"/>
    <w:rsid w:val="00093271"/>
    <w:rsid w:val="000C0067"/>
    <w:rsid w:val="000D7AA7"/>
    <w:rsid w:val="000E736A"/>
    <w:rsid w:val="0010462C"/>
    <w:rsid w:val="00110FF0"/>
    <w:rsid w:val="00111D95"/>
    <w:rsid w:val="001221FE"/>
    <w:rsid w:val="00140656"/>
    <w:rsid w:val="00157343"/>
    <w:rsid w:val="001635A4"/>
    <w:rsid w:val="00164D1F"/>
    <w:rsid w:val="001A1C17"/>
    <w:rsid w:val="001E28FF"/>
    <w:rsid w:val="001F4DB4"/>
    <w:rsid w:val="002018D7"/>
    <w:rsid w:val="00212286"/>
    <w:rsid w:val="002172C9"/>
    <w:rsid w:val="00224905"/>
    <w:rsid w:val="00230F39"/>
    <w:rsid w:val="0025374E"/>
    <w:rsid w:val="00255042"/>
    <w:rsid w:val="00290FC5"/>
    <w:rsid w:val="00293B4A"/>
    <w:rsid w:val="002D516E"/>
    <w:rsid w:val="002D625D"/>
    <w:rsid w:val="002D63BA"/>
    <w:rsid w:val="002D7353"/>
    <w:rsid w:val="002F03D5"/>
    <w:rsid w:val="002F1EC9"/>
    <w:rsid w:val="00315B5B"/>
    <w:rsid w:val="00317F77"/>
    <w:rsid w:val="00341F3D"/>
    <w:rsid w:val="003710B5"/>
    <w:rsid w:val="003809B5"/>
    <w:rsid w:val="00380A88"/>
    <w:rsid w:val="003836D9"/>
    <w:rsid w:val="00384073"/>
    <w:rsid w:val="00386FEB"/>
    <w:rsid w:val="003910AD"/>
    <w:rsid w:val="00395A51"/>
    <w:rsid w:val="003A1123"/>
    <w:rsid w:val="003A691C"/>
    <w:rsid w:val="003C5916"/>
    <w:rsid w:val="003D3D66"/>
    <w:rsid w:val="003F4852"/>
    <w:rsid w:val="00411CD9"/>
    <w:rsid w:val="004253A7"/>
    <w:rsid w:val="0042599F"/>
    <w:rsid w:val="0043506A"/>
    <w:rsid w:val="004641BF"/>
    <w:rsid w:val="00470BC9"/>
    <w:rsid w:val="004731D8"/>
    <w:rsid w:val="00497FEC"/>
    <w:rsid w:val="004A3233"/>
    <w:rsid w:val="004B1424"/>
    <w:rsid w:val="004B3F3F"/>
    <w:rsid w:val="004B40A7"/>
    <w:rsid w:val="004B71E7"/>
    <w:rsid w:val="004D2177"/>
    <w:rsid w:val="004F38BD"/>
    <w:rsid w:val="004F40D2"/>
    <w:rsid w:val="005045CB"/>
    <w:rsid w:val="00504D0B"/>
    <w:rsid w:val="00511619"/>
    <w:rsid w:val="005372E9"/>
    <w:rsid w:val="00543CDE"/>
    <w:rsid w:val="00544A75"/>
    <w:rsid w:val="00547786"/>
    <w:rsid w:val="0055759C"/>
    <w:rsid w:val="00561678"/>
    <w:rsid w:val="00562328"/>
    <w:rsid w:val="00564E52"/>
    <w:rsid w:val="005727EB"/>
    <w:rsid w:val="0057366B"/>
    <w:rsid w:val="005829FC"/>
    <w:rsid w:val="005A5414"/>
    <w:rsid w:val="005C4223"/>
    <w:rsid w:val="005C6F13"/>
    <w:rsid w:val="005D6F7B"/>
    <w:rsid w:val="005E2692"/>
    <w:rsid w:val="006001AC"/>
    <w:rsid w:val="00606412"/>
    <w:rsid w:val="0060673D"/>
    <w:rsid w:val="0062732A"/>
    <w:rsid w:val="0065166D"/>
    <w:rsid w:val="00673126"/>
    <w:rsid w:val="00681C74"/>
    <w:rsid w:val="00685009"/>
    <w:rsid w:val="0069359A"/>
    <w:rsid w:val="006972D1"/>
    <w:rsid w:val="006C744A"/>
    <w:rsid w:val="006E152C"/>
    <w:rsid w:val="006E3F02"/>
    <w:rsid w:val="006E5682"/>
    <w:rsid w:val="006F7710"/>
    <w:rsid w:val="00700E83"/>
    <w:rsid w:val="00723569"/>
    <w:rsid w:val="00724AED"/>
    <w:rsid w:val="0073428E"/>
    <w:rsid w:val="00735068"/>
    <w:rsid w:val="00747B0D"/>
    <w:rsid w:val="00747D20"/>
    <w:rsid w:val="0077176E"/>
    <w:rsid w:val="00773C20"/>
    <w:rsid w:val="00785E00"/>
    <w:rsid w:val="00793D04"/>
    <w:rsid w:val="00796C4D"/>
    <w:rsid w:val="007A20FF"/>
    <w:rsid w:val="007D5195"/>
    <w:rsid w:val="007E51AE"/>
    <w:rsid w:val="007F032A"/>
    <w:rsid w:val="007F10E7"/>
    <w:rsid w:val="007F4CDC"/>
    <w:rsid w:val="00804D1F"/>
    <w:rsid w:val="00810B15"/>
    <w:rsid w:val="008307C8"/>
    <w:rsid w:val="00842DDA"/>
    <w:rsid w:val="00856909"/>
    <w:rsid w:val="00881B43"/>
    <w:rsid w:val="008954DC"/>
    <w:rsid w:val="00897D37"/>
    <w:rsid w:val="008A03D8"/>
    <w:rsid w:val="008A57DA"/>
    <w:rsid w:val="008B7ED9"/>
    <w:rsid w:val="008D011F"/>
    <w:rsid w:val="008D3A9C"/>
    <w:rsid w:val="008E3E73"/>
    <w:rsid w:val="008F0C7F"/>
    <w:rsid w:val="00911BCA"/>
    <w:rsid w:val="00915B34"/>
    <w:rsid w:val="0092236E"/>
    <w:rsid w:val="00925307"/>
    <w:rsid w:val="00933482"/>
    <w:rsid w:val="009544C6"/>
    <w:rsid w:val="009704EC"/>
    <w:rsid w:val="00980E71"/>
    <w:rsid w:val="009825E7"/>
    <w:rsid w:val="0098707E"/>
    <w:rsid w:val="009879B7"/>
    <w:rsid w:val="009933D5"/>
    <w:rsid w:val="009977CF"/>
    <w:rsid w:val="009B6158"/>
    <w:rsid w:val="009C65B6"/>
    <w:rsid w:val="009C67E6"/>
    <w:rsid w:val="009D71C0"/>
    <w:rsid w:val="00A002DF"/>
    <w:rsid w:val="00A1438B"/>
    <w:rsid w:val="00A31EE8"/>
    <w:rsid w:val="00A44385"/>
    <w:rsid w:val="00A52FDC"/>
    <w:rsid w:val="00A55774"/>
    <w:rsid w:val="00A83886"/>
    <w:rsid w:val="00A915A3"/>
    <w:rsid w:val="00A94BC9"/>
    <w:rsid w:val="00A96A35"/>
    <w:rsid w:val="00AA663B"/>
    <w:rsid w:val="00AB6A1B"/>
    <w:rsid w:val="00AC2F5A"/>
    <w:rsid w:val="00AC4CF3"/>
    <w:rsid w:val="00AC64F8"/>
    <w:rsid w:val="00AD6C48"/>
    <w:rsid w:val="00AD78DD"/>
    <w:rsid w:val="00AE5CFD"/>
    <w:rsid w:val="00AE61D4"/>
    <w:rsid w:val="00AE6C37"/>
    <w:rsid w:val="00AE6CA4"/>
    <w:rsid w:val="00AF2E37"/>
    <w:rsid w:val="00B05B22"/>
    <w:rsid w:val="00B24A55"/>
    <w:rsid w:val="00B311B4"/>
    <w:rsid w:val="00B31365"/>
    <w:rsid w:val="00B37B7A"/>
    <w:rsid w:val="00B41ADB"/>
    <w:rsid w:val="00B4779C"/>
    <w:rsid w:val="00B62C2C"/>
    <w:rsid w:val="00B70E9A"/>
    <w:rsid w:val="00B71B4E"/>
    <w:rsid w:val="00B731A1"/>
    <w:rsid w:val="00B771B7"/>
    <w:rsid w:val="00B86632"/>
    <w:rsid w:val="00BB0080"/>
    <w:rsid w:val="00BB4825"/>
    <w:rsid w:val="00BD1DEC"/>
    <w:rsid w:val="00BD5B82"/>
    <w:rsid w:val="00C14DD2"/>
    <w:rsid w:val="00C20D0B"/>
    <w:rsid w:val="00C27479"/>
    <w:rsid w:val="00C31357"/>
    <w:rsid w:val="00C33DEF"/>
    <w:rsid w:val="00C364AF"/>
    <w:rsid w:val="00C37EBE"/>
    <w:rsid w:val="00C577D7"/>
    <w:rsid w:val="00C72C34"/>
    <w:rsid w:val="00C80796"/>
    <w:rsid w:val="00C96A0A"/>
    <w:rsid w:val="00CA23CF"/>
    <w:rsid w:val="00CC7266"/>
    <w:rsid w:val="00CD1111"/>
    <w:rsid w:val="00CD1B13"/>
    <w:rsid w:val="00D108AC"/>
    <w:rsid w:val="00D336C7"/>
    <w:rsid w:val="00D35F3A"/>
    <w:rsid w:val="00D41992"/>
    <w:rsid w:val="00D46BF1"/>
    <w:rsid w:val="00D57777"/>
    <w:rsid w:val="00D77E0E"/>
    <w:rsid w:val="00D81122"/>
    <w:rsid w:val="00D96A20"/>
    <w:rsid w:val="00DA34D2"/>
    <w:rsid w:val="00DA35F6"/>
    <w:rsid w:val="00DB5326"/>
    <w:rsid w:val="00DD08CA"/>
    <w:rsid w:val="00DE4A3F"/>
    <w:rsid w:val="00E169A3"/>
    <w:rsid w:val="00E40B37"/>
    <w:rsid w:val="00E42931"/>
    <w:rsid w:val="00E529F9"/>
    <w:rsid w:val="00E573B2"/>
    <w:rsid w:val="00E676D7"/>
    <w:rsid w:val="00E763A8"/>
    <w:rsid w:val="00EA3656"/>
    <w:rsid w:val="00EC12EC"/>
    <w:rsid w:val="00EC47A8"/>
    <w:rsid w:val="00EC5CF9"/>
    <w:rsid w:val="00EE4965"/>
    <w:rsid w:val="00F04113"/>
    <w:rsid w:val="00F10F69"/>
    <w:rsid w:val="00F24BC7"/>
    <w:rsid w:val="00F33A0F"/>
    <w:rsid w:val="00F36425"/>
    <w:rsid w:val="00F453DD"/>
    <w:rsid w:val="00F50F82"/>
    <w:rsid w:val="00F52584"/>
    <w:rsid w:val="00F633BA"/>
    <w:rsid w:val="00F63AA0"/>
    <w:rsid w:val="00F761AE"/>
    <w:rsid w:val="00F91AF0"/>
    <w:rsid w:val="00FA3174"/>
    <w:rsid w:val="00FB429B"/>
    <w:rsid w:val="00FC02B0"/>
    <w:rsid w:val="00FD46AC"/>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translation">
    <w:name w:val="translation"/>
    <w:basedOn w:val="Absatz-Standardschriftart"/>
    <w:rsid w:val="00DB5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translation">
    <w:name w:val="translation"/>
    <w:basedOn w:val="DefaultParagraphFont"/>
    <w:rsid w:val="00DB5326"/>
  </w:style>
</w:styles>
</file>

<file path=word/webSettings.xml><?xml version="1.0" encoding="utf-8"?>
<w:webSettings xmlns:r="http://schemas.openxmlformats.org/officeDocument/2006/relationships" xmlns:w="http://schemas.openxmlformats.org/wordprocessingml/2006/main">
  <w:divs>
    <w:div w:id="1617566806">
      <w:bodyDiv w:val="1"/>
      <w:marLeft w:val="0"/>
      <w:marRight w:val="0"/>
      <w:marTop w:val="0"/>
      <w:marBottom w:val="0"/>
      <w:divBdr>
        <w:top w:val="none" w:sz="0" w:space="0" w:color="auto"/>
        <w:left w:val="none" w:sz="0" w:space="0" w:color="auto"/>
        <w:bottom w:val="none" w:sz="0" w:space="0" w:color="auto"/>
        <w:right w:val="none" w:sz="0" w:space="0" w:color="auto"/>
      </w:divBdr>
    </w:div>
    <w:div w:id="20564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asia@congatec.com" TargetMode="Externa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schmid\AppData\Users\beckylin\AppData\Local\Users\beckylin\AppData\Local\Temp\notes5CC417\www.congatec.cn" TargetMode="External"/><Relationship Id="rId5" Type="http://schemas.openxmlformats.org/officeDocument/2006/relationships/footnotes" Target="footnotes.xml"/><Relationship Id="rId10" Type="http://schemas.openxmlformats.org/officeDocument/2006/relationships/hyperlink" Target="http://www.congatec.com/pres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1BE2-BFCE-4188-883B-1FD57938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1966</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2017-11-21T08:23:00Z</dcterms:created>
  <dcterms:modified xsi:type="dcterms:W3CDTF">2017-11-22T09:13:00Z</dcterms:modified>
</cp:coreProperties>
</file>