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6326F" w:rsidRDefault="00D108AC" w:rsidP="00D108AC">
      <w:pPr>
        <w:spacing w:after="120"/>
        <w:rPr>
          <w:rFonts w:ascii="Hind107 Light" w:eastAsia="Arial" w:hAnsi="Hind107 Light" w:cs="Hind107 Light"/>
          <w:b/>
          <w:sz w:val="20"/>
          <w:u w:val="single"/>
        </w:rPr>
      </w:pPr>
      <w:r w:rsidRPr="00F6326F">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F6326F" w:rsidTr="002D2DD9">
        <w:trPr>
          <w:trHeight w:val="270"/>
        </w:trPr>
        <w:tc>
          <w:tcPr>
            <w:tcW w:w="2552" w:type="dxa"/>
            <w:shd w:val="clear" w:color="auto" w:fill="auto"/>
          </w:tcPr>
          <w:p w:rsidR="00E87EE2" w:rsidRPr="00F6326F" w:rsidRDefault="00E87EE2" w:rsidP="0033437F">
            <w:pPr>
              <w:pStyle w:val="Standard1"/>
              <w:tabs>
                <w:tab w:val="left" w:pos="1920"/>
              </w:tabs>
              <w:snapToGrid w:val="0"/>
              <w:ind w:right="-1058"/>
              <w:rPr>
                <w:rFonts w:ascii="Hind107 Light" w:hAnsi="Hind107 Light" w:cs="Hind107 Light"/>
                <w:b/>
                <w:sz w:val="18"/>
                <w:szCs w:val="18"/>
                <w:u w:val="single"/>
              </w:rPr>
            </w:pPr>
            <w:r w:rsidRPr="00F6326F">
              <w:rPr>
                <w:rFonts w:ascii="Hind107 Light" w:hAnsi="Hind107 Light" w:cs="Hind107 Light"/>
                <w:b/>
                <w:sz w:val="18"/>
                <w:szCs w:val="18"/>
                <w:u w:val="single"/>
              </w:rPr>
              <w:t>Reader Enquiries:</w:t>
            </w:r>
          </w:p>
        </w:tc>
        <w:tc>
          <w:tcPr>
            <w:tcW w:w="2551" w:type="dxa"/>
            <w:shd w:val="clear" w:color="auto" w:fill="auto"/>
          </w:tcPr>
          <w:p w:rsidR="00E87EE2" w:rsidRPr="00F6326F" w:rsidRDefault="00E87EE2" w:rsidP="00FE1A34">
            <w:pPr>
              <w:pStyle w:val="Standard1"/>
              <w:snapToGrid w:val="0"/>
              <w:rPr>
                <w:rFonts w:ascii="Hind107 Light" w:hAnsi="Hind107 Light" w:cs="Hind107 Light"/>
                <w:b/>
                <w:sz w:val="18"/>
                <w:szCs w:val="18"/>
                <w:u w:val="single"/>
              </w:rPr>
            </w:pPr>
            <w:r w:rsidRPr="00F6326F">
              <w:rPr>
                <w:rFonts w:ascii="Hind107 Light" w:hAnsi="Hind107 Light" w:cs="Hind107 Light"/>
                <w:b/>
                <w:sz w:val="18"/>
                <w:szCs w:val="18"/>
                <w:u w:val="single"/>
              </w:rPr>
              <w:t>Press Contact:</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80"/>
              <w:ind w:right="-1058"/>
              <w:rPr>
                <w:rFonts w:ascii="Hind107 Light" w:hAnsi="Hind107 Light" w:cs="Hind107 Light"/>
                <w:b/>
                <w:sz w:val="18"/>
                <w:szCs w:val="18"/>
              </w:rPr>
            </w:pPr>
            <w:r w:rsidRPr="00F6326F">
              <w:rPr>
                <w:rFonts w:ascii="Hind107 Light" w:hAnsi="Hind107 Light" w:cs="Hind107 Light"/>
                <w:b/>
                <w:sz w:val="18"/>
                <w:szCs w:val="18"/>
              </w:rPr>
              <w:t>congatec AG</w:t>
            </w:r>
          </w:p>
        </w:tc>
        <w:tc>
          <w:tcPr>
            <w:tcW w:w="2551" w:type="dxa"/>
            <w:shd w:val="clear" w:color="auto" w:fill="auto"/>
          </w:tcPr>
          <w:p w:rsidR="00E40B37" w:rsidRPr="00F6326F" w:rsidRDefault="00E40B37" w:rsidP="002D2DD9">
            <w:pPr>
              <w:pStyle w:val="Standard1"/>
              <w:snapToGrid w:val="0"/>
              <w:spacing w:before="80"/>
              <w:rPr>
                <w:rFonts w:ascii="Hind107 Light" w:hAnsi="Hind107 Light" w:cs="Hind107 Light"/>
                <w:b/>
                <w:sz w:val="18"/>
                <w:szCs w:val="18"/>
              </w:rPr>
            </w:pPr>
            <w:r w:rsidRPr="00F6326F">
              <w:rPr>
                <w:rFonts w:ascii="Hind107 Light" w:hAnsi="Hind107 Light" w:cs="Hind107 Light"/>
                <w:b/>
                <w:sz w:val="18"/>
                <w:szCs w:val="18"/>
              </w:rPr>
              <w:t xml:space="preserve">SAMS Network </w:t>
            </w:r>
          </w:p>
        </w:tc>
      </w:tr>
      <w:tr w:rsidR="00E40B37" w:rsidRPr="00F6326F" w:rsidTr="002D2DD9">
        <w:tblPrEx>
          <w:tblCellMar>
            <w:left w:w="70" w:type="dxa"/>
            <w:right w:w="70" w:type="dxa"/>
          </w:tblCellMar>
        </w:tblPrEx>
        <w:trPr>
          <w:trHeight w:val="101"/>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Christian Eder</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Michael Hennen</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+49-991-2700-0</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+49-2405-4526720</w:t>
            </w:r>
          </w:p>
        </w:tc>
      </w:tr>
      <w:tr w:rsidR="00E40B37" w:rsidRPr="00F6326F" w:rsidTr="002D2DD9">
        <w:tblPrEx>
          <w:tblCellMar>
            <w:left w:w="70" w:type="dxa"/>
            <w:right w:w="70" w:type="dxa"/>
          </w:tblCellMar>
        </w:tblPrEx>
        <w:trPr>
          <w:trHeight w:val="273"/>
        </w:trPr>
        <w:tc>
          <w:tcPr>
            <w:tcW w:w="2552" w:type="dxa"/>
            <w:shd w:val="clear" w:color="auto" w:fill="auto"/>
          </w:tcPr>
          <w:p w:rsidR="00E40B37" w:rsidRPr="00F6326F" w:rsidRDefault="00861213" w:rsidP="008C7D2A">
            <w:pPr>
              <w:pStyle w:val="Standard1"/>
              <w:snapToGrid w:val="0"/>
              <w:spacing w:before="20"/>
              <w:rPr>
                <w:rFonts w:ascii="Hind107 Light" w:hAnsi="Hind107 Light" w:cs="Hind107 Light"/>
                <w:sz w:val="18"/>
                <w:szCs w:val="18"/>
              </w:rPr>
            </w:pPr>
            <w:hyperlink r:id="rId5" w:history="1">
              <w:r w:rsidR="00E40B37" w:rsidRPr="00F6326F">
                <w:rPr>
                  <w:rStyle w:val="Hyperlink"/>
                  <w:rFonts w:ascii="Hind107 Light" w:hAnsi="Hind107 Light" w:cs="Hind107 Light"/>
                  <w:sz w:val="18"/>
                  <w:szCs w:val="18"/>
                </w:rPr>
                <w:t>info@congatec.com</w:t>
              </w:r>
            </w:hyperlink>
          </w:p>
          <w:p w:rsidR="00E40B37" w:rsidRPr="00F6326F" w:rsidRDefault="00861213" w:rsidP="002D2DD9">
            <w:pPr>
              <w:pStyle w:val="Standard1"/>
              <w:snapToGrid w:val="0"/>
              <w:spacing w:before="20"/>
              <w:rPr>
                <w:rFonts w:ascii="Hind107 Light" w:hAnsi="Hind107 Light" w:cs="Hind107 Light"/>
                <w:sz w:val="18"/>
                <w:szCs w:val="18"/>
              </w:rPr>
            </w:pPr>
            <w:hyperlink r:id="rId6" w:history="1">
              <w:r w:rsidR="00DC0E48" w:rsidRPr="00A97629">
                <w:rPr>
                  <w:rStyle w:val="Hyperlink"/>
                  <w:rFonts w:ascii="Hind107 Light" w:hAnsi="Hind107 Light" w:cs="Hind107 Light"/>
                  <w:sz w:val="18"/>
                  <w:szCs w:val="18"/>
                </w:rPr>
                <w:t>www.congatec.es</w:t>
              </w:r>
            </w:hyperlink>
            <w:r w:rsidR="00DC0E48">
              <w:rPr>
                <w:rFonts w:ascii="Hind107 Light" w:hAnsi="Hind107 Light" w:cs="Hind107 Light"/>
                <w:sz w:val="18"/>
                <w:szCs w:val="18"/>
              </w:rPr>
              <w:t xml:space="preserve"> </w:t>
            </w:r>
          </w:p>
        </w:tc>
        <w:tc>
          <w:tcPr>
            <w:tcW w:w="2551" w:type="dxa"/>
            <w:shd w:val="clear" w:color="auto" w:fill="auto"/>
          </w:tcPr>
          <w:p w:rsidR="00E40B37" w:rsidRPr="00F6326F" w:rsidRDefault="00861213" w:rsidP="008C7D2A">
            <w:pPr>
              <w:pStyle w:val="Standard1"/>
              <w:snapToGrid w:val="0"/>
              <w:spacing w:before="20"/>
              <w:rPr>
                <w:rFonts w:ascii="Hind107 Light" w:hAnsi="Hind107 Light" w:cs="Hind107 Light"/>
                <w:sz w:val="18"/>
                <w:szCs w:val="18"/>
              </w:rPr>
            </w:pPr>
            <w:hyperlink r:id="rId7" w:history="1">
              <w:r w:rsidR="00E40B37" w:rsidRPr="00F6326F">
                <w:rPr>
                  <w:rStyle w:val="Hyperlink"/>
                  <w:rFonts w:ascii="Hind107 Light" w:hAnsi="Hind107 Light" w:cs="Hind107 Light"/>
                  <w:sz w:val="18"/>
                  <w:szCs w:val="18"/>
                </w:rPr>
                <w:t>info@sams-network.com</w:t>
              </w:r>
            </w:hyperlink>
          </w:p>
          <w:p w:rsidR="00E40B37" w:rsidRPr="00F6326F" w:rsidRDefault="00861213" w:rsidP="002D2DD9">
            <w:pPr>
              <w:pStyle w:val="Standard1"/>
              <w:snapToGrid w:val="0"/>
              <w:spacing w:before="20"/>
              <w:rPr>
                <w:rFonts w:ascii="Hind107 Light" w:hAnsi="Hind107 Light" w:cs="Hind107 Light"/>
                <w:sz w:val="18"/>
                <w:szCs w:val="18"/>
              </w:rPr>
            </w:pPr>
            <w:hyperlink r:id="rId8" w:history="1">
              <w:r w:rsidR="00E40B37" w:rsidRPr="00F6326F">
                <w:rPr>
                  <w:rStyle w:val="Hyperlink"/>
                  <w:rFonts w:ascii="Hind107 Light" w:hAnsi="Hind107 Light" w:cs="Hind107 Light"/>
                  <w:sz w:val="18"/>
                  <w:szCs w:val="18"/>
                </w:rPr>
                <w:t>www.sams-network.com</w:t>
              </w:r>
            </w:hyperlink>
          </w:p>
        </w:tc>
      </w:tr>
      <w:tr w:rsidR="00DB36CF" w:rsidRPr="009E137A" w:rsidTr="00DB36CF">
        <w:tblPrEx>
          <w:tblCellMar>
            <w:left w:w="70" w:type="dxa"/>
            <w:right w:w="70" w:type="dxa"/>
          </w:tblCellMar>
        </w:tblPrEx>
        <w:trPr>
          <w:gridAfter w:val="1"/>
          <w:wAfter w:w="2551" w:type="dxa"/>
          <w:trHeight w:val="227"/>
        </w:trPr>
        <w:tc>
          <w:tcPr>
            <w:tcW w:w="2552" w:type="dxa"/>
          </w:tcPr>
          <w:p w:rsidR="00DB36CF" w:rsidRPr="009E137A" w:rsidRDefault="00DB36CF" w:rsidP="000D050E">
            <w:pPr>
              <w:pStyle w:val="Standard1"/>
              <w:snapToGrid w:val="0"/>
              <w:spacing w:before="80"/>
              <w:rPr>
                <w:rFonts w:ascii="Hind Light" w:hAnsi="Hind Light" w:cs="Hind Light"/>
                <w:b/>
                <w:sz w:val="18"/>
                <w:szCs w:val="18"/>
                <w:lang w:val="en-US"/>
              </w:rPr>
            </w:pPr>
            <w:r w:rsidRPr="009E137A">
              <w:rPr>
                <w:rFonts w:ascii="Hind Light" w:hAnsi="Hind Light" w:cs="Hind Light"/>
                <w:b/>
                <w:sz w:val="18"/>
                <w:szCs w:val="18"/>
                <w:lang w:val="en-US"/>
              </w:rPr>
              <w:t>Technagon GmbH</w:t>
            </w:r>
          </w:p>
        </w:tc>
      </w:tr>
      <w:tr w:rsidR="00DB36CF" w:rsidRPr="009E137A" w:rsidTr="00DB36CF">
        <w:tblPrEx>
          <w:tblCellMar>
            <w:left w:w="70" w:type="dxa"/>
            <w:right w:w="70" w:type="dxa"/>
          </w:tblCellMar>
        </w:tblPrEx>
        <w:trPr>
          <w:gridAfter w:val="1"/>
          <w:wAfter w:w="2551" w:type="dxa"/>
          <w:trHeight w:val="101"/>
        </w:trPr>
        <w:tc>
          <w:tcPr>
            <w:tcW w:w="2552" w:type="dxa"/>
          </w:tcPr>
          <w:p w:rsidR="00DB36CF" w:rsidRPr="009E137A" w:rsidRDefault="00DB36CF" w:rsidP="000D050E">
            <w:pPr>
              <w:pStyle w:val="Standard1"/>
              <w:snapToGrid w:val="0"/>
              <w:spacing w:before="20"/>
              <w:rPr>
                <w:rFonts w:ascii="Hind Light" w:hAnsi="Hind Light" w:cs="Hind Light"/>
                <w:sz w:val="18"/>
                <w:szCs w:val="18"/>
                <w:lang w:val="en-US"/>
              </w:rPr>
            </w:pPr>
            <w:r w:rsidRPr="009E137A">
              <w:rPr>
                <w:rFonts w:ascii="Hind Light" w:hAnsi="Hind Light" w:cs="Hind Light"/>
                <w:sz w:val="18"/>
                <w:szCs w:val="18"/>
                <w:lang w:val="en-US"/>
              </w:rPr>
              <w:t xml:space="preserve">Peter </w:t>
            </w:r>
            <w:r w:rsidRPr="009E137A">
              <w:rPr>
                <w:rFonts w:ascii="Hind Light" w:hAnsi="Hind Light" w:cs="Hind Light"/>
                <w:sz w:val="18"/>
                <w:szCs w:val="18"/>
              </w:rPr>
              <w:t>Müller</w:t>
            </w:r>
          </w:p>
        </w:tc>
      </w:tr>
      <w:tr w:rsidR="00DB36CF" w:rsidRPr="009E137A" w:rsidTr="00DB36CF">
        <w:tblPrEx>
          <w:tblCellMar>
            <w:left w:w="70" w:type="dxa"/>
            <w:right w:w="70" w:type="dxa"/>
          </w:tblCellMar>
        </w:tblPrEx>
        <w:trPr>
          <w:gridAfter w:val="1"/>
          <w:wAfter w:w="2551" w:type="dxa"/>
          <w:trHeight w:val="227"/>
        </w:trPr>
        <w:tc>
          <w:tcPr>
            <w:tcW w:w="2552" w:type="dxa"/>
          </w:tcPr>
          <w:p w:rsidR="00DB36CF" w:rsidRPr="009E137A" w:rsidRDefault="00DB36CF" w:rsidP="000D050E">
            <w:pPr>
              <w:pStyle w:val="Standard1"/>
              <w:snapToGrid w:val="0"/>
              <w:spacing w:before="20"/>
              <w:rPr>
                <w:rFonts w:ascii="Hind Light" w:hAnsi="Hind Light" w:cs="Hind Light"/>
                <w:sz w:val="18"/>
                <w:szCs w:val="18"/>
                <w:lang w:val="en-US"/>
              </w:rPr>
            </w:pPr>
            <w:r w:rsidRPr="009E137A">
              <w:rPr>
                <w:rFonts w:ascii="Hind Light" w:hAnsi="Hind Light" w:cs="Hind Light"/>
                <w:sz w:val="18"/>
                <w:szCs w:val="18"/>
                <w:lang w:val="en-US"/>
              </w:rPr>
              <w:t>Phone: +49-</w:t>
            </w:r>
            <w:r w:rsidRPr="009E137A">
              <w:rPr>
                <w:rFonts w:ascii="Hind Light" w:hAnsi="Hind Light" w:cs="Hind Light"/>
                <w:sz w:val="18"/>
                <w:szCs w:val="18"/>
              </w:rPr>
              <w:t>8555-51700-00</w:t>
            </w:r>
          </w:p>
        </w:tc>
      </w:tr>
      <w:tr w:rsidR="00DB36CF" w:rsidRPr="003F382E" w:rsidTr="00DB36CF">
        <w:tblPrEx>
          <w:tblCellMar>
            <w:left w:w="70" w:type="dxa"/>
            <w:right w:w="70" w:type="dxa"/>
          </w:tblCellMar>
        </w:tblPrEx>
        <w:trPr>
          <w:gridAfter w:val="1"/>
          <w:wAfter w:w="2551" w:type="dxa"/>
          <w:trHeight w:val="273"/>
        </w:trPr>
        <w:tc>
          <w:tcPr>
            <w:tcW w:w="2552" w:type="dxa"/>
          </w:tcPr>
          <w:p w:rsidR="00DB36CF" w:rsidRPr="000553E2" w:rsidRDefault="00861213" w:rsidP="000D050E">
            <w:pPr>
              <w:pStyle w:val="Standard1"/>
              <w:snapToGrid w:val="0"/>
              <w:spacing w:before="20"/>
              <w:rPr>
                <w:rStyle w:val="Hyperlink"/>
                <w:rFonts w:ascii="Hind Light" w:hAnsi="Hind Light" w:cs="Hind Light"/>
                <w:sz w:val="18"/>
                <w:szCs w:val="18"/>
              </w:rPr>
            </w:pPr>
            <w:hyperlink r:id="rId9" w:history="1">
              <w:r w:rsidR="00DB36CF" w:rsidRPr="002915CC">
                <w:rPr>
                  <w:rStyle w:val="Hyperlink"/>
                  <w:rFonts w:ascii="Hind Light" w:hAnsi="Hind Light" w:cs="Hind Light"/>
                  <w:sz w:val="18"/>
                  <w:szCs w:val="18"/>
                </w:rPr>
                <w:t>office@technagon.de</w:t>
              </w:r>
            </w:hyperlink>
          </w:p>
          <w:p w:rsidR="00DB36CF" w:rsidRPr="000553E2" w:rsidRDefault="00861213" w:rsidP="000D050E">
            <w:pPr>
              <w:pStyle w:val="Standard1"/>
              <w:snapToGrid w:val="0"/>
              <w:spacing w:before="20"/>
              <w:rPr>
                <w:rStyle w:val="Hyperlink"/>
                <w:rFonts w:ascii="Hind Light" w:hAnsi="Hind Light" w:cs="Hind Light"/>
                <w:sz w:val="18"/>
                <w:szCs w:val="18"/>
              </w:rPr>
            </w:pPr>
            <w:hyperlink r:id="rId10" w:history="1">
              <w:r w:rsidR="00DB36CF" w:rsidRPr="002915CC">
                <w:rPr>
                  <w:rStyle w:val="Hyperlink"/>
                  <w:rFonts w:ascii="Hind Light" w:hAnsi="Hind Light" w:cs="Hind Light"/>
                  <w:sz w:val="18"/>
                  <w:szCs w:val="18"/>
                </w:rPr>
                <w:t>www.technagon.de</w:t>
              </w:r>
            </w:hyperlink>
          </w:p>
          <w:p w:rsidR="00DB36CF" w:rsidRPr="000553E2" w:rsidRDefault="00DB36CF" w:rsidP="000D050E">
            <w:pPr>
              <w:pStyle w:val="Standard1"/>
              <w:snapToGrid w:val="0"/>
              <w:spacing w:before="20"/>
              <w:rPr>
                <w:rFonts w:ascii="Hind Light" w:hAnsi="Hind Light" w:cs="Hind Light"/>
                <w:sz w:val="18"/>
                <w:szCs w:val="18"/>
              </w:rPr>
            </w:pPr>
          </w:p>
        </w:tc>
      </w:tr>
    </w:tbl>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926364" w:rsidRPr="000553E2" w:rsidRDefault="00926364" w:rsidP="00926364">
      <w:pPr>
        <w:rPr>
          <w:rFonts w:ascii="Hind Light" w:hAnsi="Hind Light" w:cs="Hind Light"/>
          <w:i/>
          <w:iCs/>
          <w:color w:val="000000"/>
          <w:sz w:val="16"/>
          <w:szCs w:val="16"/>
        </w:rPr>
      </w:pPr>
      <w:r w:rsidRPr="00316914">
        <w:rPr>
          <w:rFonts w:ascii="Hind Light" w:hAnsi="Hind Light" w:cs="Hind Light"/>
          <w:i/>
          <w:iCs/>
          <w:noProof/>
          <w:color w:val="000000"/>
          <w:sz w:val="16"/>
          <w:szCs w:val="16"/>
          <w:lang w:eastAsia="de-DE"/>
        </w:rPr>
        <w:drawing>
          <wp:inline distT="0" distB="0" distL="0" distR="0">
            <wp:extent cx="1440000" cy="950369"/>
            <wp:effectExtent l="19050" t="0" r="7800" b="0"/>
            <wp:docPr id="2" name="Bild 1" descr="Z:\congatec\01-PR\COPR1606-Technagon-Kooperation\Peter_Mueller-Matthia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6-Technagon-Kooperation\Peter_Mueller-Matthias_Klein.jpg"/>
                    <pic:cNvPicPr>
                      <a:picLocks noChangeAspect="1" noChangeArrowheads="1"/>
                    </pic:cNvPicPr>
                  </pic:nvPicPr>
                  <pic:blipFill>
                    <a:blip r:embed="rId11" cstate="print"/>
                    <a:srcRect/>
                    <a:stretch>
                      <a:fillRect/>
                    </a:stretch>
                  </pic:blipFill>
                  <pic:spPr bwMode="auto">
                    <a:xfrm>
                      <a:off x="0" y="0"/>
                      <a:ext cx="1440000" cy="950369"/>
                    </a:xfrm>
                    <a:prstGeom prst="rect">
                      <a:avLst/>
                    </a:prstGeom>
                    <a:noFill/>
                    <a:ln w="9525">
                      <a:noFill/>
                      <a:miter lim="800000"/>
                      <a:headEnd/>
                      <a:tailEnd/>
                    </a:ln>
                  </pic:spPr>
                </pic:pic>
              </a:graphicData>
            </a:graphic>
          </wp:inline>
        </w:drawing>
      </w:r>
    </w:p>
    <w:p w:rsidR="00926364" w:rsidRPr="00926364" w:rsidRDefault="00926364" w:rsidP="00926364">
      <w:pPr>
        <w:rPr>
          <w:rFonts w:ascii="Hind107 Light" w:hAnsi="Hind107 Light" w:cs="Hind107 Light"/>
          <w:i/>
          <w:iCs/>
          <w:color w:val="000000"/>
          <w:sz w:val="18"/>
          <w:szCs w:val="18"/>
        </w:rPr>
      </w:pPr>
      <w:r w:rsidRPr="00926364">
        <w:rPr>
          <w:rFonts w:ascii="Hind107 Light" w:hAnsi="Hind107 Light" w:cs="Hind107 Light"/>
          <w:i/>
          <w:iCs/>
          <w:color w:val="000000"/>
          <w:sz w:val="18"/>
          <w:szCs w:val="18"/>
        </w:rPr>
        <w:t>Peter Müller, Technagon, y Matthias Klein, congatec, alcanzan un acuerdo (fl)</w:t>
      </w:r>
    </w:p>
    <w:p w:rsidR="00CC7DFB" w:rsidRDefault="00CC7DFB" w:rsidP="00FE76DA">
      <w:pPr>
        <w:spacing w:after="120"/>
        <w:rPr>
          <w:rFonts w:ascii="Hind107 Light" w:hAnsi="Hind107 Light" w:cs="Hind107 Light"/>
          <w:i/>
          <w:noProof/>
          <w:sz w:val="16"/>
          <w:szCs w:val="16"/>
          <w:lang w:eastAsia="de-DE"/>
        </w:rPr>
      </w:pPr>
    </w:p>
    <w:p w:rsidR="00256643" w:rsidRPr="00DC0E48" w:rsidRDefault="00256643" w:rsidP="00FE76DA">
      <w:pPr>
        <w:spacing w:after="120"/>
        <w:rPr>
          <w:rFonts w:ascii="Hind107 Light" w:hAnsi="Hind107 Light" w:cs="Hind107 Light"/>
          <w:i/>
          <w:noProof/>
          <w:sz w:val="16"/>
          <w:szCs w:val="16"/>
          <w:lang w:val="it-IT" w:eastAsia="de-DE"/>
        </w:rPr>
      </w:pPr>
      <w:proofErr w:type="gramStart"/>
      <w:r w:rsidRPr="00DC0E48">
        <w:rPr>
          <w:rFonts w:ascii="Hind107 Light" w:hAnsi="Hind107 Light" w:cs="Hind107 Light"/>
          <w:i/>
          <w:noProof/>
          <w:sz w:val="16"/>
          <w:szCs w:val="16"/>
          <w:lang w:val="it-IT" w:eastAsia="de-DE"/>
        </w:rPr>
        <w:t xml:space="preserve">Texto y foto también disponible online en::  </w:t>
      </w:r>
      <w:r w:rsidR="00861213">
        <w:fldChar w:fldCharType="begin"/>
      </w:r>
      <w:proofErr w:type="gramEnd"/>
      <w:r w:rsidR="00861213" w:rsidRPr="003779CE">
        <w:rPr>
          <w:lang w:val="it-IT"/>
        </w:rPr>
        <w:instrText>HYPERLINK "http://www.congatec.com/press"</w:instrText>
      </w:r>
      <w:proofErr w:type="gramStart"/>
      <w:r w:rsidR="00861213">
        <w:fldChar w:fldCharType="separate"/>
      </w:r>
      <w:r w:rsidRPr="00DC0E48">
        <w:rPr>
          <w:rFonts w:ascii="Hind107 Light" w:hAnsi="Hind107 Light" w:cs="Hind107 Light"/>
          <w:i/>
          <w:noProof/>
          <w:sz w:val="16"/>
          <w:szCs w:val="16"/>
          <w:lang w:val="it-IT" w:eastAsia="de-DE"/>
        </w:rPr>
        <w:t>http://www.congatec.com/press</w:t>
      </w:r>
      <w:r w:rsidR="00861213">
        <w:fldChar w:fldCharType="end"/>
      </w:r>
      <w:proofErr w:type="gramEnd"/>
    </w:p>
    <w:p w:rsidR="00EC47A8" w:rsidRPr="00DC0E48" w:rsidRDefault="00EC47A8" w:rsidP="00EC47A8">
      <w:pPr>
        <w:spacing w:after="120"/>
        <w:rPr>
          <w:rFonts w:ascii="Hind107 Light" w:hAnsi="Hind107 Light" w:cs="Hind107 Light"/>
          <w:b/>
          <w:u w:val="single"/>
          <w:lang w:val="it-IT"/>
        </w:rPr>
      </w:pPr>
    </w:p>
    <w:p w:rsidR="00EC47A8" w:rsidRPr="00F6326F" w:rsidRDefault="00692E3F" w:rsidP="00B91778">
      <w:pPr>
        <w:tabs>
          <w:tab w:val="left" w:pos="2998"/>
        </w:tabs>
        <w:rPr>
          <w:rFonts w:ascii="Hind107 Light" w:hAnsi="Hind107 Light" w:cs="Hind107 Light"/>
          <w:b/>
          <w:i/>
          <w:iCs/>
          <w:color w:val="000000"/>
          <w:sz w:val="18"/>
          <w:szCs w:val="18"/>
          <w:u w:val="single"/>
          <w:lang w:val="it-IT"/>
        </w:rPr>
      </w:pPr>
      <w:r w:rsidRPr="00F6326F">
        <w:rPr>
          <w:rFonts w:ascii="Hind107 Light" w:hAnsi="Hind107 Light" w:cs="Hind107 Light"/>
          <w:color w:val="000000"/>
          <w:u w:val="single"/>
          <w:lang w:val="es-ES"/>
        </w:rPr>
        <w:t>Nota de prensa</w:t>
      </w:r>
    </w:p>
    <w:p w:rsidR="00D108AC" w:rsidRPr="00F6326F" w:rsidRDefault="00D108AC" w:rsidP="00B91778">
      <w:pPr>
        <w:jc w:val="right"/>
        <w:rPr>
          <w:rFonts w:ascii="Hind107 Light" w:hAnsi="Hind107 Light" w:cs="Hind107 Light"/>
          <w:kern w:val="2"/>
          <w:sz w:val="22"/>
          <w:szCs w:val="22"/>
          <w:lang w:val="it-IT"/>
        </w:rPr>
      </w:pPr>
    </w:p>
    <w:p w:rsidR="00CC7DFB" w:rsidRPr="00B91778" w:rsidRDefault="00CC7DFB" w:rsidP="00B91778">
      <w:pPr>
        <w:jc w:val="center"/>
        <w:rPr>
          <w:rFonts w:ascii="Hind107 Bold" w:hAnsi="Hind107 Bold" w:cs="Hind107 Bold"/>
          <w:sz w:val="28"/>
          <w:szCs w:val="28"/>
          <w:lang w:val="it-IT"/>
        </w:rPr>
      </w:pPr>
      <w:proofErr w:type="gramStart"/>
      <w:r w:rsidRPr="00B91778">
        <w:rPr>
          <w:rFonts w:ascii="Hind107 Bold" w:hAnsi="Hind107 Bold" w:cs="Hind107 Bold"/>
          <w:b/>
          <w:sz w:val="28"/>
          <w:szCs w:val="28"/>
          <w:lang w:val="it-IT"/>
        </w:rPr>
        <w:t>congatec</w:t>
      </w:r>
      <w:proofErr w:type="gramEnd"/>
      <w:r w:rsidRPr="00B91778">
        <w:rPr>
          <w:rFonts w:ascii="Hind107 Bold" w:hAnsi="Hind107 Bold" w:cs="Hind107 Bold"/>
          <w:sz w:val="28"/>
          <w:szCs w:val="28"/>
          <w:lang w:val="it-IT"/>
        </w:rPr>
        <w:t xml:space="preserve"> </w:t>
      </w:r>
      <w:r w:rsidRPr="00B91778">
        <w:rPr>
          <w:rFonts w:ascii="Hind107 Bold" w:hAnsi="Hind107 Bold" w:cs="Hind107 Bold"/>
          <w:b/>
          <w:bCs/>
          <w:sz w:val="28"/>
          <w:szCs w:val="28"/>
          <w:lang w:val="it-IT"/>
        </w:rPr>
        <w:t>y Technagon colaboran juntos</w:t>
      </w:r>
    </w:p>
    <w:p w:rsidR="00B91778" w:rsidRDefault="00B91778" w:rsidP="00B91778">
      <w:pPr>
        <w:jc w:val="center"/>
        <w:rPr>
          <w:rFonts w:ascii="Hind107 Light" w:hAnsi="Hind107 Light" w:cs="Hind107 Light"/>
          <w:sz w:val="22"/>
          <w:szCs w:val="22"/>
          <w:lang w:val="it-IT"/>
        </w:rPr>
      </w:pPr>
    </w:p>
    <w:p w:rsidR="00CC7DFB" w:rsidRPr="00B91778" w:rsidRDefault="00CC7DFB" w:rsidP="00973E68">
      <w:pPr>
        <w:jc w:val="center"/>
        <w:rPr>
          <w:rFonts w:ascii="Hind107 Light" w:hAnsi="Hind107 Light" w:cs="Hind107 Light"/>
          <w:sz w:val="22"/>
          <w:szCs w:val="22"/>
          <w:lang w:val="it-IT"/>
        </w:rPr>
      </w:pPr>
      <w:proofErr w:type="gramStart"/>
      <w:r w:rsidRPr="00B91778">
        <w:rPr>
          <w:rFonts w:ascii="Hind107 Light" w:hAnsi="Hind107 Light" w:cs="Hind107 Light"/>
          <w:sz w:val="22"/>
          <w:szCs w:val="22"/>
          <w:lang w:val="it-IT"/>
        </w:rPr>
        <w:t>congatec</w:t>
      </w:r>
      <w:proofErr w:type="gramEnd"/>
      <w:r w:rsidRPr="00B91778">
        <w:rPr>
          <w:rFonts w:ascii="Hind107 Light" w:hAnsi="Hind107 Light" w:cs="Hind107 Light"/>
          <w:sz w:val="22"/>
          <w:szCs w:val="22"/>
          <w:lang w:val="it-IT"/>
        </w:rPr>
        <w:t xml:space="preserve"> nombra a Technagon socio tecnológico de ventas</w:t>
      </w:r>
    </w:p>
    <w:p w:rsidR="00734E18" w:rsidRDefault="00734E18" w:rsidP="00973E68">
      <w:pPr>
        <w:pStyle w:val="StandardWeb"/>
        <w:spacing w:before="0" w:after="0" w:line="360" w:lineRule="auto"/>
        <w:rPr>
          <w:rFonts w:ascii="Hind107 Light" w:hAnsi="Hind107 Light" w:cs="Hind107 Light"/>
          <w:b/>
          <w:sz w:val="22"/>
          <w:szCs w:val="22"/>
          <w:lang w:val="it-IT"/>
        </w:rPr>
      </w:pPr>
    </w:p>
    <w:p w:rsidR="00CC7DFB" w:rsidRDefault="00CC7DFB" w:rsidP="00973E68">
      <w:pPr>
        <w:pStyle w:val="StandardWeb"/>
        <w:spacing w:before="0" w:after="0" w:line="360" w:lineRule="auto"/>
        <w:rPr>
          <w:rFonts w:ascii="Hind107 Light" w:hAnsi="Hind107 Light" w:cs="Hind107 Light"/>
          <w:sz w:val="22"/>
          <w:szCs w:val="22"/>
          <w:lang w:val="it-IT"/>
        </w:rPr>
      </w:pPr>
      <w:r w:rsidRPr="00B91778">
        <w:rPr>
          <w:rFonts w:ascii="Hind107 Light" w:hAnsi="Hind107 Light" w:cs="Hind107 Light"/>
          <w:b/>
          <w:sz w:val="22"/>
          <w:szCs w:val="22"/>
          <w:lang w:val="it-IT"/>
        </w:rPr>
        <w:t xml:space="preserve">Deggendorf, Alemania, </w:t>
      </w:r>
      <w:proofErr w:type="gramStart"/>
      <w:r w:rsidRPr="00B91778">
        <w:rPr>
          <w:rFonts w:ascii="Hind107 Light" w:hAnsi="Hind107 Light" w:cs="Hind107 Light"/>
          <w:b/>
          <w:sz w:val="22"/>
          <w:szCs w:val="22"/>
          <w:lang w:val="it-IT"/>
        </w:rPr>
        <w:t>23</w:t>
      </w:r>
      <w:proofErr w:type="gramEnd"/>
      <w:r w:rsidRPr="00B91778">
        <w:rPr>
          <w:rFonts w:ascii="Hind107 Light" w:hAnsi="Hind107 Light" w:cs="Hind107 Light"/>
          <w:b/>
          <w:sz w:val="22"/>
          <w:szCs w:val="22"/>
          <w:lang w:val="it-IT"/>
        </w:rPr>
        <w:t xml:space="preserve"> de febrero de 2016  * * *</w:t>
      </w:r>
      <w:r w:rsidRPr="00B91778">
        <w:rPr>
          <w:rFonts w:ascii="Hind107 Light" w:hAnsi="Hind107 Light" w:cs="Hind107 Light"/>
          <w:sz w:val="22"/>
          <w:szCs w:val="22"/>
          <w:lang w:val="it-IT"/>
        </w:rPr>
        <w:t xml:space="preserve">  congatec, una empresa líder en tecnología de módulos informáticos integrados, ordenadores monoplaca (SBC), servicios de fabricación y diseño embebidos (EDM), ha designado a la empresa de servicios de diseño Technagon como socio tecnológico de ventas para reforzar su cartera de servicios de diseño y fabricación de sistemas específicos de cliente para los sistemas de punto de venta (POS) y emisión de tickets, máquinas de vending y sistemas, señalización digital y aplicaciones eMOBILITY. </w:t>
      </w:r>
    </w:p>
    <w:p w:rsidR="00973E68" w:rsidRPr="00B91778" w:rsidRDefault="00973E68" w:rsidP="00973E68">
      <w:pPr>
        <w:pStyle w:val="StandardWeb"/>
        <w:spacing w:before="0" w:after="0" w:line="360" w:lineRule="auto"/>
        <w:rPr>
          <w:rFonts w:ascii="Hind107 Light" w:hAnsi="Hind107 Light" w:cs="Hind107 Light"/>
          <w:sz w:val="22"/>
          <w:szCs w:val="22"/>
          <w:lang w:val="it-IT"/>
        </w:rPr>
      </w:pPr>
    </w:p>
    <w:p w:rsidR="00CC7DFB" w:rsidRPr="003779CE" w:rsidRDefault="00CC7DFB" w:rsidP="00973E68">
      <w:pPr>
        <w:pStyle w:val="StandardWeb"/>
        <w:spacing w:before="0" w:after="0" w:line="360" w:lineRule="auto"/>
        <w:rPr>
          <w:rFonts w:ascii="Hind107 Light" w:hAnsi="Hind107 Light" w:cs="Hind107 Light"/>
          <w:sz w:val="22"/>
          <w:szCs w:val="22"/>
          <w:lang w:val="it-IT"/>
        </w:rPr>
      </w:pPr>
      <w:r w:rsidRPr="003779CE">
        <w:rPr>
          <w:rFonts w:ascii="Hind107 Light" w:hAnsi="Hind107 Light" w:cs="Hind107 Light"/>
          <w:sz w:val="22"/>
          <w:szCs w:val="22"/>
          <w:lang w:val="it-IT"/>
        </w:rPr>
        <w:lastRenderedPageBreak/>
        <w:t>Technagon se especializa en el diseño y desarrollo de sistemas a medida para diversas industrias. Para aplicaciones de punto de venta (POS), señalización digital, eMobility y sistemas embebidos, la compañía también ofrece la producción de bloques de construcción, como conceptos de aplicación listo, para la autenticación, pago y facturación, o protección contra vandalismo y manipulación y los integra rápida y eficientemente en soluciones individuales para los clientes. Los clientes ahorran gran cantidad de tiempo y costes, y se beneficiarán del amplio y probado know-how, que ya se ha invertido en el desarrollo de estos bloques y elementos de construcción. A través de la cooperación, la tecnología de congatec se convierte en una parte integral del kit de solución Technagon que va desde placas carrier para aplicaciones específicas, PCs box embebidos e integración de sistemas de todos los componentes, en el diseño y fabricación de envolventes personalizados.</w:t>
      </w:r>
    </w:p>
    <w:p w:rsidR="00973E68" w:rsidRPr="003779CE" w:rsidRDefault="00973E68" w:rsidP="00973E68">
      <w:pPr>
        <w:pStyle w:val="StandardWeb"/>
        <w:spacing w:before="0" w:after="0" w:line="360" w:lineRule="auto"/>
        <w:rPr>
          <w:rFonts w:ascii="Hind107 Light" w:hAnsi="Hind107 Light" w:cs="Hind107 Light"/>
          <w:sz w:val="22"/>
          <w:szCs w:val="22"/>
          <w:lang w:val="it-IT"/>
        </w:rPr>
      </w:pPr>
    </w:p>
    <w:p w:rsidR="00CC7DFB" w:rsidRDefault="00CC7DFB" w:rsidP="00973E68">
      <w:pPr>
        <w:pStyle w:val="StandardWeb"/>
        <w:spacing w:before="0" w:after="0" w:line="360" w:lineRule="auto"/>
        <w:rPr>
          <w:rFonts w:ascii="Hind107 Light" w:hAnsi="Hind107 Light" w:cs="Hind107 Light"/>
          <w:sz w:val="22"/>
          <w:szCs w:val="22"/>
          <w:lang w:val="it-IT"/>
        </w:rPr>
      </w:pPr>
      <w:proofErr w:type="gramStart"/>
      <w:r w:rsidRPr="00B91778">
        <w:rPr>
          <w:rFonts w:ascii="Hind107 Light" w:hAnsi="Hind107 Light" w:cs="Hind107 Light"/>
          <w:sz w:val="22"/>
          <w:szCs w:val="22"/>
          <w:lang w:val="it-IT"/>
        </w:rPr>
        <w:t>"La cooperación con congatec fortalece significativamente nuestros servicios de ingeniería, y proporciona una solución más eficiente</w:t>
      </w:r>
      <w:proofErr w:type="gramEnd"/>
      <w:r w:rsidRPr="00B91778">
        <w:rPr>
          <w:rFonts w:ascii="Hind107 Light" w:hAnsi="Hind107 Light" w:cs="Hind107 Light"/>
          <w:sz w:val="22"/>
          <w:szCs w:val="22"/>
          <w:lang w:val="it-IT"/>
        </w:rPr>
        <w:t>. Nuestra estrecha asociación en tecnología de ventas, nos permite abordar proyectos innovadores juntos, e integrar rá</w:t>
      </w:r>
      <w:bookmarkStart w:id="0" w:name="_GoBack"/>
      <w:bookmarkEnd w:id="0"/>
      <w:r w:rsidRPr="00B91778">
        <w:rPr>
          <w:rFonts w:ascii="Hind107 Light" w:hAnsi="Hind107 Light" w:cs="Hind107 Light"/>
          <w:sz w:val="22"/>
          <w:szCs w:val="22"/>
          <w:lang w:val="it-IT"/>
        </w:rPr>
        <w:t xml:space="preserve">pidamente </w:t>
      </w:r>
      <w:proofErr w:type="gramStart"/>
      <w:r w:rsidRPr="00B91778">
        <w:rPr>
          <w:rFonts w:ascii="Hind107 Light" w:hAnsi="Hind107 Light" w:cs="Hind107 Light"/>
          <w:sz w:val="22"/>
          <w:szCs w:val="22"/>
          <w:lang w:val="it-IT"/>
        </w:rPr>
        <w:t xml:space="preserve">la </w:t>
      </w:r>
      <w:proofErr w:type="gramEnd"/>
      <w:r w:rsidRPr="00B91778">
        <w:rPr>
          <w:rFonts w:ascii="Hind107 Light" w:hAnsi="Hind107 Light" w:cs="Hind107 Light"/>
          <w:sz w:val="22"/>
          <w:szCs w:val="22"/>
          <w:lang w:val="it-IT"/>
        </w:rPr>
        <w:t xml:space="preserve">última tecnología de procesador en proyectos de clientes. Esto </w:t>
      </w:r>
      <w:proofErr w:type="gramStart"/>
      <w:r w:rsidRPr="00B91778">
        <w:rPr>
          <w:rFonts w:ascii="Hind107 Light" w:hAnsi="Hind107 Light" w:cs="Hind107 Light"/>
          <w:sz w:val="22"/>
          <w:szCs w:val="22"/>
          <w:lang w:val="it-IT"/>
        </w:rPr>
        <w:t>da a</w:t>
      </w:r>
      <w:proofErr w:type="gramEnd"/>
      <w:r w:rsidRPr="00B91778">
        <w:rPr>
          <w:rFonts w:ascii="Hind107 Light" w:hAnsi="Hind107 Light" w:cs="Hind107 Light"/>
          <w:sz w:val="22"/>
          <w:szCs w:val="22"/>
          <w:lang w:val="it-IT"/>
        </w:rPr>
        <w:t xml:space="preserve"> nuestros clientes una enorme ventaja en la tecnología y tiempo de lanzamiento al mercado. </w:t>
      </w:r>
      <w:proofErr w:type="gramStart"/>
      <w:r w:rsidRPr="00B91778">
        <w:rPr>
          <w:rFonts w:ascii="Hind107 Light" w:hAnsi="Hind107 Light" w:cs="Hind107 Light"/>
          <w:sz w:val="22"/>
          <w:szCs w:val="22"/>
          <w:lang w:val="it-IT"/>
        </w:rPr>
        <w:t>Además, también podemos optimizar nuestro soporte a los desarrolladores de aplicaciones porque los servicios personales de integración de congatec, ahora se nos pueden solicitar directamente", comenta Peter Müller, Director de desarrollo empresarial en Technagon.</w:t>
      </w:r>
      <w:proofErr w:type="gramEnd"/>
    </w:p>
    <w:p w:rsidR="00973E68" w:rsidRPr="00B91778" w:rsidRDefault="00973E68" w:rsidP="00973E68">
      <w:pPr>
        <w:pStyle w:val="StandardWeb"/>
        <w:spacing w:before="0" w:after="0" w:line="360" w:lineRule="auto"/>
        <w:rPr>
          <w:rFonts w:ascii="Hind107 Light" w:hAnsi="Hind107 Light" w:cs="Hind107 Light"/>
          <w:sz w:val="22"/>
          <w:szCs w:val="22"/>
          <w:lang w:val="it-IT"/>
        </w:rPr>
      </w:pPr>
    </w:p>
    <w:p w:rsidR="00CC7DFB" w:rsidRPr="00B91778" w:rsidRDefault="00CC7DFB" w:rsidP="00973E68">
      <w:pPr>
        <w:pStyle w:val="StandardWeb"/>
        <w:spacing w:before="0" w:after="0" w:line="360" w:lineRule="auto"/>
        <w:rPr>
          <w:rFonts w:ascii="Hind107 Light" w:hAnsi="Hind107 Light" w:cs="Hind107 Light"/>
          <w:sz w:val="22"/>
          <w:szCs w:val="22"/>
          <w:lang w:val="it-IT"/>
        </w:rPr>
      </w:pPr>
      <w:proofErr w:type="gramStart"/>
      <w:r w:rsidRPr="00B91778">
        <w:rPr>
          <w:rFonts w:ascii="Hind107 Light" w:hAnsi="Hind107 Light" w:cs="Hind107 Light"/>
          <w:sz w:val="22"/>
          <w:szCs w:val="22"/>
          <w:lang w:val="it-IT"/>
        </w:rPr>
        <w:t>"Con sus soluciones de diseño y desarrollo para los puntos de venta (POS) personalizados, señalización digital y sistemas eMOBILITY, Technagon es el socio muy eficiente de muchos fabricantes de equipos conocidos</w:t>
      </w:r>
      <w:proofErr w:type="gramEnd"/>
      <w:r w:rsidRPr="00B91778">
        <w:rPr>
          <w:rFonts w:ascii="Hind107 Light" w:hAnsi="Hind107 Light" w:cs="Hind107 Light"/>
          <w:sz w:val="22"/>
          <w:szCs w:val="22"/>
          <w:lang w:val="it-IT"/>
        </w:rPr>
        <w:t xml:space="preserve">. </w:t>
      </w:r>
      <w:proofErr w:type="gramStart"/>
      <w:r w:rsidRPr="00B91778">
        <w:rPr>
          <w:rFonts w:ascii="Hind107 Light" w:hAnsi="Hind107 Light" w:cs="Hind107 Light"/>
          <w:sz w:val="22"/>
          <w:szCs w:val="22"/>
          <w:lang w:val="it-IT"/>
        </w:rPr>
        <w:t xml:space="preserve">La </w:t>
      </w:r>
      <w:proofErr w:type="gramEnd"/>
      <w:r w:rsidRPr="00B91778">
        <w:rPr>
          <w:rFonts w:ascii="Hind107 Light" w:hAnsi="Hind107 Light" w:cs="Hind107 Light"/>
          <w:sz w:val="22"/>
          <w:szCs w:val="22"/>
          <w:lang w:val="it-IT"/>
        </w:rPr>
        <w:t xml:space="preserve">asociación de tecnología de ventas con Technagon resulta en una presencia total de nuevo mercado para nosotros en este segmento. Los clientes se benefician de una oferta de soluciones integral que puede acelerar significativamente su tiempo de salida al mercado" comenta </w:t>
      </w:r>
      <w:r w:rsidR="003779CE">
        <w:rPr>
          <w:rFonts w:ascii="Hind107 Light" w:hAnsi="Hind107 Light" w:cs="Hind107 Light"/>
          <w:sz w:val="22"/>
          <w:szCs w:val="22"/>
          <w:lang w:val="en-GB"/>
        </w:rPr>
        <w:t>Matthias Klein, COO</w:t>
      </w:r>
      <w:r w:rsidRPr="00B91778">
        <w:rPr>
          <w:rFonts w:ascii="Hind107 Light" w:hAnsi="Hind107 Light" w:cs="Hind107 Light"/>
          <w:sz w:val="22"/>
          <w:szCs w:val="22"/>
          <w:lang w:val="it-IT"/>
        </w:rPr>
        <w:t>, congatec.</w:t>
      </w:r>
    </w:p>
    <w:p w:rsidR="00BD1046" w:rsidRPr="00B91778" w:rsidRDefault="00BD1046" w:rsidP="00973E68">
      <w:pPr>
        <w:spacing w:line="360" w:lineRule="auto"/>
        <w:rPr>
          <w:rFonts w:ascii="Hind107 Light" w:hAnsi="Hind107 Light" w:cs="Hind107 Light"/>
          <w:sz w:val="22"/>
          <w:szCs w:val="22"/>
          <w:lang w:val="it-IT"/>
        </w:rPr>
      </w:pPr>
    </w:p>
    <w:p w:rsidR="001E2899" w:rsidRPr="003779CE" w:rsidRDefault="001E2899" w:rsidP="001E2899">
      <w:pPr>
        <w:pStyle w:val="StandardWeb"/>
        <w:rPr>
          <w:rFonts w:ascii="Hind107 Light" w:hAnsi="Hind107 Light" w:cs="Hind107 Light"/>
          <w:sz w:val="18"/>
          <w:szCs w:val="18"/>
          <w:lang w:val="en-US"/>
        </w:rPr>
      </w:pPr>
      <w:r w:rsidRPr="0035152D">
        <w:rPr>
          <w:rFonts w:ascii="Hind107 Light" w:hAnsi="Hind107 Light" w:cs="Hind107 Light"/>
          <w:b/>
          <w:bCs/>
          <w:sz w:val="18"/>
          <w:szCs w:val="18"/>
          <w:lang w:val="es-ES"/>
        </w:rPr>
        <w:lastRenderedPageBreak/>
        <w:t>Acerca de congatec AG</w:t>
      </w:r>
      <w:r w:rsidRPr="0035152D">
        <w:rPr>
          <w:rFonts w:ascii="Hind107 Light" w:hAnsi="Hind107 Light" w:cs="Hind107 Light"/>
          <w:b/>
          <w:bCs/>
          <w:sz w:val="18"/>
          <w:szCs w:val="18"/>
          <w:lang w:val="es-ES"/>
        </w:rPr>
        <w:br/>
      </w:r>
      <w:r w:rsidRPr="0035152D">
        <w:rPr>
          <w:rFonts w:ascii="Hind107 Light" w:hAnsi="Hind107 Light" w:cs="Hind107 Light"/>
          <w:sz w:val="18"/>
          <w:szCs w:val="18"/>
          <w:lang w:val="es-ES"/>
        </w:rPr>
        <w:t xml:space="preserve">congatec AG, con sede central en Deggendorf (Alemania), es un proveedor líder de módulos informáticos industriales basados en los factores de forma estándar Qseven, COM Express, XTX y ETX, así como de ordenadores de placa única y servicios EDM. Los productos de esta empresa ofrecen múltiples aplicaciones y se utilizan, por ejemplo, en las áreas de automatización industrial, tecnología médica, suministros para el sector del automóvil, aeronáutica y transporte. </w:t>
      </w:r>
      <w:r w:rsidRPr="001E3E66">
        <w:rPr>
          <w:rFonts w:ascii="Hind107 Light" w:hAnsi="Hind107 Light" w:cs="Hind107 Light"/>
          <w:sz w:val="18"/>
          <w:szCs w:val="18"/>
          <w:lang w:val="es-ES"/>
        </w:rPr>
        <w:t xml:space="preserve">Los conocimientos básicos y técnicos incluyen funcionalidades BIOS extendidas de características únicas, junto con amplios paquetes de soporte de placa y controladores. </w:t>
      </w:r>
      <w:r w:rsidRPr="0035152D">
        <w:rPr>
          <w:rFonts w:ascii="Hind107 Light" w:hAnsi="Hind107 Light" w:cs="Hind107 Light"/>
          <w:sz w:val="18"/>
          <w:szCs w:val="18"/>
          <w:lang w:val="it-IT"/>
        </w:rPr>
        <w:t xml:space="preserve">A partir de la fase de diseño, los clientes reciben un apoyo adecuado a través de una gestión integral del ciclo de vida del producto. </w:t>
      </w:r>
      <w:r w:rsidRPr="0035152D">
        <w:rPr>
          <w:rFonts w:ascii="Hind107 Light" w:hAnsi="Hind107 Light" w:cs="Hind107 Light"/>
          <w:sz w:val="18"/>
          <w:szCs w:val="18"/>
          <w:lang w:val="sv-SE"/>
        </w:rPr>
        <w:t xml:space="preserve">Los productos son fabricados por proveedores especializados de acuerdo con las más modernas normas de calidad. En la actualidad congatec cuenta con 177 empleados y con establecimientos situados en Taiwán, Japón, China, Estados Unidos, Australia y la República Checa. </w:t>
      </w:r>
      <w:r w:rsidRPr="003779CE">
        <w:rPr>
          <w:rFonts w:ascii="Hind107 Light" w:hAnsi="Hind107 Light" w:cs="Hind107 Light"/>
          <w:sz w:val="18"/>
          <w:szCs w:val="18"/>
          <w:lang w:val="en-US"/>
        </w:rPr>
        <w:t xml:space="preserve">Para obtener más información, consulte en </w:t>
      </w:r>
      <w:r w:rsidR="00861213">
        <w:fldChar w:fldCharType="begin"/>
      </w:r>
      <w:r w:rsidR="00861213" w:rsidRPr="003779CE">
        <w:rPr>
          <w:lang w:val="en-US"/>
        </w:rPr>
        <w:instrText>HYPERLINK "http://www.congatec.com/h"</w:instrText>
      </w:r>
      <w:r w:rsidR="00861213">
        <w:fldChar w:fldCharType="separate"/>
      </w:r>
      <w:r w:rsidRPr="003779CE">
        <w:rPr>
          <w:rStyle w:val="Hyperlink"/>
          <w:rFonts w:ascii="Hind107 Light" w:eastAsiaTheme="majorEastAsia" w:hAnsi="Hind107 Light" w:cs="Hind107 Light"/>
          <w:sz w:val="18"/>
          <w:szCs w:val="18"/>
          <w:lang w:val="en-US"/>
        </w:rPr>
        <w:t>www.congatec.com</w:t>
      </w:r>
      <w:r w:rsidR="00861213">
        <w:fldChar w:fldCharType="end"/>
      </w:r>
      <w:r w:rsidRPr="003779CE">
        <w:rPr>
          <w:rFonts w:ascii="Hind107 Light" w:hAnsi="Hind107 Light" w:cs="Hind107 Light"/>
          <w:sz w:val="18"/>
          <w:szCs w:val="18"/>
          <w:lang w:val="en-US"/>
        </w:rPr>
        <w:t xml:space="preserve"> o a través de </w:t>
      </w:r>
      <w:r w:rsidR="00861213">
        <w:fldChar w:fldCharType="begin"/>
      </w:r>
      <w:r w:rsidR="00861213" w:rsidRPr="003779CE">
        <w:rPr>
          <w:lang w:val="en-US"/>
        </w:rPr>
        <w:instrText>HYPERLINK "http://www.facebook.com/Congatec/h"</w:instrText>
      </w:r>
      <w:r w:rsidR="00861213">
        <w:fldChar w:fldCharType="separate"/>
      </w:r>
      <w:r w:rsidRPr="003779CE">
        <w:rPr>
          <w:rStyle w:val="Hyperlink"/>
          <w:rFonts w:ascii="Hind107 Light" w:eastAsiaTheme="majorEastAsia" w:hAnsi="Hind107 Light" w:cs="Hind107 Light"/>
          <w:color w:val="800080"/>
          <w:sz w:val="18"/>
          <w:szCs w:val="18"/>
          <w:lang w:val="en-US"/>
        </w:rPr>
        <w:t>Facebook</w:t>
      </w:r>
      <w:r w:rsidR="00861213">
        <w:fldChar w:fldCharType="end"/>
      </w:r>
      <w:r w:rsidRPr="003779CE">
        <w:rPr>
          <w:rFonts w:ascii="Hind107 Light" w:hAnsi="Hind107 Light" w:cs="Hind107 Light"/>
          <w:sz w:val="18"/>
          <w:szCs w:val="18"/>
          <w:lang w:val="en-US"/>
        </w:rPr>
        <w:t xml:space="preserve">, </w:t>
      </w:r>
      <w:r w:rsidR="00861213">
        <w:fldChar w:fldCharType="begin"/>
      </w:r>
      <w:r w:rsidR="00861213" w:rsidRPr="003779CE">
        <w:rPr>
          <w:lang w:val="en-US"/>
        </w:rPr>
        <w:instrText>HYPERLINK "https://mobile.twitter.com/congatecAG/h"</w:instrText>
      </w:r>
      <w:r w:rsidR="00861213">
        <w:fldChar w:fldCharType="separate"/>
      </w:r>
      <w:r w:rsidRPr="003779CE">
        <w:rPr>
          <w:rStyle w:val="Hyperlink"/>
          <w:rFonts w:ascii="Hind107 Light" w:eastAsiaTheme="majorEastAsia" w:hAnsi="Hind107 Light" w:cs="Hind107 Light"/>
          <w:color w:val="800080"/>
          <w:sz w:val="18"/>
          <w:szCs w:val="18"/>
          <w:lang w:val="en-US"/>
        </w:rPr>
        <w:t>Twitter</w:t>
      </w:r>
      <w:r w:rsidR="00861213">
        <w:fldChar w:fldCharType="end"/>
      </w:r>
      <w:r w:rsidRPr="003779CE">
        <w:rPr>
          <w:rFonts w:ascii="Hind107 Light" w:hAnsi="Hind107 Light" w:cs="Hind107 Light"/>
          <w:sz w:val="18"/>
          <w:szCs w:val="18"/>
          <w:lang w:val="en-US"/>
        </w:rPr>
        <w:t xml:space="preserve"> y </w:t>
      </w:r>
      <w:r w:rsidR="00861213">
        <w:fldChar w:fldCharType="begin"/>
      </w:r>
      <w:r w:rsidR="00861213" w:rsidRPr="003779CE">
        <w:rPr>
          <w:lang w:val="en-US"/>
        </w:rPr>
        <w:instrText>HYPERLINK "http://www.youtube.com/congatecAE/h"</w:instrText>
      </w:r>
      <w:r w:rsidR="00861213">
        <w:fldChar w:fldCharType="separate"/>
      </w:r>
      <w:r w:rsidRPr="003779CE">
        <w:rPr>
          <w:rStyle w:val="Hyperlink"/>
          <w:rFonts w:ascii="Hind107 Light" w:eastAsiaTheme="majorEastAsia" w:hAnsi="Hind107 Light" w:cs="Hind107 Light"/>
          <w:sz w:val="18"/>
          <w:szCs w:val="18"/>
          <w:lang w:val="en-US"/>
        </w:rPr>
        <w:t>YouTube</w:t>
      </w:r>
      <w:r w:rsidR="00861213">
        <w:fldChar w:fldCharType="end"/>
      </w:r>
      <w:r w:rsidRPr="003779CE">
        <w:rPr>
          <w:rFonts w:ascii="Hind107 Light" w:hAnsi="Hind107 Light" w:cs="Hind107 Light"/>
          <w:sz w:val="18"/>
          <w:szCs w:val="18"/>
          <w:lang w:val="en-US"/>
        </w:rPr>
        <w:t>.</w:t>
      </w:r>
    </w:p>
    <w:p w:rsidR="003910AD" w:rsidRDefault="003910AD" w:rsidP="003910AD">
      <w:pPr>
        <w:pStyle w:val="Standard1"/>
        <w:spacing w:before="120"/>
        <w:rPr>
          <w:rFonts w:ascii="Hind107 Light" w:hAnsi="Hind107 Light" w:cs="Hind107 Light"/>
          <w:sz w:val="18"/>
          <w:szCs w:val="18"/>
          <w:lang w:val="es-ES"/>
        </w:rPr>
      </w:pPr>
    </w:p>
    <w:p w:rsidR="00DC44E9" w:rsidRPr="00254661" w:rsidRDefault="00DC44E9" w:rsidP="00DC44E9">
      <w:pPr>
        <w:spacing w:line="276" w:lineRule="auto"/>
        <w:rPr>
          <w:rFonts w:ascii="Hind107 Light" w:hAnsi="Hind107 Light" w:cs="Hind107 Light"/>
          <w:b/>
          <w:sz w:val="16"/>
          <w:szCs w:val="16"/>
          <w:lang w:val="en-GB"/>
        </w:rPr>
      </w:pPr>
      <w:r w:rsidRPr="00254661">
        <w:rPr>
          <w:rFonts w:ascii="Hind107 Light" w:hAnsi="Hind107 Light" w:cs="Hind107 Light"/>
          <w:b/>
          <w:sz w:val="16"/>
          <w:szCs w:val="16"/>
          <w:lang w:val="en-GB"/>
        </w:rPr>
        <w:t>About Technagon</w:t>
      </w:r>
    </w:p>
    <w:p w:rsidR="00DC44E9" w:rsidRPr="00254661" w:rsidRDefault="00DC44E9" w:rsidP="00DC44E9">
      <w:pPr>
        <w:pStyle w:val="Standard1"/>
        <w:spacing w:line="276" w:lineRule="auto"/>
        <w:ind w:right="283"/>
        <w:rPr>
          <w:rFonts w:ascii="Hind107 Light" w:hAnsi="Hind107 Light" w:cs="Hind107 Light"/>
          <w:sz w:val="16"/>
          <w:szCs w:val="16"/>
          <w:lang w:val="en-GB"/>
        </w:rPr>
      </w:pPr>
      <w:r w:rsidRPr="00254661">
        <w:rPr>
          <w:rFonts w:ascii="Hind107 Light" w:hAnsi="Hind107 Light" w:cs="Hind107 Light"/>
          <w:sz w:val="16"/>
          <w:szCs w:val="16"/>
          <w:lang w:val="en-GB"/>
        </w:rPr>
        <w:t>Established in 2009, Technagon is a rapidly growing supplier of Original Design &amp; Manufacturing (ODM) services. The company’s winning concept is to offer OEMs a comprehensive solution for their entire system requirements all from one single source. Technagon designs, develops and manufactures carrier boards, mechatronic assemblies</w:t>
      </w:r>
      <w:r w:rsidRPr="00254661" w:rsidDel="006B207B">
        <w:rPr>
          <w:rFonts w:ascii="Hind107 Light" w:hAnsi="Hind107 Light" w:cs="Hind107 Light"/>
          <w:sz w:val="16"/>
          <w:szCs w:val="16"/>
          <w:lang w:val="en-GB"/>
        </w:rPr>
        <w:t xml:space="preserve"> </w:t>
      </w:r>
      <w:r w:rsidRPr="00254661">
        <w:rPr>
          <w:rFonts w:ascii="Hind107 Light" w:hAnsi="Hind107 Light" w:cs="Hind107 Light"/>
          <w:sz w:val="16"/>
          <w:szCs w:val="16"/>
          <w:lang w:val="en-GB"/>
        </w:rPr>
        <w:t xml:space="preserve">and embedded systems as well as complete devices and system solutions on behalf of customers. Organization and logistics services plus complementary software services are provided whenever a project or application requires this. Customers of the fabless and hence highly flexible ODM service provider include well-renowned companies such as Porsche, Audi, STRÖER Media, Infoscreen, </w:t>
      </w:r>
      <w:proofErr w:type="gramStart"/>
      <w:r w:rsidRPr="00254661">
        <w:rPr>
          <w:rFonts w:ascii="Hind107 Light" w:hAnsi="Hind107 Light" w:cs="Hind107 Light"/>
          <w:sz w:val="16"/>
          <w:szCs w:val="16"/>
          <w:lang w:val="en-GB"/>
        </w:rPr>
        <w:t>friendlyway</w:t>
      </w:r>
      <w:proofErr w:type="gramEnd"/>
      <w:r w:rsidRPr="00254661">
        <w:rPr>
          <w:rFonts w:ascii="Hind107 Light" w:hAnsi="Hind107 Light" w:cs="Hind107 Light"/>
          <w:sz w:val="16"/>
          <w:szCs w:val="16"/>
          <w:lang w:val="en-GB"/>
        </w:rPr>
        <w:t>, ELIN, Karl Bachl, InfoGate and Veniox.</w:t>
      </w:r>
    </w:p>
    <w:p w:rsidR="00DC44E9" w:rsidRPr="00DC44E9" w:rsidRDefault="00DC44E9" w:rsidP="00DC44E9">
      <w:pPr>
        <w:pStyle w:val="Standard1"/>
        <w:spacing w:before="120" w:line="360" w:lineRule="auto"/>
        <w:rPr>
          <w:rFonts w:ascii="Hind107 Light" w:hAnsi="Hind107 Light" w:cs="Hind107 Light"/>
          <w:sz w:val="18"/>
          <w:szCs w:val="18"/>
          <w:lang w:val="en-GB"/>
        </w:rPr>
      </w:pP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r w:rsidRPr="00F6326F">
        <w:rPr>
          <w:rFonts w:ascii="Hind107 Light" w:hAnsi="Hind107 Light" w:cs="Hind107 Light"/>
          <w:sz w:val="18"/>
          <w:szCs w:val="18"/>
          <w:lang w:val="en-US"/>
        </w:rPr>
        <w:t>* * *</w:t>
      </w:r>
      <w:r w:rsidRPr="00F6326F">
        <w:rPr>
          <w:rFonts w:ascii="Hind107 Light" w:hAnsi="Hind107 Light" w:cs="Hind107 Light"/>
          <w:i/>
          <w:iCs/>
          <w:sz w:val="18"/>
          <w:szCs w:val="18"/>
          <w:lang w:val="en-US"/>
        </w:rPr>
        <w:t xml:space="preserve"> </w:t>
      </w: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p>
    <w:p w:rsidR="00D108AC" w:rsidRPr="00F6326F" w:rsidRDefault="00D108AC" w:rsidP="003910AD">
      <w:pPr>
        <w:pStyle w:val="Standard1"/>
        <w:ind w:right="283"/>
        <w:rPr>
          <w:rFonts w:ascii="Hind107 Light" w:hAnsi="Hind107 Light" w:cs="Hind107 Light"/>
          <w:i/>
          <w:iCs/>
          <w:kern w:val="2"/>
          <w:sz w:val="18"/>
          <w:szCs w:val="18"/>
          <w:lang w:val="en-US"/>
        </w:rPr>
      </w:pPr>
    </w:p>
    <w:sectPr w:rsidR="00D108AC" w:rsidRPr="00F6326F"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D108AC"/>
    <w:rsid w:val="000869F6"/>
    <w:rsid w:val="000E736A"/>
    <w:rsid w:val="0010462C"/>
    <w:rsid w:val="00157343"/>
    <w:rsid w:val="001E2899"/>
    <w:rsid w:val="001E3E66"/>
    <w:rsid w:val="002018D7"/>
    <w:rsid w:val="00212286"/>
    <w:rsid w:val="002172C9"/>
    <w:rsid w:val="002548CF"/>
    <w:rsid w:val="00256643"/>
    <w:rsid w:val="0026344E"/>
    <w:rsid w:val="002D625D"/>
    <w:rsid w:val="002F6BB9"/>
    <w:rsid w:val="0033437F"/>
    <w:rsid w:val="00341F3D"/>
    <w:rsid w:val="0035152D"/>
    <w:rsid w:val="003710B5"/>
    <w:rsid w:val="003779CE"/>
    <w:rsid w:val="003910AD"/>
    <w:rsid w:val="003B6E70"/>
    <w:rsid w:val="003C5916"/>
    <w:rsid w:val="004D2177"/>
    <w:rsid w:val="005C6F13"/>
    <w:rsid w:val="005D48DA"/>
    <w:rsid w:val="005E693A"/>
    <w:rsid w:val="0063522F"/>
    <w:rsid w:val="00692E3F"/>
    <w:rsid w:val="0069359A"/>
    <w:rsid w:val="006C545F"/>
    <w:rsid w:val="006E5682"/>
    <w:rsid w:val="00700E83"/>
    <w:rsid w:val="00734E18"/>
    <w:rsid w:val="00735068"/>
    <w:rsid w:val="00782B39"/>
    <w:rsid w:val="007F032A"/>
    <w:rsid w:val="007F10E7"/>
    <w:rsid w:val="00861213"/>
    <w:rsid w:val="00881B43"/>
    <w:rsid w:val="008D011F"/>
    <w:rsid w:val="00915B34"/>
    <w:rsid w:val="0092236E"/>
    <w:rsid w:val="00926364"/>
    <w:rsid w:val="00973E68"/>
    <w:rsid w:val="0098707E"/>
    <w:rsid w:val="009977CF"/>
    <w:rsid w:val="009C65B6"/>
    <w:rsid w:val="009C67E6"/>
    <w:rsid w:val="00A12279"/>
    <w:rsid w:val="00A31EE8"/>
    <w:rsid w:val="00B033CF"/>
    <w:rsid w:val="00B27335"/>
    <w:rsid w:val="00B37B7A"/>
    <w:rsid w:val="00B81B40"/>
    <w:rsid w:val="00B86632"/>
    <w:rsid w:val="00B91778"/>
    <w:rsid w:val="00BB0080"/>
    <w:rsid w:val="00BD1046"/>
    <w:rsid w:val="00BD1DEC"/>
    <w:rsid w:val="00C5246E"/>
    <w:rsid w:val="00CB44AE"/>
    <w:rsid w:val="00CC743E"/>
    <w:rsid w:val="00CC7DFB"/>
    <w:rsid w:val="00D06B9E"/>
    <w:rsid w:val="00D108AC"/>
    <w:rsid w:val="00DB36CF"/>
    <w:rsid w:val="00DC0E48"/>
    <w:rsid w:val="00DC44E9"/>
    <w:rsid w:val="00E258FB"/>
    <w:rsid w:val="00E40B37"/>
    <w:rsid w:val="00E529F9"/>
    <w:rsid w:val="00E570B4"/>
    <w:rsid w:val="00E70386"/>
    <w:rsid w:val="00E87EE2"/>
    <w:rsid w:val="00EC47A8"/>
    <w:rsid w:val="00F453DD"/>
    <w:rsid w:val="00F6326F"/>
    <w:rsid w:val="00F66DB8"/>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image" Target="media/image2.jpeg"/><Relationship Id="rId5" Type="http://schemas.openxmlformats.org/officeDocument/2006/relationships/hyperlink" Target="mailto:info@congatec.com" TargetMode="External"/><Relationship Id="rId10" Type="http://schemas.openxmlformats.org/officeDocument/2006/relationships/hyperlink" Target="http://www.technagon.de" TargetMode="External"/><Relationship Id="rId4" Type="http://schemas.openxmlformats.org/officeDocument/2006/relationships/image" Target="media/image1.png"/><Relationship Id="rId9" Type="http://schemas.openxmlformats.org/officeDocument/2006/relationships/hyperlink" Target="mailto:office@technago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15</cp:revision>
  <dcterms:created xsi:type="dcterms:W3CDTF">2016-02-01T12:58:00Z</dcterms:created>
  <dcterms:modified xsi:type="dcterms:W3CDTF">2016-03-01T11:12:00Z</dcterms:modified>
</cp:coreProperties>
</file>